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A7BD" w14:textId="3FF1255F" w:rsidR="006533F1" w:rsidRPr="00C53EB5" w:rsidRDefault="006533F1" w:rsidP="00110745">
      <w:pPr>
        <w:jc w:val="center"/>
        <w:rPr>
          <w:rFonts w:cs="Times New Roman"/>
          <w:b/>
          <w:color w:val="000000" w:themeColor="text1"/>
          <w:szCs w:val="24"/>
        </w:rPr>
      </w:pPr>
      <w:r w:rsidRPr="00C53EB5">
        <w:rPr>
          <w:rFonts w:cs="Times New Roman"/>
          <w:b/>
          <w:color w:val="000000" w:themeColor="text1"/>
          <w:szCs w:val="24"/>
        </w:rPr>
        <w:t>STATE OF NEW MEXICO</w:t>
      </w:r>
    </w:p>
    <w:p w14:paraId="3BDEE6EF" w14:textId="77777777" w:rsidR="006533F1" w:rsidRPr="00C53EB5" w:rsidRDefault="006533F1" w:rsidP="006533F1">
      <w:pPr>
        <w:spacing w:after="600" w:line="240" w:lineRule="auto"/>
        <w:jc w:val="center"/>
        <w:rPr>
          <w:rFonts w:cs="Times New Roman"/>
          <w:b/>
          <w:color w:val="000000" w:themeColor="text1"/>
          <w:szCs w:val="24"/>
        </w:rPr>
      </w:pPr>
      <w:r w:rsidRPr="00C53EB5">
        <w:rPr>
          <w:rFonts w:cs="Times New Roman"/>
          <w:b/>
          <w:color w:val="000000" w:themeColor="text1"/>
          <w:szCs w:val="24"/>
        </w:rPr>
        <w:t>BEFORE THE ENVIRONMENTAL IMPROVEMENT BOARD</w:t>
      </w:r>
    </w:p>
    <w:p w14:paraId="714E409A" w14:textId="77777777" w:rsidR="006533F1" w:rsidRPr="00C53EB5" w:rsidRDefault="006533F1" w:rsidP="006533F1">
      <w:pPr>
        <w:spacing w:after="240" w:line="240" w:lineRule="auto"/>
        <w:jc w:val="both"/>
        <w:rPr>
          <w:rFonts w:cs="Times New Roman"/>
          <w:b/>
          <w:color w:val="000000" w:themeColor="text1"/>
          <w:szCs w:val="24"/>
        </w:rPr>
      </w:pPr>
      <w:r w:rsidRPr="00C53EB5">
        <w:rPr>
          <w:rFonts w:cs="Times New Roman"/>
          <w:b/>
          <w:color w:val="000000" w:themeColor="text1"/>
          <w:szCs w:val="24"/>
        </w:rPr>
        <w:t>IN THE MATTER OF:</w:t>
      </w:r>
    </w:p>
    <w:p w14:paraId="621155B8" w14:textId="77777777" w:rsidR="006533F1" w:rsidRPr="00C53EB5" w:rsidRDefault="006533F1" w:rsidP="006533F1">
      <w:pPr>
        <w:spacing w:after="0" w:line="240" w:lineRule="auto"/>
        <w:jc w:val="both"/>
        <w:rPr>
          <w:rFonts w:cs="Times New Roman"/>
          <w:b/>
          <w:color w:val="000000" w:themeColor="text1"/>
          <w:szCs w:val="24"/>
        </w:rPr>
      </w:pPr>
      <w:r w:rsidRPr="00C53EB5">
        <w:rPr>
          <w:rFonts w:cs="Times New Roman"/>
          <w:b/>
          <w:color w:val="000000" w:themeColor="text1"/>
          <w:szCs w:val="24"/>
        </w:rPr>
        <w:t>PROPOSED NEW REGULATION</w:t>
      </w:r>
    </w:p>
    <w:p w14:paraId="4E1264C3" w14:textId="146DE5F6" w:rsidR="006533F1" w:rsidRPr="00C53EB5" w:rsidRDefault="006533F1" w:rsidP="006533F1">
      <w:pPr>
        <w:spacing w:after="0" w:line="240" w:lineRule="auto"/>
        <w:jc w:val="both"/>
        <w:rPr>
          <w:rFonts w:cs="Times New Roman"/>
          <w:b/>
          <w:color w:val="000000" w:themeColor="text1"/>
          <w:szCs w:val="24"/>
        </w:rPr>
      </w:pPr>
      <w:r w:rsidRPr="00C53EB5">
        <w:rPr>
          <w:rFonts w:cs="Times New Roman"/>
          <w:b/>
          <w:i/>
          <w:color w:val="000000" w:themeColor="text1"/>
          <w:szCs w:val="24"/>
        </w:rPr>
        <w:t>20.2.50</w:t>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color w:val="000000" w:themeColor="text1"/>
          <w:szCs w:val="24"/>
        </w:rPr>
        <w:tab/>
      </w:r>
      <w:r w:rsidRPr="00C53EB5">
        <w:rPr>
          <w:rFonts w:cs="Times New Roman"/>
          <w:b/>
          <w:color w:val="000000" w:themeColor="text1"/>
          <w:szCs w:val="24"/>
        </w:rPr>
        <w:tab/>
        <w:t xml:space="preserve">No.  </w:t>
      </w:r>
      <w:r w:rsidR="00B234A1">
        <w:rPr>
          <w:rFonts w:cs="Times New Roman"/>
          <w:b/>
          <w:color w:val="000000" w:themeColor="text1"/>
          <w:szCs w:val="24"/>
        </w:rPr>
        <w:t>EIB</w:t>
      </w:r>
      <w:r w:rsidRPr="00C53EB5">
        <w:rPr>
          <w:rFonts w:cs="Times New Roman"/>
          <w:b/>
          <w:color w:val="000000" w:themeColor="text1"/>
          <w:szCs w:val="24"/>
        </w:rPr>
        <w:t xml:space="preserve"> 21-27 (R)</w:t>
      </w:r>
    </w:p>
    <w:p w14:paraId="32B05C6A" w14:textId="77777777" w:rsidR="006533F1" w:rsidRPr="00C53EB5" w:rsidRDefault="006533F1" w:rsidP="006533F1">
      <w:pPr>
        <w:spacing w:after="0" w:line="240" w:lineRule="auto"/>
        <w:jc w:val="both"/>
        <w:rPr>
          <w:rFonts w:cs="Times New Roman"/>
          <w:b/>
          <w:color w:val="000000" w:themeColor="text1"/>
          <w:szCs w:val="24"/>
        </w:rPr>
      </w:pPr>
      <w:r w:rsidRPr="00C53EB5">
        <w:rPr>
          <w:rFonts w:cs="Times New Roman"/>
          <w:b/>
          <w:i/>
          <w:color w:val="000000" w:themeColor="text1"/>
          <w:szCs w:val="24"/>
        </w:rPr>
        <w:t>Oil and Gas Sector – Ozone Precursor Pollutants</w:t>
      </w:r>
    </w:p>
    <w:p w14:paraId="32D6249A" w14:textId="77777777" w:rsidR="006533F1" w:rsidRDefault="006533F1" w:rsidP="006533F1">
      <w:pPr>
        <w:spacing w:after="0" w:line="480" w:lineRule="auto"/>
        <w:rPr>
          <w:rFonts w:cs="Times New Roman"/>
          <w:b/>
          <w:bCs/>
          <w:szCs w:val="24"/>
          <w:u w:val="single"/>
        </w:rPr>
      </w:pPr>
    </w:p>
    <w:p w14:paraId="5C46F678" w14:textId="6BD19732" w:rsidR="006533F1" w:rsidRDefault="005D3576" w:rsidP="006533F1">
      <w:pPr>
        <w:jc w:val="center"/>
        <w:rPr>
          <w:b/>
          <w:u w:val="single"/>
        </w:rPr>
      </w:pPr>
      <w:r>
        <w:rPr>
          <w:b/>
          <w:u w:val="single"/>
        </w:rPr>
        <w:t xml:space="preserve">NMOGA’S PROPOSED </w:t>
      </w:r>
      <w:r w:rsidR="006533F1">
        <w:rPr>
          <w:b/>
          <w:u w:val="single"/>
        </w:rPr>
        <w:t>STATEMENT OF REASONS</w:t>
      </w:r>
    </w:p>
    <w:p w14:paraId="77494102" w14:textId="5C29EAFA" w:rsidR="00FD2202" w:rsidRPr="00912CF2" w:rsidRDefault="005D3576" w:rsidP="005D3576">
      <w:pPr>
        <w:spacing w:after="0" w:line="480" w:lineRule="auto"/>
        <w:ind w:firstLine="720"/>
        <w:jc w:val="center"/>
        <w:rPr>
          <w:b/>
        </w:rPr>
      </w:pPr>
      <w:r w:rsidRPr="00912CF2">
        <w:rPr>
          <w:b/>
        </w:rPr>
        <w:t>INTRODUCTION</w:t>
      </w:r>
    </w:p>
    <w:p w14:paraId="21F1221D" w14:textId="2A2C49CD" w:rsidR="00FD2202" w:rsidRDefault="005D3576" w:rsidP="00912CF2">
      <w:pPr>
        <w:pStyle w:val="ListParagraph"/>
        <w:numPr>
          <w:ilvl w:val="0"/>
          <w:numId w:val="11"/>
        </w:numPr>
        <w:spacing w:after="0" w:line="480" w:lineRule="auto"/>
        <w:ind w:left="0" w:firstLine="720"/>
        <w:rPr>
          <w:bCs/>
        </w:rPr>
      </w:pPr>
      <w:r>
        <w:rPr>
          <w:bCs/>
        </w:rPr>
        <w:t xml:space="preserve">The matter comes before the New Mexico Environmental Improvement Board </w:t>
      </w:r>
      <w:r w:rsidR="00B234A1">
        <w:rPr>
          <w:bCs/>
        </w:rPr>
        <w:t>(the</w:t>
      </w:r>
      <w:r w:rsidR="00AD2CE8">
        <w:rPr>
          <w:bCs/>
        </w:rPr>
        <w:t xml:space="preserve"> “Board”</w:t>
      </w:r>
      <w:r>
        <w:rPr>
          <w:bCs/>
        </w:rPr>
        <w:t xml:space="preserve">) upon a petition filed by the New Mexico Environment Department (“NMED” or “Department”) proposing adoption of </w:t>
      </w:r>
      <w:r w:rsidR="008209CF">
        <w:rPr>
          <w:bCs/>
        </w:rPr>
        <w:t>20.2.50 NMAC,</w:t>
      </w:r>
      <w:r w:rsidR="00223863">
        <w:rPr>
          <w:rStyle w:val="FootnoteReference"/>
          <w:bCs/>
        </w:rPr>
        <w:footnoteReference w:id="2"/>
      </w:r>
      <w:r w:rsidR="008209CF">
        <w:rPr>
          <w:bCs/>
        </w:rPr>
        <w:t xml:space="preserve"> which sets forth standards to regulate ozone precursor pollutants from the oil and gas sector. </w:t>
      </w:r>
    </w:p>
    <w:p w14:paraId="69678983" w14:textId="1AC92FA5" w:rsidR="00F75F4F" w:rsidRDefault="00F75F4F" w:rsidP="00912CF2">
      <w:pPr>
        <w:pStyle w:val="ListParagraph"/>
        <w:numPr>
          <w:ilvl w:val="0"/>
          <w:numId w:val="11"/>
        </w:numPr>
        <w:spacing w:after="0" w:line="480" w:lineRule="auto"/>
        <w:ind w:left="0" w:firstLine="720"/>
        <w:rPr>
          <w:bCs/>
        </w:rPr>
      </w:pPr>
      <w:r>
        <w:rPr>
          <w:bCs/>
        </w:rPr>
        <w:t>NMED filed the petition</w:t>
      </w:r>
      <w:r w:rsidR="00BD02E4">
        <w:rPr>
          <w:bCs/>
        </w:rPr>
        <w:t xml:space="preserve"> for regulatory change</w:t>
      </w:r>
      <w:r>
        <w:rPr>
          <w:bCs/>
        </w:rPr>
        <w:t xml:space="preserve"> on May </w:t>
      </w:r>
      <w:r w:rsidR="00BD02E4">
        <w:rPr>
          <w:bCs/>
        </w:rPr>
        <w:t>6</w:t>
      </w:r>
      <w:r>
        <w:rPr>
          <w:bCs/>
        </w:rPr>
        <w:t xml:space="preserve">, 2021. </w:t>
      </w:r>
      <w:r w:rsidR="00BD02E4">
        <w:rPr>
          <w:bCs/>
        </w:rPr>
        <w:t xml:space="preserve">On </w:t>
      </w:r>
      <w:r w:rsidR="006735CB">
        <w:rPr>
          <w:bCs/>
        </w:rPr>
        <w:t>June 8, 2021,</w:t>
      </w:r>
      <w:r w:rsidR="00A448F8">
        <w:rPr>
          <w:bCs/>
        </w:rPr>
        <w:t xml:space="preserve"> issue</w:t>
      </w:r>
      <w:r w:rsidR="00AD2CE8">
        <w:rPr>
          <w:bCs/>
        </w:rPr>
        <w:t>d an Order of Hearing Determination and Hearing Officer Appointment. T</w:t>
      </w:r>
      <w:r w:rsidR="006735CB">
        <w:rPr>
          <w:bCs/>
        </w:rPr>
        <w:t xml:space="preserve">he </w:t>
      </w:r>
      <w:r w:rsidR="00AD2CE8">
        <w:rPr>
          <w:bCs/>
        </w:rPr>
        <w:t>order</w:t>
      </w:r>
      <w:r w:rsidR="006735CB">
        <w:rPr>
          <w:bCs/>
        </w:rPr>
        <w:t xml:space="preserve"> </w:t>
      </w:r>
      <w:r w:rsidR="00A448F8">
        <w:rPr>
          <w:bCs/>
        </w:rPr>
        <w:t xml:space="preserve">scheduled </w:t>
      </w:r>
      <w:r w:rsidR="00AD2CE8">
        <w:rPr>
          <w:bCs/>
        </w:rPr>
        <w:t xml:space="preserve">the </w:t>
      </w:r>
      <w:r w:rsidR="00A448F8">
        <w:rPr>
          <w:bCs/>
        </w:rPr>
        <w:t xml:space="preserve">public hearing </w:t>
      </w:r>
      <w:r w:rsidR="00AD2CE8">
        <w:rPr>
          <w:bCs/>
        </w:rPr>
        <w:t>to begin</w:t>
      </w:r>
      <w:r w:rsidR="00A448F8">
        <w:rPr>
          <w:bCs/>
        </w:rPr>
        <w:t xml:space="preserve"> September 20, 2021</w:t>
      </w:r>
      <w:r w:rsidR="00AD2CE8">
        <w:rPr>
          <w:bCs/>
        </w:rPr>
        <w:t xml:space="preserve">. The order directed parties intending to present technical testimony to submit notices of intent to present direct technical testimony, including written testimony and exhibits, by July 28, 2021. The </w:t>
      </w:r>
      <w:r w:rsidR="00506C66">
        <w:rPr>
          <w:bCs/>
        </w:rPr>
        <w:t>order</w:t>
      </w:r>
      <w:r w:rsidR="00AD2CE8">
        <w:rPr>
          <w:bCs/>
        </w:rPr>
        <w:t xml:space="preserve"> also directed such parties to submit pre-filed rebuttal testimony and exhibits no later than September 6, 2021. The Board appointed Felicia Orth to act as hearing officer. </w:t>
      </w:r>
    </w:p>
    <w:p w14:paraId="1A6D79CD" w14:textId="47BFA9F3" w:rsidR="00BD02E4" w:rsidRDefault="002512ED" w:rsidP="00912CF2">
      <w:pPr>
        <w:pStyle w:val="ListParagraph"/>
        <w:numPr>
          <w:ilvl w:val="0"/>
          <w:numId w:val="11"/>
        </w:numPr>
        <w:spacing w:after="0" w:line="480" w:lineRule="auto"/>
        <w:ind w:left="0" w:firstLine="720"/>
        <w:rPr>
          <w:bCs/>
        </w:rPr>
      </w:pPr>
      <w:r>
        <w:rPr>
          <w:bCs/>
        </w:rPr>
        <w:t>The following</w:t>
      </w:r>
      <w:r w:rsidR="00506C66">
        <w:rPr>
          <w:bCs/>
        </w:rPr>
        <w:t xml:space="preserve"> parties submitted entries of appearance in this matter</w:t>
      </w:r>
      <w:r>
        <w:rPr>
          <w:bCs/>
        </w:rPr>
        <w:t xml:space="preserve">: </w:t>
      </w:r>
      <w:r w:rsidR="00892BC5" w:rsidRPr="00892BC5">
        <w:rPr>
          <w:bCs/>
        </w:rPr>
        <w:t>Conservation Voters New Mexico</w:t>
      </w:r>
      <w:r w:rsidR="00C24744">
        <w:rPr>
          <w:bCs/>
        </w:rPr>
        <w:t>;</w:t>
      </w:r>
      <w:r w:rsidR="00892BC5" w:rsidRPr="00892BC5">
        <w:rPr>
          <w:bCs/>
        </w:rPr>
        <w:t xml:space="preserve"> Dine C.A.R.E.</w:t>
      </w:r>
      <w:r w:rsidR="00C24744">
        <w:rPr>
          <w:bCs/>
        </w:rPr>
        <w:t>;</w:t>
      </w:r>
      <w:r w:rsidR="00892BC5" w:rsidRPr="00892BC5">
        <w:rPr>
          <w:bCs/>
        </w:rPr>
        <w:t xml:space="preserve"> Earthworks</w:t>
      </w:r>
      <w:r w:rsidR="00C24744">
        <w:rPr>
          <w:bCs/>
        </w:rPr>
        <w:t>;</w:t>
      </w:r>
      <w:r w:rsidR="00892BC5" w:rsidRPr="00892BC5">
        <w:rPr>
          <w:bCs/>
        </w:rPr>
        <w:t xml:space="preserve"> Natural Resources Defense Council</w:t>
      </w:r>
      <w:r w:rsidR="00C24744">
        <w:rPr>
          <w:bCs/>
        </w:rPr>
        <w:t>;</w:t>
      </w:r>
      <w:r w:rsidR="00892BC5" w:rsidRPr="00892BC5">
        <w:rPr>
          <w:bCs/>
        </w:rPr>
        <w:t xml:space="preserve"> San Juan Citizens Alliance</w:t>
      </w:r>
      <w:r w:rsidR="00C24744">
        <w:rPr>
          <w:bCs/>
        </w:rPr>
        <w:t>;</w:t>
      </w:r>
      <w:r w:rsidR="00892BC5" w:rsidRPr="00892BC5">
        <w:rPr>
          <w:bCs/>
        </w:rPr>
        <w:t xml:space="preserve"> Sierra Club</w:t>
      </w:r>
      <w:r w:rsidR="00C24744">
        <w:rPr>
          <w:bCs/>
        </w:rPr>
        <w:t>;</w:t>
      </w:r>
      <w:r w:rsidR="00892BC5" w:rsidRPr="00892BC5">
        <w:rPr>
          <w:bCs/>
        </w:rPr>
        <w:t xml:space="preserve"> 350 New Mexico</w:t>
      </w:r>
      <w:r w:rsidR="00C24744">
        <w:rPr>
          <w:bCs/>
        </w:rPr>
        <w:t>;</w:t>
      </w:r>
      <w:r w:rsidR="00EE3C34">
        <w:rPr>
          <w:bCs/>
        </w:rPr>
        <w:t xml:space="preserve"> Environmental Defense Fund</w:t>
      </w:r>
      <w:r w:rsidR="00C24744">
        <w:rPr>
          <w:bCs/>
        </w:rPr>
        <w:t>;</w:t>
      </w:r>
      <w:r w:rsidR="00EE3C34">
        <w:rPr>
          <w:bCs/>
        </w:rPr>
        <w:t xml:space="preserve"> </w:t>
      </w:r>
      <w:r w:rsidR="00871169">
        <w:rPr>
          <w:bCs/>
        </w:rPr>
        <w:t xml:space="preserve">New Mexico </w:t>
      </w:r>
      <w:r w:rsidR="00871169">
        <w:rPr>
          <w:bCs/>
        </w:rPr>
        <w:lastRenderedPageBreak/>
        <w:t>Oil and Gas Assoc</w:t>
      </w:r>
      <w:r w:rsidR="00B7228E">
        <w:rPr>
          <w:bCs/>
        </w:rPr>
        <w:t>i</w:t>
      </w:r>
      <w:r w:rsidR="00871169">
        <w:rPr>
          <w:bCs/>
        </w:rPr>
        <w:t>ation</w:t>
      </w:r>
      <w:r w:rsidR="00C24744">
        <w:rPr>
          <w:bCs/>
        </w:rPr>
        <w:t>;</w:t>
      </w:r>
      <w:r w:rsidR="00871169">
        <w:rPr>
          <w:bCs/>
        </w:rPr>
        <w:t xml:space="preserve"> Oxy USA Inc.</w:t>
      </w:r>
      <w:r w:rsidR="00C24744">
        <w:rPr>
          <w:bCs/>
        </w:rPr>
        <w:t>;</w:t>
      </w:r>
      <w:r w:rsidR="00871169">
        <w:rPr>
          <w:bCs/>
        </w:rPr>
        <w:t xml:space="preserve"> Kinder Morgan, Inc.</w:t>
      </w:r>
      <w:r w:rsidR="00C24744">
        <w:rPr>
          <w:bCs/>
        </w:rPr>
        <w:t>;</w:t>
      </w:r>
      <w:r w:rsidR="000115D6">
        <w:rPr>
          <w:bCs/>
        </w:rPr>
        <w:t xml:space="preserve"> El Paso Natural Gas Company, LLC</w:t>
      </w:r>
      <w:r w:rsidR="00C24744">
        <w:rPr>
          <w:bCs/>
        </w:rPr>
        <w:t>;</w:t>
      </w:r>
      <w:r w:rsidR="000115D6">
        <w:rPr>
          <w:bCs/>
        </w:rPr>
        <w:t xml:space="preserve"> </w:t>
      </w:r>
      <w:proofErr w:type="spellStart"/>
      <w:r w:rsidR="000115D6">
        <w:rPr>
          <w:bCs/>
        </w:rPr>
        <w:t>Transcolorado</w:t>
      </w:r>
      <w:proofErr w:type="spellEnd"/>
      <w:r w:rsidR="000115D6">
        <w:rPr>
          <w:bCs/>
        </w:rPr>
        <w:t xml:space="preserve"> Gas Transmission Co., LLC</w:t>
      </w:r>
      <w:r w:rsidR="00C24744">
        <w:rPr>
          <w:bCs/>
        </w:rPr>
        <w:t>;</w:t>
      </w:r>
      <w:r w:rsidR="000115D6">
        <w:rPr>
          <w:bCs/>
        </w:rPr>
        <w:t xml:space="preserve"> Natural gas Pipeline </w:t>
      </w:r>
      <w:r w:rsidR="00B7228E">
        <w:rPr>
          <w:bCs/>
        </w:rPr>
        <w:t>Company of America, LLC</w:t>
      </w:r>
      <w:r w:rsidR="00A3520D">
        <w:rPr>
          <w:bCs/>
        </w:rPr>
        <w:t>;</w:t>
      </w:r>
      <w:hyperlink r:id="rId11" w:history="1">
        <w:r w:rsidR="00A3520D" w:rsidRPr="00C24744">
          <w:rPr>
            <w:bCs/>
          </w:rPr>
          <w:t> NGL Energy Partners LP</w:t>
        </w:r>
        <w:r w:rsidR="00C24744">
          <w:rPr>
            <w:bCs/>
          </w:rPr>
          <w:t>;</w:t>
        </w:r>
        <w:r w:rsidR="00A3520D" w:rsidRPr="00C24744">
          <w:rPr>
            <w:bCs/>
          </w:rPr>
          <w:t xml:space="preserve"> Solaris Water Midstream, LLC</w:t>
        </w:r>
        <w:r w:rsidR="00C24744">
          <w:rPr>
            <w:bCs/>
          </w:rPr>
          <w:t xml:space="preserve">; </w:t>
        </w:r>
        <w:r w:rsidR="00A3520D" w:rsidRPr="00C24744">
          <w:rPr>
            <w:bCs/>
          </w:rPr>
          <w:t>OWL SWD Operating, LLC</w:t>
        </w:r>
        <w:r w:rsidR="00C24744">
          <w:rPr>
            <w:bCs/>
          </w:rPr>
          <w:t>;</w:t>
        </w:r>
        <w:r w:rsidR="00A3520D" w:rsidRPr="00C24744">
          <w:rPr>
            <w:bCs/>
          </w:rPr>
          <w:t xml:space="preserve"> Goodnight Midstream, LLC.</w:t>
        </w:r>
      </w:hyperlink>
      <w:r w:rsidR="00A3520D" w:rsidRPr="00C24744">
        <w:rPr>
          <w:bCs/>
        </w:rPr>
        <w:t xml:space="preserve">; </w:t>
      </w:r>
      <w:hyperlink r:id="rId12" w:history="1">
        <w:r w:rsidR="00A3520D" w:rsidRPr="00C24744">
          <w:rPr>
            <w:bCs/>
          </w:rPr>
          <w:t>Independent Petroleum Association of New Mexico</w:t>
        </w:r>
      </w:hyperlink>
      <w:r w:rsidR="00A3520D" w:rsidRPr="00C24744">
        <w:rPr>
          <w:bCs/>
        </w:rPr>
        <w:t xml:space="preserve">; </w:t>
      </w:r>
      <w:hyperlink r:id="rId13" w:history="1">
        <w:r w:rsidR="00A3520D" w:rsidRPr="00C24744">
          <w:rPr>
            <w:bCs/>
          </w:rPr>
          <w:t> New Mexico Environmental Law Center</w:t>
        </w:r>
      </w:hyperlink>
      <w:r w:rsidR="00A3520D" w:rsidRPr="00C24744">
        <w:rPr>
          <w:bCs/>
        </w:rPr>
        <w:t xml:space="preserve">; </w:t>
      </w:r>
      <w:hyperlink r:id="rId14" w:history="1">
        <w:r w:rsidR="00A3520D" w:rsidRPr="00C24744">
          <w:rPr>
            <w:bCs/>
          </w:rPr>
          <w:t>Center for Civic Policy and NAVA Education Project</w:t>
        </w:r>
      </w:hyperlink>
      <w:r w:rsidR="00A3520D" w:rsidRPr="00C24744">
        <w:rPr>
          <w:bCs/>
        </w:rPr>
        <w:t xml:space="preserve">; </w:t>
      </w:r>
      <w:hyperlink r:id="rId15" w:history="1">
        <w:r w:rsidR="00C24744" w:rsidRPr="00C24744">
          <w:rPr>
            <w:bCs/>
          </w:rPr>
          <w:t>350 Santa Fe</w:t>
        </w:r>
      </w:hyperlink>
      <w:r w:rsidR="00C24744" w:rsidRPr="00C24744">
        <w:rPr>
          <w:bCs/>
        </w:rPr>
        <w:t xml:space="preserve">; </w:t>
      </w:r>
      <w:r w:rsidR="00C24744">
        <w:rPr>
          <w:bCs/>
        </w:rPr>
        <w:t xml:space="preserve">and </w:t>
      </w:r>
      <w:hyperlink r:id="rId16" w:history="1">
        <w:r w:rsidR="00C24744" w:rsidRPr="00C24744">
          <w:rPr>
            <w:bCs/>
          </w:rPr>
          <w:t>The Gas Compressor Association</w:t>
        </w:r>
      </w:hyperlink>
      <w:r w:rsidR="00C24744">
        <w:rPr>
          <w:bCs/>
        </w:rPr>
        <w:t>.</w:t>
      </w:r>
    </w:p>
    <w:p w14:paraId="538E1E83" w14:textId="1A19944D" w:rsidR="00DA3B83" w:rsidRDefault="00EF46DA" w:rsidP="00912CF2">
      <w:pPr>
        <w:pStyle w:val="ListParagraph"/>
        <w:numPr>
          <w:ilvl w:val="0"/>
          <w:numId w:val="11"/>
        </w:numPr>
        <w:spacing w:after="0" w:line="480" w:lineRule="auto"/>
        <w:ind w:left="0" w:firstLine="720"/>
        <w:rPr>
          <w:bCs/>
        </w:rPr>
      </w:pPr>
      <w:r w:rsidRPr="00DA3B83">
        <w:rPr>
          <w:bCs/>
        </w:rPr>
        <w:t xml:space="preserve">The parties </w:t>
      </w:r>
      <w:r w:rsidR="00A95DE3" w:rsidRPr="00DA3B83">
        <w:rPr>
          <w:bCs/>
        </w:rPr>
        <w:t>submitted</w:t>
      </w:r>
      <w:r w:rsidRPr="00DA3B83">
        <w:rPr>
          <w:bCs/>
        </w:rPr>
        <w:t xml:space="preserve"> pre-</w:t>
      </w:r>
      <w:r w:rsidR="00A95DE3" w:rsidRPr="00DA3B83">
        <w:rPr>
          <w:bCs/>
        </w:rPr>
        <w:t>filed written</w:t>
      </w:r>
      <w:r w:rsidRPr="00DA3B83">
        <w:rPr>
          <w:bCs/>
        </w:rPr>
        <w:t xml:space="preserve"> direct </w:t>
      </w:r>
      <w:r w:rsidR="00DA3B83" w:rsidRPr="00DA3B83">
        <w:rPr>
          <w:bCs/>
        </w:rPr>
        <w:t xml:space="preserve">technical </w:t>
      </w:r>
      <w:r w:rsidRPr="00DA3B83">
        <w:rPr>
          <w:bCs/>
        </w:rPr>
        <w:t>testimony on Jul 28, 2021</w:t>
      </w:r>
      <w:r w:rsidR="00F71AA6">
        <w:rPr>
          <w:bCs/>
        </w:rPr>
        <w:t>,</w:t>
      </w:r>
      <w:r w:rsidR="00DA3B83">
        <w:rPr>
          <w:bCs/>
        </w:rPr>
        <w:t xml:space="preserve"> </w:t>
      </w:r>
      <w:r w:rsidRPr="00DA3B83">
        <w:rPr>
          <w:bCs/>
        </w:rPr>
        <w:t xml:space="preserve">and </w:t>
      </w:r>
      <w:r w:rsidR="00DA3B83">
        <w:rPr>
          <w:bCs/>
        </w:rPr>
        <w:t>pre-filed written rebuttal technical testimony on September 6, 2021</w:t>
      </w:r>
      <w:r w:rsidR="009E6435">
        <w:rPr>
          <w:bCs/>
        </w:rPr>
        <w:t>.</w:t>
      </w:r>
    </w:p>
    <w:p w14:paraId="5395FBF2" w14:textId="5A3DE8AC" w:rsidR="00912CF2" w:rsidRDefault="009E6435" w:rsidP="00912CF2">
      <w:pPr>
        <w:pStyle w:val="ListParagraph"/>
        <w:numPr>
          <w:ilvl w:val="0"/>
          <w:numId w:val="11"/>
        </w:numPr>
        <w:spacing w:after="0" w:line="480" w:lineRule="auto"/>
        <w:ind w:left="0" w:firstLine="720"/>
        <w:rPr>
          <w:bCs/>
        </w:rPr>
      </w:pPr>
      <w:r>
        <w:rPr>
          <w:bCs/>
        </w:rPr>
        <w:t xml:space="preserve">The hearing began on September 20, 2021, in Santa Fe, New Mexico and concluded on </w:t>
      </w:r>
      <w:r w:rsidR="00912CF2">
        <w:rPr>
          <w:bCs/>
        </w:rPr>
        <w:t xml:space="preserve">October 1, 2021. The hearing was conducted virtually due to the COVID-19 pandemic. The public had ample opportunity to participate in the hearing. </w:t>
      </w:r>
    </w:p>
    <w:p w14:paraId="1687F6C2" w14:textId="6F18B5D1" w:rsidR="00C42A80" w:rsidRPr="00912CF2" w:rsidRDefault="00C42A80" w:rsidP="00912CF2">
      <w:pPr>
        <w:pStyle w:val="ListParagraph"/>
        <w:numPr>
          <w:ilvl w:val="0"/>
          <w:numId w:val="11"/>
        </w:numPr>
        <w:spacing w:after="0" w:line="480" w:lineRule="auto"/>
        <w:ind w:left="0" w:firstLine="720"/>
        <w:rPr>
          <w:bCs/>
        </w:rPr>
      </w:pPr>
      <w:r>
        <w:rPr>
          <w:bCs/>
        </w:rPr>
        <w:t xml:space="preserve">This petition seeks the adoption of state-only rules. The rule is not intended to be submitted to the U.S. Environmental Protection Agency (“EPA”) for integration into New Mexico’s State Implementation Plan. </w:t>
      </w:r>
      <w:r w:rsidR="00FB292D">
        <w:rPr>
          <w:bCs/>
        </w:rPr>
        <w:t xml:space="preserve">Baca Testimony, Tr. </w:t>
      </w:r>
      <w:r w:rsidR="00001CB3">
        <w:rPr>
          <w:bCs/>
        </w:rPr>
        <w:t>1:259:5-9</w:t>
      </w:r>
      <w:r w:rsidR="00FB292D">
        <w:rPr>
          <w:bCs/>
        </w:rPr>
        <w:t>.</w:t>
      </w:r>
    </w:p>
    <w:p w14:paraId="2181132B" w14:textId="082FC49B" w:rsidR="00F71AA6" w:rsidRDefault="00F71AA6" w:rsidP="00F71AA6">
      <w:pPr>
        <w:spacing w:after="0" w:line="480" w:lineRule="auto"/>
        <w:jc w:val="center"/>
        <w:rPr>
          <w:b/>
        </w:rPr>
      </w:pPr>
      <w:r>
        <w:rPr>
          <w:b/>
        </w:rPr>
        <w:t>LEGAL AUTHORITY</w:t>
      </w:r>
    </w:p>
    <w:p w14:paraId="38A31D6F" w14:textId="77777777" w:rsidR="00DA416E" w:rsidRDefault="00DA416E" w:rsidP="00DA416E">
      <w:pPr>
        <w:pStyle w:val="ListParagraph"/>
        <w:numPr>
          <w:ilvl w:val="0"/>
          <w:numId w:val="11"/>
        </w:numPr>
        <w:spacing w:after="0" w:line="480" w:lineRule="auto"/>
        <w:ind w:left="0" w:firstLine="720"/>
        <w:rPr>
          <w:bCs/>
        </w:rPr>
      </w:pPr>
      <w:r>
        <w:rPr>
          <w:bCs/>
        </w:rPr>
        <w:t>Congress enacted the Clean Air Act (“CAA”) in 1970 to address a variety of air pollution problems. A central piece of this legislation was the directive that the Environmental Protection Agency (“EPA”) promulgate primary and secondary national ambient air quality standards (“NAAQS”) for six criteria pollutants: PM</w:t>
      </w:r>
      <w:r w:rsidRPr="00DA416E">
        <w:rPr>
          <w:bCs/>
        </w:rPr>
        <w:t>10</w:t>
      </w:r>
      <w:r>
        <w:rPr>
          <w:bCs/>
        </w:rPr>
        <w:t xml:space="preserve"> and PM</w:t>
      </w:r>
      <w:r w:rsidRPr="00DA416E">
        <w:rPr>
          <w:bCs/>
        </w:rPr>
        <w:t>2.5</w:t>
      </w:r>
      <w:r>
        <w:rPr>
          <w:bCs/>
        </w:rPr>
        <w:t>, SO</w:t>
      </w:r>
      <w:r w:rsidRPr="00DA416E">
        <w:rPr>
          <w:bCs/>
        </w:rPr>
        <w:t>2</w:t>
      </w:r>
      <w:r>
        <w:rPr>
          <w:bCs/>
        </w:rPr>
        <w:t>, NO</w:t>
      </w:r>
      <w:r w:rsidRPr="00DA416E">
        <w:rPr>
          <w:bCs/>
        </w:rPr>
        <w:t>2</w:t>
      </w:r>
      <w:r>
        <w:rPr>
          <w:bCs/>
        </w:rPr>
        <w:t xml:space="preserve">, CO, </w:t>
      </w:r>
      <w:proofErr w:type="gramStart"/>
      <w:r>
        <w:rPr>
          <w:bCs/>
        </w:rPr>
        <w:t>lead</w:t>
      </w:r>
      <w:proofErr w:type="gramEnd"/>
      <w:r>
        <w:rPr>
          <w:bCs/>
        </w:rPr>
        <w:t xml:space="preserve"> and ozone. 42 U.S.C. </w:t>
      </w:r>
      <w:r w:rsidRPr="00DA416E">
        <w:rPr>
          <w:bCs/>
        </w:rPr>
        <w:t xml:space="preserve"> </w:t>
      </w:r>
      <w:r>
        <w:rPr>
          <w:bCs/>
        </w:rPr>
        <w:t xml:space="preserve">7409(a). </w:t>
      </w:r>
    </w:p>
    <w:p w14:paraId="7CF7BF95" w14:textId="61BEDE96" w:rsidR="00DA416E" w:rsidRPr="00457040" w:rsidRDefault="00DA416E" w:rsidP="00457040">
      <w:pPr>
        <w:pStyle w:val="ListParagraph"/>
        <w:numPr>
          <w:ilvl w:val="0"/>
          <w:numId w:val="11"/>
        </w:numPr>
        <w:spacing w:after="0" w:line="480" w:lineRule="auto"/>
        <w:ind w:left="0" w:firstLine="720"/>
        <w:rPr>
          <w:bCs/>
        </w:rPr>
      </w:pPr>
      <w:r>
        <w:rPr>
          <w:bCs/>
        </w:rPr>
        <w:t xml:space="preserve">Primary standards must be set at the level necessary to protect public health, secondary NAAQS must be set at the level necessary to protect the public welfare from any known or anticipated adverse effects, and both standards must be set with an adequate margin of </w:t>
      </w:r>
      <w:r>
        <w:rPr>
          <w:bCs/>
        </w:rPr>
        <w:lastRenderedPageBreak/>
        <w:t xml:space="preserve">safety. </w:t>
      </w:r>
      <w:r w:rsidRPr="00DA416E">
        <w:rPr>
          <w:bCs/>
        </w:rPr>
        <w:t xml:space="preserve">EPA must review the standards every 5 years to evaluate their adequacy and, if necessary, </w:t>
      </w:r>
      <w:proofErr w:type="gramStart"/>
      <w:r w:rsidRPr="00DA416E">
        <w:rPr>
          <w:bCs/>
        </w:rPr>
        <w:t>make adjustments</w:t>
      </w:r>
      <w:proofErr w:type="gramEnd"/>
      <w:r w:rsidRPr="00DA416E">
        <w:rPr>
          <w:bCs/>
        </w:rPr>
        <w:t xml:space="preserve">. </w:t>
      </w:r>
      <w:r w:rsidRPr="00457040">
        <w:rPr>
          <w:bCs/>
        </w:rPr>
        <w:t xml:space="preserve">Within 3 years of EPA setting a standard, each state must develop and submit a state implementation plan (“SIP”) to EPA that provides for the implementation, maintenance, and enforcement of the NAAQS within each air quality control region of the state.  </w:t>
      </w:r>
    </w:p>
    <w:p w14:paraId="796548EF" w14:textId="77777777" w:rsidR="00B9394B" w:rsidRDefault="00DA416E" w:rsidP="00DA416E">
      <w:pPr>
        <w:pStyle w:val="ListParagraph"/>
        <w:numPr>
          <w:ilvl w:val="0"/>
          <w:numId w:val="11"/>
        </w:numPr>
        <w:spacing w:after="0" w:line="480" w:lineRule="auto"/>
        <w:ind w:left="0" w:firstLine="720"/>
        <w:rPr>
          <w:bCs/>
        </w:rPr>
      </w:pPr>
      <w:r>
        <w:rPr>
          <w:bCs/>
        </w:rPr>
        <w:t xml:space="preserve">The federal CAA also requires EPA to develop various other standards to combat air pollution, including standards for new sources of air pollution, 42 U.S.C. 7411, standards for sources of hazardous air pollutants, </w:t>
      </w:r>
      <w:r>
        <w:rPr>
          <w:bCs/>
          <w:i/>
          <w:iCs/>
        </w:rPr>
        <w:t xml:space="preserve">Id. </w:t>
      </w:r>
      <w:r>
        <w:rPr>
          <w:bCs/>
        </w:rPr>
        <w:t xml:space="preserve">7412, and standards for the construction of new major sources and major modifications of existing major sources. 42 U.S.C., Chapter 85, Subchapter I, Parts C and D. </w:t>
      </w:r>
    </w:p>
    <w:p w14:paraId="197087E0" w14:textId="77777777" w:rsidR="00457040" w:rsidRDefault="00457040" w:rsidP="00DA416E">
      <w:pPr>
        <w:pStyle w:val="ListParagraph"/>
        <w:numPr>
          <w:ilvl w:val="0"/>
          <w:numId w:val="11"/>
        </w:numPr>
        <w:spacing w:after="0" w:line="480" w:lineRule="auto"/>
        <w:ind w:left="0" w:firstLine="720"/>
        <w:rPr>
          <w:bCs/>
        </w:rPr>
      </w:pPr>
      <w:r>
        <w:rPr>
          <w:bCs/>
        </w:rPr>
        <w:t xml:space="preserve">New Mexico has responsibility under the Clean Air Act to ensure federal standards are met. </w:t>
      </w:r>
      <w:r w:rsidR="00DA416E">
        <w:rPr>
          <w:bCs/>
        </w:rPr>
        <w:t>The NAAQS, SIPs, and other federal standards serve as minimum requirements for sources of air pollution throughout the country, and states cannot authorize or allow operation of sources in ways that contravene these federal requirements.</w:t>
      </w:r>
    </w:p>
    <w:p w14:paraId="477D9F34" w14:textId="0D195F70" w:rsidR="00DA416E" w:rsidRDefault="00457040" w:rsidP="00DA416E">
      <w:pPr>
        <w:pStyle w:val="ListParagraph"/>
        <w:numPr>
          <w:ilvl w:val="0"/>
          <w:numId w:val="11"/>
        </w:numPr>
        <w:spacing w:after="0" w:line="480" w:lineRule="auto"/>
        <w:ind w:left="0" w:firstLine="720"/>
        <w:rPr>
          <w:bCs/>
        </w:rPr>
      </w:pPr>
      <w:r>
        <w:rPr>
          <w:bCs/>
        </w:rPr>
        <w:t>S</w:t>
      </w:r>
      <w:r w:rsidR="00DA416E">
        <w:rPr>
          <w:bCs/>
        </w:rPr>
        <w:t xml:space="preserve">tate authority to combat air pollution is not limited to implementing those standards necessary to attain and maintain the NAAQS or implement other federal CAA requirements. States may adopt or enforce any emissions standard or requirement respecting control or abatement of air pollution that is more stringent than federal law, so long as state law authorizes such measures and the provisions are not impermissible for some other reason, such as federal preemption. 42 U.S.C. 7416. </w:t>
      </w:r>
    </w:p>
    <w:p w14:paraId="04BFEEB1" w14:textId="79097E66" w:rsidR="00DA416E" w:rsidRPr="008B0C1E" w:rsidRDefault="00BB7EF8" w:rsidP="00E82F34">
      <w:pPr>
        <w:pStyle w:val="ListParagraph"/>
        <w:numPr>
          <w:ilvl w:val="0"/>
          <w:numId w:val="11"/>
        </w:numPr>
        <w:spacing w:after="0" w:line="480" w:lineRule="auto"/>
        <w:ind w:left="0" w:firstLine="720"/>
        <w:rPr>
          <w:bCs/>
        </w:rPr>
      </w:pPr>
      <w:r w:rsidRPr="008B0C1E">
        <w:rPr>
          <w:bCs/>
        </w:rPr>
        <w:t xml:space="preserve">The state law governing </w:t>
      </w:r>
      <w:r w:rsidR="00172ED7">
        <w:rPr>
          <w:bCs/>
        </w:rPr>
        <w:t>Board</w:t>
      </w:r>
      <w:r w:rsidRPr="008B0C1E">
        <w:rPr>
          <w:bCs/>
        </w:rPr>
        <w:t xml:space="preserve">’s authority to issue rules </w:t>
      </w:r>
      <w:r w:rsidR="008B0C1E" w:rsidRPr="008B0C1E">
        <w:rPr>
          <w:bCs/>
        </w:rPr>
        <w:t>in</w:t>
      </w:r>
      <w:r w:rsidRPr="008B0C1E">
        <w:rPr>
          <w:bCs/>
        </w:rPr>
        <w:t xml:space="preserve"> this rulemaking </w:t>
      </w:r>
      <w:r w:rsidR="008B0C1E">
        <w:rPr>
          <w:bCs/>
        </w:rPr>
        <w:t xml:space="preserve">is </w:t>
      </w:r>
      <w:r w:rsidR="00DA416E" w:rsidRPr="008B0C1E">
        <w:rPr>
          <w:bCs/>
        </w:rPr>
        <w:t xml:space="preserve">NMSA 1978, </w:t>
      </w:r>
      <w:r w:rsidR="0027108C" w:rsidRPr="00D242CB">
        <w:rPr>
          <w:bCs/>
        </w:rPr>
        <w:t>§</w:t>
      </w:r>
      <w:r w:rsidR="0027108C">
        <w:rPr>
          <w:bCs/>
        </w:rPr>
        <w:t> </w:t>
      </w:r>
      <w:r w:rsidR="00DA416E" w:rsidRPr="008B0C1E">
        <w:rPr>
          <w:bCs/>
        </w:rPr>
        <w:t>74-2-5.C,</w:t>
      </w:r>
      <w:r w:rsidR="008B0C1E">
        <w:rPr>
          <w:bCs/>
        </w:rPr>
        <w:t xml:space="preserve"> which requires</w:t>
      </w:r>
      <w:r w:rsidR="00DA416E" w:rsidRPr="008B0C1E">
        <w:rPr>
          <w:bCs/>
        </w:rPr>
        <w:t xml:space="preserve"> the </w:t>
      </w:r>
      <w:r w:rsidR="00172ED7">
        <w:rPr>
          <w:bCs/>
        </w:rPr>
        <w:t>Board</w:t>
      </w:r>
      <w:r w:rsidR="008B0C1E">
        <w:rPr>
          <w:bCs/>
        </w:rPr>
        <w:t xml:space="preserve"> to</w:t>
      </w:r>
      <w:r w:rsidR="00DA416E" w:rsidRPr="008B0C1E">
        <w:rPr>
          <w:bCs/>
        </w:rPr>
        <w:t xml:space="preserve"> adopt a plan, including rules, to control emissions of oxides of nitrogen and volatile organic compounds to provide for attainment and </w:t>
      </w:r>
      <w:r w:rsidR="00DA416E" w:rsidRPr="008B0C1E">
        <w:rPr>
          <w:bCs/>
        </w:rPr>
        <w:lastRenderedPageBreak/>
        <w:t xml:space="preserve">maintenance of the primary ozone NAAQS in areas of the state where the ozone concentrations exceed ninety-five percent of the primary NAAQS. </w:t>
      </w:r>
    </w:p>
    <w:p w14:paraId="130BFAD3" w14:textId="70976DFA" w:rsidR="008B0C1E" w:rsidRPr="00D347A4" w:rsidRDefault="00DA416E" w:rsidP="00D347A4">
      <w:pPr>
        <w:pStyle w:val="ListParagraph"/>
        <w:numPr>
          <w:ilvl w:val="0"/>
          <w:numId w:val="11"/>
        </w:numPr>
        <w:spacing w:after="0" w:line="480" w:lineRule="auto"/>
        <w:ind w:left="0" w:firstLine="720"/>
        <w:rPr>
          <w:bCs/>
        </w:rPr>
      </w:pPr>
      <w:r>
        <w:rPr>
          <w:bCs/>
        </w:rPr>
        <w:t xml:space="preserve"> The legislature has imposed meaningful limits on </w:t>
      </w:r>
      <w:r w:rsidR="00172ED7">
        <w:rPr>
          <w:bCs/>
        </w:rPr>
        <w:t>Board</w:t>
      </w:r>
      <w:r>
        <w:rPr>
          <w:bCs/>
        </w:rPr>
        <w:t>’s rulemaking authority under this section</w:t>
      </w:r>
      <w:r w:rsidR="00D347A4">
        <w:rPr>
          <w:bCs/>
        </w:rPr>
        <w:t xml:space="preserve">. The </w:t>
      </w:r>
      <w:r w:rsidR="00172ED7">
        <w:rPr>
          <w:bCs/>
        </w:rPr>
        <w:t>Board</w:t>
      </w:r>
      <w:r>
        <w:rPr>
          <w:bCs/>
        </w:rPr>
        <w:t xml:space="preserve"> </w:t>
      </w:r>
      <w:r w:rsidR="00D347A4">
        <w:rPr>
          <w:bCs/>
        </w:rPr>
        <w:t xml:space="preserve">must both determine that there is substantial evidence to support the exercise of the limited statutory authority for this rulemaking and must consider </w:t>
      </w:r>
      <w:proofErr w:type="gramStart"/>
      <w:r w:rsidR="00D347A4">
        <w:rPr>
          <w:bCs/>
        </w:rPr>
        <w:t>a number of</w:t>
      </w:r>
      <w:proofErr w:type="gramEnd"/>
      <w:r w:rsidR="00D347A4">
        <w:rPr>
          <w:bCs/>
        </w:rPr>
        <w:t xml:space="preserve"> factors specified in the Air Quality Control Act in weighing the evidence and determining how to act on this petition for rulemaking. </w:t>
      </w:r>
    </w:p>
    <w:p w14:paraId="4AD9334B" w14:textId="67C3515A" w:rsidR="008B0C1E" w:rsidRDefault="00DA416E" w:rsidP="008B0C1E">
      <w:pPr>
        <w:pStyle w:val="ListParagraph"/>
        <w:numPr>
          <w:ilvl w:val="0"/>
          <w:numId w:val="11"/>
        </w:numPr>
        <w:spacing w:after="0" w:line="480" w:lineRule="auto"/>
        <w:ind w:left="0" w:firstLine="720"/>
        <w:rPr>
          <w:bCs/>
        </w:rPr>
      </w:pPr>
      <w:r>
        <w:rPr>
          <w:bCs/>
        </w:rPr>
        <w:t xml:space="preserve">Under New Mexico’s Open Meeting law, the </w:t>
      </w:r>
      <w:r w:rsidR="00172ED7">
        <w:rPr>
          <w:bCs/>
        </w:rPr>
        <w:t>Board</w:t>
      </w:r>
      <w:r>
        <w:rPr>
          <w:bCs/>
        </w:rPr>
        <w:t xml:space="preserve"> must provide “</w:t>
      </w:r>
      <w:r w:rsidRPr="003D0E5B">
        <w:rPr>
          <w:bCs/>
        </w:rPr>
        <w:t>reasonable notice to the public</w:t>
      </w:r>
      <w:r>
        <w:rPr>
          <w:bCs/>
        </w:rPr>
        <w:t>” of a</w:t>
      </w:r>
      <w:r w:rsidRPr="003D0E5B">
        <w:rPr>
          <w:bCs/>
        </w:rPr>
        <w:t xml:space="preserve">ny meetings </w:t>
      </w:r>
      <w:r>
        <w:rPr>
          <w:bCs/>
        </w:rPr>
        <w:t xml:space="preserve">where </w:t>
      </w:r>
      <w:r w:rsidRPr="003D0E5B">
        <w:rPr>
          <w:bCs/>
        </w:rPr>
        <w:t xml:space="preserve">a majority or quorum of the </w:t>
      </w:r>
      <w:r w:rsidR="00172ED7">
        <w:rPr>
          <w:bCs/>
        </w:rPr>
        <w:t>Board</w:t>
      </w:r>
      <w:r w:rsidRPr="003D0E5B">
        <w:rPr>
          <w:bCs/>
        </w:rPr>
        <w:t xml:space="preserve"> </w:t>
      </w:r>
      <w:r>
        <w:rPr>
          <w:bCs/>
        </w:rPr>
        <w:t>discusses the adoption of a proposed</w:t>
      </w:r>
      <w:r w:rsidRPr="003D0E5B">
        <w:rPr>
          <w:bCs/>
        </w:rPr>
        <w:t xml:space="preserve"> rule, </w:t>
      </w:r>
      <w:proofErr w:type="gramStart"/>
      <w:r w:rsidRPr="003D0E5B">
        <w:rPr>
          <w:bCs/>
        </w:rPr>
        <w:t>regulation</w:t>
      </w:r>
      <w:proofErr w:type="gramEnd"/>
      <w:r w:rsidRPr="003D0E5B">
        <w:rPr>
          <w:bCs/>
        </w:rPr>
        <w:t xml:space="preserve"> or formal action</w:t>
      </w:r>
      <w:r>
        <w:rPr>
          <w:bCs/>
        </w:rPr>
        <w:t>. NMSA</w:t>
      </w:r>
      <w:r w:rsidRPr="00D242CB">
        <w:rPr>
          <w:bCs/>
        </w:rPr>
        <w:t xml:space="preserve"> 1978, §</w:t>
      </w:r>
      <w:r>
        <w:rPr>
          <w:bCs/>
        </w:rPr>
        <w:t xml:space="preserve"> 10-15-1. </w:t>
      </w:r>
      <w:r w:rsidR="008B0C1E">
        <w:rPr>
          <w:bCs/>
        </w:rPr>
        <w:t>“C</w:t>
      </w:r>
      <w:r w:rsidRPr="00EE0F22">
        <w:rPr>
          <w:bCs/>
        </w:rPr>
        <w:t>ompliance with prescribed notice requirements is a prerequisite to any valid action by a government entity, and failure to give proper notice constitutes a jurisdictional defect rendering action of that entity null and void.</w:t>
      </w:r>
      <w:r>
        <w:rPr>
          <w:bCs/>
        </w:rPr>
        <w:t xml:space="preserve">” </w:t>
      </w:r>
      <w:r w:rsidRPr="00EE0F22">
        <w:rPr>
          <w:bCs/>
        </w:rPr>
        <w:t xml:space="preserve">N.M. </w:t>
      </w:r>
      <w:proofErr w:type="spellStart"/>
      <w:r w:rsidRPr="00EE0F22">
        <w:rPr>
          <w:bCs/>
        </w:rPr>
        <w:t>Att'y</w:t>
      </w:r>
      <w:proofErr w:type="spellEnd"/>
      <w:r w:rsidRPr="00EE0F22">
        <w:rPr>
          <w:bCs/>
        </w:rPr>
        <w:t xml:space="preserve"> Gen. Op. No. 90-29 (Dec. 20, 1990)</w:t>
      </w:r>
      <w:r>
        <w:rPr>
          <w:bCs/>
        </w:rPr>
        <w:t xml:space="preserve">. </w:t>
      </w:r>
      <w:r w:rsidR="00FE2D08">
        <w:rPr>
          <w:bCs/>
        </w:rPr>
        <w:t xml:space="preserve">The </w:t>
      </w:r>
      <w:r w:rsidR="00172ED7">
        <w:rPr>
          <w:bCs/>
        </w:rPr>
        <w:t>Board</w:t>
      </w:r>
      <w:r w:rsidR="00FE2D08">
        <w:rPr>
          <w:bCs/>
        </w:rPr>
        <w:t xml:space="preserve"> cannot </w:t>
      </w:r>
      <w:proofErr w:type="gramStart"/>
      <w:r w:rsidR="00FE2D08">
        <w:rPr>
          <w:bCs/>
        </w:rPr>
        <w:t>issues</w:t>
      </w:r>
      <w:proofErr w:type="gramEnd"/>
      <w:r w:rsidR="00FE2D08">
        <w:rPr>
          <w:bCs/>
        </w:rPr>
        <w:t xml:space="preserve"> rules that go beyond the substance of the public notice. </w:t>
      </w:r>
    </w:p>
    <w:p w14:paraId="698E7F11" w14:textId="5CA27843" w:rsidR="00892237" w:rsidRPr="00892237" w:rsidRDefault="008B0C1E" w:rsidP="00E82F34">
      <w:pPr>
        <w:pStyle w:val="ListParagraph"/>
        <w:numPr>
          <w:ilvl w:val="0"/>
          <w:numId w:val="11"/>
        </w:numPr>
        <w:spacing w:after="0" w:line="480" w:lineRule="auto"/>
        <w:ind w:left="0" w:firstLine="720"/>
        <w:rPr>
          <w:bCs/>
        </w:rPr>
      </w:pPr>
      <w:r w:rsidRPr="00892237">
        <w:rPr>
          <w:bCs/>
        </w:rPr>
        <w:t>The</w:t>
      </w:r>
      <w:r w:rsidR="00DA416E" w:rsidRPr="00892237">
        <w:rPr>
          <w:bCs/>
        </w:rPr>
        <w:t xml:space="preserve"> </w:t>
      </w:r>
      <w:r w:rsidR="00172ED7">
        <w:rPr>
          <w:bCs/>
        </w:rPr>
        <w:t>Board</w:t>
      </w:r>
      <w:r w:rsidR="00DA416E" w:rsidRPr="00892237">
        <w:rPr>
          <w:bCs/>
        </w:rPr>
        <w:t xml:space="preserve"> also must consider and “give the weight it deems appropriate to all facts and circumstances, including: (1) character and degree of injury to or interference with health, welfare, visibility and property; the public interest, including the social and economic value of the sources and subjects of air contaminants; and technical practicability and economic reasonableness of reducing or eliminating air contaminants from the sources involved and previous experience with equipment and methods available to control the air contaminants involved.” While the </w:t>
      </w:r>
      <w:r w:rsidR="00172ED7">
        <w:rPr>
          <w:bCs/>
        </w:rPr>
        <w:t>Board</w:t>
      </w:r>
      <w:r w:rsidR="00DA416E" w:rsidRPr="00892237">
        <w:rPr>
          <w:bCs/>
        </w:rPr>
        <w:t xml:space="preserve"> has latitude in assigning weight to these factors, it must </w:t>
      </w:r>
      <w:r w:rsidR="00DA416E" w:rsidRPr="00892237">
        <w:rPr>
          <w:bCs/>
          <w:i/>
          <w:iCs/>
        </w:rPr>
        <w:t>consider</w:t>
      </w:r>
      <w:r w:rsidR="00DA416E" w:rsidRPr="00892237">
        <w:rPr>
          <w:bCs/>
        </w:rPr>
        <w:t xml:space="preserve"> each to determine the weight that should be assigned. </w:t>
      </w:r>
    </w:p>
    <w:p w14:paraId="6A119089" w14:textId="6F47D747" w:rsidR="00FD2202" w:rsidRDefault="00892237" w:rsidP="00892237">
      <w:pPr>
        <w:pStyle w:val="ListParagraph"/>
        <w:numPr>
          <w:ilvl w:val="0"/>
          <w:numId w:val="11"/>
        </w:numPr>
        <w:spacing w:after="0" w:line="480" w:lineRule="auto"/>
        <w:ind w:left="0" w:firstLine="720"/>
        <w:rPr>
          <w:bCs/>
        </w:rPr>
      </w:pPr>
      <w:r>
        <w:rPr>
          <w:bCs/>
        </w:rPr>
        <w:lastRenderedPageBreak/>
        <w:t xml:space="preserve">The </w:t>
      </w:r>
      <w:r w:rsidR="00172ED7">
        <w:rPr>
          <w:bCs/>
        </w:rPr>
        <w:t>Board</w:t>
      </w:r>
      <w:r>
        <w:rPr>
          <w:bCs/>
        </w:rPr>
        <w:t xml:space="preserve"> cannot issue state rules more stringent than the federal counterparts</w:t>
      </w:r>
      <w:r w:rsidR="00DA416E" w:rsidRPr="00892237">
        <w:rPr>
          <w:bCs/>
        </w:rPr>
        <w:t xml:space="preserve"> </w:t>
      </w:r>
      <w:r>
        <w:rPr>
          <w:bCs/>
        </w:rPr>
        <w:t>unless</w:t>
      </w:r>
      <w:r w:rsidR="00DA416E" w:rsidRPr="00892237">
        <w:rPr>
          <w:bCs/>
        </w:rPr>
        <w:t xml:space="preserve"> </w:t>
      </w:r>
      <w:r>
        <w:rPr>
          <w:bCs/>
        </w:rPr>
        <w:t xml:space="preserve">it makes </w:t>
      </w:r>
      <w:r w:rsidR="00DA416E" w:rsidRPr="00892237">
        <w:rPr>
          <w:bCs/>
        </w:rPr>
        <w:t>a “determination, based on substantial evidence and after notice and public hearing, that the proposed rule will be more protective of public health and the environment.” NMSA 1978, § 74-2-</w:t>
      </w:r>
      <w:proofErr w:type="gramStart"/>
      <w:r w:rsidR="00DA416E" w:rsidRPr="00892237">
        <w:rPr>
          <w:bCs/>
        </w:rPr>
        <w:t>5.G</w:t>
      </w:r>
      <w:r>
        <w:rPr>
          <w:bCs/>
        </w:rPr>
        <w:t>.</w:t>
      </w:r>
      <w:proofErr w:type="gramEnd"/>
      <w:r>
        <w:rPr>
          <w:bCs/>
        </w:rPr>
        <w:t xml:space="preserve"> </w:t>
      </w:r>
      <w:r w:rsidR="00DA416E" w:rsidRPr="00892237">
        <w:rPr>
          <w:bCs/>
        </w:rPr>
        <w:t xml:space="preserve">This requires the </w:t>
      </w:r>
      <w:r w:rsidR="00172ED7">
        <w:rPr>
          <w:bCs/>
        </w:rPr>
        <w:t>Board</w:t>
      </w:r>
      <w:r w:rsidR="00DA416E" w:rsidRPr="00892237">
        <w:rPr>
          <w:bCs/>
        </w:rPr>
        <w:t xml:space="preserve"> to find</w:t>
      </w:r>
      <w:r w:rsidR="00D347A4">
        <w:rPr>
          <w:bCs/>
        </w:rPr>
        <w:t>, based on substantial evidence,</w:t>
      </w:r>
      <w:r w:rsidR="00DA416E" w:rsidRPr="00892237">
        <w:rPr>
          <w:bCs/>
        </w:rPr>
        <w:t xml:space="preserve"> that the proposed standard will provide greater protection to public health and the environment </w:t>
      </w:r>
      <w:r>
        <w:rPr>
          <w:bCs/>
        </w:rPr>
        <w:t>by improving the state’s ability to attain and maintain</w:t>
      </w:r>
      <w:r w:rsidR="00DA416E" w:rsidRPr="00892237">
        <w:rPr>
          <w:bCs/>
        </w:rPr>
        <w:t xml:space="preserve"> the ozone NAAQS</w:t>
      </w:r>
      <w:r>
        <w:rPr>
          <w:bCs/>
        </w:rPr>
        <w:t xml:space="preserve">. </w:t>
      </w:r>
      <w:r w:rsidR="00DA416E" w:rsidRPr="00892237">
        <w:rPr>
          <w:bCs/>
          <w:i/>
          <w:iCs/>
        </w:rPr>
        <w:t xml:space="preserve">See </w:t>
      </w:r>
      <w:r w:rsidR="00DA416E" w:rsidRPr="00892237">
        <w:rPr>
          <w:bCs/>
        </w:rPr>
        <w:t>§ 74-2-</w:t>
      </w:r>
      <w:proofErr w:type="gramStart"/>
      <w:r w:rsidR="00DA416E" w:rsidRPr="00892237">
        <w:rPr>
          <w:bCs/>
        </w:rPr>
        <w:t>5.G</w:t>
      </w:r>
      <w:proofErr w:type="gramEnd"/>
      <w:r w:rsidR="00DA416E" w:rsidRPr="00892237">
        <w:rPr>
          <w:bCs/>
        </w:rPr>
        <w:t xml:space="preserve"> (requiring rule to be “more protective of public health and the environment”); 42 U.S.C. 7409(b) (requiring NAAQS to be protective of public health and welfare). </w:t>
      </w:r>
    </w:p>
    <w:p w14:paraId="48919772" w14:textId="2AEC616E" w:rsidR="00476EEE" w:rsidRDefault="00476EEE" w:rsidP="00476EEE">
      <w:pPr>
        <w:pStyle w:val="ListParagraph"/>
        <w:numPr>
          <w:ilvl w:val="0"/>
          <w:numId w:val="11"/>
        </w:numPr>
        <w:spacing w:after="0" w:line="480" w:lineRule="auto"/>
        <w:ind w:left="0" w:firstLine="720"/>
        <w:rPr>
          <w:bCs/>
        </w:rPr>
      </w:pPr>
      <w:r>
        <w:rPr>
          <w:bCs/>
        </w:rPr>
        <w:t xml:space="preserve">Proposals that call for control of air toxics or control of ozone precursors in ways that do not demonstrably mitigate ozone are not within the </w:t>
      </w:r>
      <w:r w:rsidR="00172ED7">
        <w:rPr>
          <w:bCs/>
        </w:rPr>
        <w:t>Board</w:t>
      </w:r>
      <w:r>
        <w:rPr>
          <w:bCs/>
        </w:rPr>
        <w:t xml:space="preserve">’s authority in this rulemaking because the statutory authority relied upon under NMSA 1978, </w:t>
      </w:r>
      <w:r w:rsidR="00CF6A9F" w:rsidRPr="00D242CB">
        <w:rPr>
          <w:bCs/>
        </w:rPr>
        <w:t>§</w:t>
      </w:r>
      <w:r w:rsidR="00CF6A9F">
        <w:rPr>
          <w:bCs/>
        </w:rPr>
        <w:t> </w:t>
      </w:r>
      <w:r>
        <w:rPr>
          <w:bCs/>
        </w:rPr>
        <w:t>74-2-</w:t>
      </w:r>
      <w:proofErr w:type="gramStart"/>
      <w:r>
        <w:rPr>
          <w:bCs/>
        </w:rPr>
        <w:t>5.C.</w:t>
      </w:r>
      <w:proofErr w:type="gramEnd"/>
      <w:r>
        <w:rPr>
          <w:bCs/>
        </w:rPr>
        <w:t xml:space="preserve"> and the public notice provided do not contemplate adopting rules that do not </w:t>
      </w:r>
      <w:r w:rsidR="00FB531E">
        <w:rPr>
          <w:bCs/>
        </w:rPr>
        <w:t>benefit the attainment and maintenance of the ozone NAAQS as part of this rulemaking.</w:t>
      </w:r>
    </w:p>
    <w:p w14:paraId="2B251489" w14:textId="2911131D" w:rsidR="00476EEE" w:rsidRPr="00B87780" w:rsidRDefault="00707B0D" w:rsidP="00B87780">
      <w:pPr>
        <w:pStyle w:val="ListParagraph"/>
        <w:numPr>
          <w:ilvl w:val="0"/>
          <w:numId w:val="11"/>
        </w:numPr>
        <w:spacing w:after="0" w:line="480" w:lineRule="auto"/>
        <w:ind w:left="0" w:firstLine="720"/>
        <w:rPr>
          <w:bCs/>
        </w:rPr>
      </w:pPr>
      <w:r>
        <w:rPr>
          <w:bCs/>
        </w:rPr>
        <w:t>A</w:t>
      </w:r>
      <w:r w:rsidR="00476EEE" w:rsidRPr="00ED262D">
        <w:rPr>
          <w:bCs/>
        </w:rPr>
        <w:t xml:space="preserve"> proposal must provide a demonstrable benefit towards attaining or maintaining the primary ozone standard. If a proposal does not, it is not made “to provide for attainment and maintenance of the standard,” and it is beyond the scope of </w:t>
      </w:r>
      <w:r w:rsidR="00172ED7">
        <w:rPr>
          <w:bCs/>
        </w:rPr>
        <w:t>Board</w:t>
      </w:r>
      <w:r w:rsidR="00476EEE" w:rsidRPr="00ED262D">
        <w:rPr>
          <w:bCs/>
        </w:rPr>
        <w:t xml:space="preserve">’s authority under NMSA 1978, </w:t>
      </w:r>
      <w:r w:rsidR="00EC2A7E" w:rsidRPr="00D242CB">
        <w:rPr>
          <w:bCs/>
        </w:rPr>
        <w:t>§</w:t>
      </w:r>
      <w:r w:rsidR="00EC2A7E">
        <w:rPr>
          <w:bCs/>
        </w:rPr>
        <w:t> </w:t>
      </w:r>
      <w:r w:rsidR="00476EEE" w:rsidRPr="00ED262D">
        <w:rPr>
          <w:bCs/>
        </w:rPr>
        <w:t>74-2-</w:t>
      </w:r>
      <w:proofErr w:type="gramStart"/>
      <w:r w:rsidR="00476EEE" w:rsidRPr="00ED262D">
        <w:rPr>
          <w:bCs/>
        </w:rPr>
        <w:t>5.C.</w:t>
      </w:r>
      <w:proofErr w:type="gramEnd"/>
      <w:r w:rsidR="00476EEE" w:rsidRPr="00ED262D">
        <w:rPr>
          <w:bCs/>
        </w:rPr>
        <w:t xml:space="preserve"> </w:t>
      </w:r>
    </w:p>
    <w:p w14:paraId="19884E82" w14:textId="5C5EF7AF" w:rsidR="009E7A7E" w:rsidRDefault="00964B3E" w:rsidP="009E7A7E">
      <w:pPr>
        <w:pStyle w:val="ListParagraph"/>
        <w:spacing w:after="0" w:line="480" w:lineRule="auto"/>
        <w:jc w:val="center"/>
        <w:rPr>
          <w:b/>
        </w:rPr>
      </w:pPr>
      <w:r>
        <w:rPr>
          <w:b/>
        </w:rPr>
        <w:t>NMOGA WITNESSES</w:t>
      </w:r>
    </w:p>
    <w:p w14:paraId="578B398F" w14:textId="77777777" w:rsidR="00FF12F9" w:rsidRDefault="00617C38" w:rsidP="00964B3E">
      <w:pPr>
        <w:pStyle w:val="ListParagraph"/>
        <w:numPr>
          <w:ilvl w:val="0"/>
          <w:numId w:val="11"/>
        </w:numPr>
        <w:spacing w:after="0" w:line="480" w:lineRule="auto"/>
        <w:ind w:left="0" w:firstLine="720"/>
        <w:rPr>
          <w:bCs/>
        </w:rPr>
      </w:pPr>
      <w:r>
        <w:rPr>
          <w:bCs/>
        </w:rPr>
        <w:t xml:space="preserve">Several technical witnesses provided testimony on behalf of NMOGA. </w:t>
      </w:r>
    </w:p>
    <w:p w14:paraId="6B9F34DE" w14:textId="5017B554" w:rsidR="00964B3E" w:rsidRDefault="00617C38" w:rsidP="00964B3E">
      <w:pPr>
        <w:pStyle w:val="ListParagraph"/>
        <w:numPr>
          <w:ilvl w:val="0"/>
          <w:numId w:val="11"/>
        </w:numPr>
        <w:spacing w:after="0" w:line="480" w:lineRule="auto"/>
        <w:ind w:left="0" w:firstLine="720"/>
        <w:rPr>
          <w:bCs/>
        </w:rPr>
      </w:pPr>
      <w:r>
        <w:rPr>
          <w:bCs/>
        </w:rPr>
        <w:t>John Smitherman</w:t>
      </w:r>
      <w:r w:rsidR="00D73EE6">
        <w:rPr>
          <w:bCs/>
        </w:rPr>
        <w:t>, Senior Advisor to NMOGA,</w:t>
      </w:r>
      <w:r>
        <w:rPr>
          <w:bCs/>
        </w:rPr>
        <w:t xml:space="preserve"> </w:t>
      </w:r>
      <w:r w:rsidR="00E36E12">
        <w:rPr>
          <w:bCs/>
        </w:rPr>
        <w:t>provided</w:t>
      </w:r>
      <w:r w:rsidR="00894F22">
        <w:rPr>
          <w:bCs/>
        </w:rPr>
        <w:t xml:space="preserve"> </w:t>
      </w:r>
      <w:r w:rsidR="00E36E12">
        <w:rPr>
          <w:bCs/>
        </w:rPr>
        <w:t xml:space="preserve">testimony regarding </w:t>
      </w:r>
      <w:r w:rsidR="00894F22">
        <w:rPr>
          <w:bCs/>
        </w:rPr>
        <w:t xml:space="preserve">the scope of the rule’s coverage under </w:t>
      </w:r>
      <w:r w:rsidR="00E36E12">
        <w:rPr>
          <w:bCs/>
        </w:rPr>
        <w:t>20.2.50.</w:t>
      </w:r>
      <w:r w:rsidR="00894F22">
        <w:rPr>
          <w:bCs/>
        </w:rPr>
        <w:t>2 NMAC; various definitions under 20.2.50.7 NMAC</w:t>
      </w:r>
      <w:r w:rsidR="00C341A4">
        <w:rPr>
          <w:bCs/>
        </w:rPr>
        <w:t xml:space="preserve">; </w:t>
      </w:r>
      <w:r w:rsidR="00BE4B87">
        <w:rPr>
          <w:bCs/>
        </w:rPr>
        <w:t xml:space="preserve">engines and turbines under 20.2.50.113 NMAC; </w:t>
      </w:r>
      <w:r w:rsidR="00C34165">
        <w:rPr>
          <w:bCs/>
        </w:rPr>
        <w:t>compressor seals under 20.2.50.114 NMAC; leak detection and repair under 20.2.50.116</w:t>
      </w:r>
      <w:r w:rsidR="007C247F">
        <w:rPr>
          <w:bCs/>
        </w:rPr>
        <w:t xml:space="preserve"> NMAC</w:t>
      </w:r>
      <w:r w:rsidR="00B439B3">
        <w:rPr>
          <w:bCs/>
        </w:rPr>
        <w:t xml:space="preserve">; </w:t>
      </w:r>
      <w:r w:rsidR="0015235A">
        <w:rPr>
          <w:bCs/>
        </w:rPr>
        <w:t xml:space="preserve">natural gas well liquid unloading </w:t>
      </w:r>
      <w:r w:rsidR="0015235A">
        <w:rPr>
          <w:bCs/>
        </w:rPr>
        <w:lastRenderedPageBreak/>
        <w:t xml:space="preserve">under 20.2.50.117 NMAC; hydrocarbon liquid transfers under 20.2.50.120 NMAC; pig launching and receiving under 20.2.50.121 NMAC; </w:t>
      </w:r>
      <w:r w:rsidR="00ED0FC9">
        <w:rPr>
          <w:bCs/>
        </w:rPr>
        <w:t>pneumatic controllers and pumps under 20.2.50.122</w:t>
      </w:r>
      <w:r w:rsidR="007C247F">
        <w:rPr>
          <w:bCs/>
        </w:rPr>
        <w:t xml:space="preserve"> NMAC</w:t>
      </w:r>
      <w:r w:rsidR="00ED0FC9">
        <w:rPr>
          <w:bCs/>
        </w:rPr>
        <w:t xml:space="preserve">; storage vessels under 20.2.50.123 NMAC; </w:t>
      </w:r>
      <w:r w:rsidR="008B4EED">
        <w:rPr>
          <w:bCs/>
        </w:rPr>
        <w:t>and well workovers under 20.2.50.124 NMAC.</w:t>
      </w:r>
      <w:r w:rsidR="00B11469" w:rsidRPr="00B11469">
        <w:rPr>
          <w:bCs/>
        </w:rPr>
        <w:t xml:space="preserve"> </w:t>
      </w:r>
      <w:r w:rsidR="00B11469">
        <w:rPr>
          <w:bCs/>
        </w:rPr>
        <w:t>Mr. Smitherman was a credible witness.</w:t>
      </w:r>
    </w:p>
    <w:p w14:paraId="407D1980" w14:textId="3D118F66" w:rsidR="00FF12F9" w:rsidRDefault="00FF12F9" w:rsidP="00964B3E">
      <w:pPr>
        <w:pStyle w:val="ListParagraph"/>
        <w:numPr>
          <w:ilvl w:val="0"/>
          <w:numId w:val="11"/>
        </w:numPr>
        <w:spacing w:after="0" w:line="480" w:lineRule="auto"/>
        <w:ind w:left="0" w:firstLine="720"/>
        <w:rPr>
          <w:bCs/>
        </w:rPr>
      </w:pPr>
      <w:r>
        <w:rPr>
          <w:bCs/>
        </w:rPr>
        <w:t>Adam Meyer</w:t>
      </w:r>
      <w:r w:rsidR="00D73EE6">
        <w:rPr>
          <w:bCs/>
        </w:rPr>
        <w:t xml:space="preserve">, Principal/VP of US Operations for Valor EPC, provided testimony regarding </w:t>
      </w:r>
      <w:r w:rsidR="007C247F">
        <w:rPr>
          <w:bCs/>
        </w:rPr>
        <w:t>control devices</w:t>
      </w:r>
      <w:r w:rsidR="00B11469">
        <w:rPr>
          <w:bCs/>
        </w:rPr>
        <w:t xml:space="preserve"> and related definitions</w:t>
      </w:r>
      <w:r w:rsidR="007C247F">
        <w:rPr>
          <w:bCs/>
        </w:rPr>
        <w:t xml:space="preserve"> under 20.2.50.115 NMAC; pneumatic controllers and pumps under 20.2.50.122 NMAC;</w:t>
      </w:r>
      <w:r w:rsidR="00B11469">
        <w:rPr>
          <w:bCs/>
        </w:rPr>
        <w:t xml:space="preserve"> and</w:t>
      </w:r>
      <w:r w:rsidR="007C247F">
        <w:rPr>
          <w:bCs/>
        </w:rPr>
        <w:t xml:space="preserve"> storage vessels under 20.2.50.123 NMAC</w:t>
      </w:r>
      <w:r w:rsidR="00B11469">
        <w:rPr>
          <w:bCs/>
        </w:rPr>
        <w:t>. Mr. Meyer was a credible witness.</w:t>
      </w:r>
    </w:p>
    <w:p w14:paraId="2BBFB8FF" w14:textId="0B934C54" w:rsidR="00B11469" w:rsidRDefault="00F4304C" w:rsidP="00964B3E">
      <w:pPr>
        <w:pStyle w:val="ListParagraph"/>
        <w:numPr>
          <w:ilvl w:val="0"/>
          <w:numId w:val="11"/>
        </w:numPr>
        <w:spacing w:after="0" w:line="480" w:lineRule="auto"/>
        <w:ind w:left="0" w:firstLine="720"/>
        <w:rPr>
          <w:bCs/>
        </w:rPr>
      </w:pPr>
      <w:r>
        <w:rPr>
          <w:bCs/>
        </w:rPr>
        <w:t>Justin Lisowski,</w:t>
      </w:r>
      <w:r w:rsidR="007E65D7">
        <w:rPr>
          <w:bCs/>
        </w:rPr>
        <w:t xml:space="preserve"> Rotating Equipment Engineer for Valor EPC, provided testimony regarding </w:t>
      </w:r>
      <w:r w:rsidR="003D36F6">
        <w:rPr>
          <w:bCs/>
        </w:rPr>
        <w:t>engines and turbines under 20.2.50.113 NMAC</w:t>
      </w:r>
      <w:r w:rsidR="00C77E0A">
        <w:rPr>
          <w:bCs/>
        </w:rPr>
        <w:t>; compressor seals under 20.2</w:t>
      </w:r>
      <w:r w:rsidR="00537739">
        <w:rPr>
          <w:bCs/>
        </w:rPr>
        <w:t xml:space="preserve">.50.114 NMAC; and heaters under 20.2.50.119 NMAC. Justin Lisowski was a credible witness. </w:t>
      </w:r>
    </w:p>
    <w:p w14:paraId="09BE28F7" w14:textId="443FC678" w:rsidR="00FE37F3" w:rsidRDefault="00E9347B" w:rsidP="00964B3E">
      <w:pPr>
        <w:pStyle w:val="ListParagraph"/>
        <w:numPr>
          <w:ilvl w:val="0"/>
          <w:numId w:val="11"/>
        </w:numPr>
        <w:spacing w:after="0" w:line="480" w:lineRule="auto"/>
        <w:ind w:left="0" w:firstLine="720"/>
        <w:rPr>
          <w:bCs/>
        </w:rPr>
      </w:pPr>
      <w:r>
        <w:rPr>
          <w:bCs/>
        </w:rPr>
        <w:t xml:space="preserve">Dennis McNally, Senior Scientist at Alpine Geophysics, LLC, provided testimony regarding the modeling impacts of proposed 20.2.50 NMAC. </w:t>
      </w:r>
      <w:r w:rsidR="001814D5">
        <w:rPr>
          <w:bCs/>
        </w:rPr>
        <w:t>Mr. McNally was a credible witness.</w:t>
      </w:r>
    </w:p>
    <w:p w14:paraId="6DEA4E19" w14:textId="6652DEDB" w:rsidR="001814D5" w:rsidRDefault="001814D5" w:rsidP="00964B3E">
      <w:pPr>
        <w:pStyle w:val="ListParagraph"/>
        <w:numPr>
          <w:ilvl w:val="0"/>
          <w:numId w:val="11"/>
        </w:numPr>
        <w:spacing w:after="0" w:line="480" w:lineRule="auto"/>
        <w:ind w:left="0" w:firstLine="720"/>
        <w:rPr>
          <w:bCs/>
        </w:rPr>
      </w:pPr>
      <w:r>
        <w:rPr>
          <w:bCs/>
        </w:rPr>
        <w:t>Ken Nich</w:t>
      </w:r>
      <w:r w:rsidR="004E6DFE">
        <w:rPr>
          <w:bCs/>
        </w:rPr>
        <w:t>o</w:t>
      </w:r>
      <w:r>
        <w:rPr>
          <w:bCs/>
        </w:rPr>
        <w:t xml:space="preserve">ls, National Practice Leader for Geologic Carbon Sequestration at </w:t>
      </w:r>
      <w:proofErr w:type="spellStart"/>
      <w:r>
        <w:rPr>
          <w:bCs/>
        </w:rPr>
        <w:t>Tetratech</w:t>
      </w:r>
      <w:proofErr w:type="spellEnd"/>
      <w:r>
        <w:rPr>
          <w:bCs/>
        </w:rPr>
        <w:t xml:space="preserve">, testified regarding the Department’s produced water management unit </w:t>
      </w:r>
      <w:r w:rsidR="004E6DFE">
        <w:rPr>
          <w:bCs/>
        </w:rPr>
        <w:t>proposal under 20.2.50.126 NMAC. Mr. Nichols was a credible witness.</w:t>
      </w:r>
    </w:p>
    <w:p w14:paraId="6E470B75" w14:textId="6617EAF0" w:rsidR="004E6DFE" w:rsidRDefault="004E6DFE" w:rsidP="00964B3E">
      <w:pPr>
        <w:pStyle w:val="ListParagraph"/>
        <w:numPr>
          <w:ilvl w:val="0"/>
          <w:numId w:val="11"/>
        </w:numPr>
        <w:spacing w:after="0" w:line="480" w:lineRule="auto"/>
        <w:ind w:left="0" w:firstLine="720"/>
        <w:rPr>
          <w:bCs/>
        </w:rPr>
      </w:pPr>
      <w:r>
        <w:rPr>
          <w:bCs/>
        </w:rPr>
        <w:t xml:space="preserve">John Dunham, Managing Partner at Dunham &amp; Associates, provided </w:t>
      </w:r>
      <w:r w:rsidR="00F309F3">
        <w:rPr>
          <w:bCs/>
        </w:rPr>
        <w:t>testimony regarding the economic impacts of proposed 20.2.50 NMAC. Mr. Dunham was a credible witness.</w:t>
      </w:r>
    </w:p>
    <w:p w14:paraId="26F2E4AF" w14:textId="17B2614F" w:rsidR="00F309F3" w:rsidRDefault="00F309F3" w:rsidP="00964B3E">
      <w:pPr>
        <w:pStyle w:val="ListParagraph"/>
        <w:numPr>
          <w:ilvl w:val="0"/>
          <w:numId w:val="11"/>
        </w:numPr>
        <w:spacing w:after="0" w:line="480" w:lineRule="auto"/>
        <w:ind w:left="0" w:firstLine="720"/>
        <w:rPr>
          <w:bCs/>
        </w:rPr>
      </w:pPr>
      <w:r>
        <w:rPr>
          <w:bCs/>
        </w:rPr>
        <w:t>Marise Textor</w:t>
      </w:r>
      <w:r w:rsidR="00B53411">
        <w:rPr>
          <w:bCs/>
        </w:rPr>
        <w:t xml:space="preserve">, Senior Advisory Consultant at EHS Regulatory Strategies </w:t>
      </w:r>
      <w:r w:rsidR="007F7FD1">
        <w:rPr>
          <w:bCs/>
        </w:rPr>
        <w:t xml:space="preserve">&amp; Advocacy, provided testimony on glycol dehydrator standards under 20.2.50.118 NMAC and </w:t>
      </w:r>
      <w:r w:rsidR="00C03FE7">
        <w:rPr>
          <w:bCs/>
        </w:rPr>
        <w:t xml:space="preserve">pig launching and receiving standards under 20.2.50.121 NMAC. Ms. Textor was a credible witness. </w:t>
      </w:r>
    </w:p>
    <w:p w14:paraId="198E5EC6" w14:textId="7772FF20" w:rsidR="00D43456" w:rsidRPr="00D43456" w:rsidRDefault="00B57F7C" w:rsidP="00D43456">
      <w:pPr>
        <w:spacing w:after="0" w:line="480" w:lineRule="auto"/>
        <w:jc w:val="center"/>
        <w:rPr>
          <w:b/>
        </w:rPr>
      </w:pPr>
      <w:r>
        <w:rPr>
          <w:b/>
        </w:rPr>
        <w:lastRenderedPageBreak/>
        <w:t>MODELING &amp; OZONE IMPACTS</w:t>
      </w:r>
    </w:p>
    <w:p w14:paraId="58850184" w14:textId="7C9D4429" w:rsidR="00A4336F" w:rsidRDefault="00E02964" w:rsidP="00E02964">
      <w:pPr>
        <w:pStyle w:val="ListParagraph"/>
        <w:numPr>
          <w:ilvl w:val="0"/>
          <w:numId w:val="11"/>
        </w:numPr>
        <w:spacing w:after="0" w:line="480" w:lineRule="auto"/>
        <w:ind w:left="0" w:firstLine="720"/>
        <w:rPr>
          <w:bCs/>
        </w:rPr>
      </w:pPr>
      <w:r>
        <w:rPr>
          <w:bCs/>
        </w:rPr>
        <w:t xml:space="preserve">The </w:t>
      </w:r>
      <w:r w:rsidR="00172ED7">
        <w:rPr>
          <w:bCs/>
        </w:rPr>
        <w:t>Board</w:t>
      </w:r>
      <w:r>
        <w:rPr>
          <w:bCs/>
        </w:rPr>
        <w:t xml:space="preserve"> is authorized to adopt a plan, including rules, to control emissions of oxides of nitrogen and volatile organic compounds. NMSA 1978, </w:t>
      </w:r>
      <w:r w:rsidR="006C25D7" w:rsidRPr="00D242CB">
        <w:rPr>
          <w:bCs/>
        </w:rPr>
        <w:t>§</w:t>
      </w:r>
      <w:r w:rsidR="006C25D7">
        <w:rPr>
          <w:bCs/>
        </w:rPr>
        <w:t> </w:t>
      </w:r>
      <w:r>
        <w:rPr>
          <w:bCs/>
        </w:rPr>
        <w:t>74-2-</w:t>
      </w:r>
      <w:proofErr w:type="gramStart"/>
      <w:r>
        <w:rPr>
          <w:bCs/>
        </w:rPr>
        <w:t>5.C.</w:t>
      </w:r>
      <w:proofErr w:type="gramEnd"/>
      <w:r>
        <w:rPr>
          <w:bCs/>
        </w:rPr>
        <w:t xml:space="preserve"> This authority is limited </w:t>
      </w:r>
      <w:r w:rsidR="00A03CF1">
        <w:rPr>
          <w:bCs/>
        </w:rPr>
        <w:t xml:space="preserve">to </w:t>
      </w:r>
      <w:r>
        <w:rPr>
          <w:bCs/>
        </w:rPr>
        <w:t>those measures necessary “</w:t>
      </w:r>
      <w:r w:rsidRPr="000E4773">
        <w:rPr>
          <w:bCs/>
        </w:rPr>
        <w:t>to provide for attainment and maintenance of the standard.”</w:t>
      </w:r>
      <w:r>
        <w:rPr>
          <w:bCs/>
        </w:rPr>
        <w:t xml:space="preserve"> </w:t>
      </w:r>
      <w:r w:rsidRPr="00E02964">
        <w:rPr>
          <w:bCs/>
          <w:i/>
          <w:iCs/>
        </w:rPr>
        <w:t>Id</w:t>
      </w:r>
      <w:r w:rsidRPr="00E02964">
        <w:rPr>
          <w:bCs/>
        </w:rPr>
        <w:t>.</w:t>
      </w:r>
    </w:p>
    <w:p w14:paraId="3F486D96" w14:textId="11D88FE4" w:rsidR="00EA73EE" w:rsidRDefault="00EA73EE" w:rsidP="00E02964">
      <w:pPr>
        <w:pStyle w:val="ListParagraph"/>
        <w:numPr>
          <w:ilvl w:val="0"/>
          <w:numId w:val="11"/>
        </w:numPr>
        <w:spacing w:after="0" w:line="480" w:lineRule="auto"/>
        <w:ind w:left="0" w:firstLine="720"/>
        <w:rPr>
          <w:bCs/>
        </w:rPr>
      </w:pPr>
      <w:r>
        <w:rPr>
          <w:bCs/>
        </w:rPr>
        <w:t>To assess the impacts of proposed Part 50,</w:t>
      </w:r>
      <w:r w:rsidR="00272572">
        <w:rPr>
          <w:bCs/>
        </w:rPr>
        <w:t xml:space="preserve"> NMED</w:t>
      </w:r>
      <w:r w:rsidR="00272572" w:rsidRPr="00272572">
        <w:rPr>
          <w:bCs/>
        </w:rPr>
        <w:t xml:space="preserve"> contracted with a team consisting of the Western States Air Resource Council and Ramboll US Consulting, Inc. to conduct </w:t>
      </w:r>
      <w:r w:rsidR="003E7BC5">
        <w:rPr>
          <w:bCs/>
        </w:rPr>
        <w:t>photochemical grid</w:t>
      </w:r>
      <w:r w:rsidR="00272572" w:rsidRPr="00272572">
        <w:rPr>
          <w:bCs/>
        </w:rPr>
        <w:t xml:space="preserve"> modeling </w:t>
      </w:r>
      <w:r w:rsidR="003E7BC5">
        <w:rPr>
          <w:bCs/>
        </w:rPr>
        <w:t xml:space="preserve">(“PGM”) </w:t>
      </w:r>
      <w:r w:rsidR="00272572" w:rsidRPr="00272572">
        <w:rPr>
          <w:bCs/>
        </w:rPr>
        <w:t>in support of the Department’s Ozone Attainment Initiative</w:t>
      </w:r>
      <w:r w:rsidR="003E7BC5">
        <w:rPr>
          <w:bCs/>
        </w:rPr>
        <w:t xml:space="preserve">. </w:t>
      </w:r>
      <w:r w:rsidR="00272572" w:rsidRPr="00272572">
        <w:rPr>
          <w:bCs/>
        </w:rPr>
        <w:t>The study was conducted from April 2020 to May 2021.</w:t>
      </w:r>
    </w:p>
    <w:p w14:paraId="135263D0" w14:textId="2163DE4C" w:rsidR="00EA73EE" w:rsidRDefault="00EA73EE" w:rsidP="00E02964">
      <w:pPr>
        <w:pStyle w:val="ListParagraph"/>
        <w:numPr>
          <w:ilvl w:val="0"/>
          <w:numId w:val="11"/>
        </w:numPr>
        <w:spacing w:after="0" w:line="480" w:lineRule="auto"/>
        <w:ind w:left="0" w:firstLine="720"/>
        <w:rPr>
          <w:bCs/>
        </w:rPr>
      </w:pPr>
      <w:r w:rsidRPr="00A03CF1">
        <w:rPr>
          <w:bCs/>
        </w:rPr>
        <w:t xml:space="preserve">The </w:t>
      </w:r>
      <w:r w:rsidR="00CA40EE">
        <w:rPr>
          <w:bCs/>
        </w:rPr>
        <w:t>PGM</w:t>
      </w:r>
      <w:r w:rsidRPr="00A03CF1">
        <w:rPr>
          <w:bCs/>
        </w:rPr>
        <w:t xml:space="preserve"> is the best evidence </w:t>
      </w:r>
      <w:r w:rsidR="00CA40EE">
        <w:rPr>
          <w:bCs/>
        </w:rPr>
        <w:t>on whether the rule provides “</w:t>
      </w:r>
      <w:r w:rsidRPr="000E4773">
        <w:rPr>
          <w:bCs/>
        </w:rPr>
        <w:t>for attainment and maintenance of the standard.”</w:t>
      </w:r>
      <w:r w:rsidR="00CA40EE">
        <w:rPr>
          <w:bCs/>
        </w:rPr>
        <w:t xml:space="preserve"> </w:t>
      </w:r>
    </w:p>
    <w:p w14:paraId="1F7DC0FF" w14:textId="68ED76F2" w:rsidR="00A03CF1" w:rsidRDefault="00EF6FA5" w:rsidP="00E82F34">
      <w:pPr>
        <w:pStyle w:val="ListParagraph"/>
        <w:numPr>
          <w:ilvl w:val="0"/>
          <w:numId w:val="11"/>
        </w:numPr>
        <w:spacing w:after="0" w:line="480" w:lineRule="auto"/>
        <w:ind w:left="0" w:firstLine="720"/>
        <w:rPr>
          <w:bCs/>
        </w:rPr>
      </w:pPr>
      <w:r w:rsidRPr="00A03CF1">
        <w:rPr>
          <w:bCs/>
        </w:rPr>
        <w:t>Ralph Morris, witness for NMED</w:t>
      </w:r>
      <w:r w:rsidR="004F1122">
        <w:rPr>
          <w:bCs/>
        </w:rPr>
        <w:t xml:space="preserve">; </w:t>
      </w:r>
      <w:r w:rsidRPr="00A03CF1">
        <w:rPr>
          <w:bCs/>
        </w:rPr>
        <w:t>Dennis McNally, witness for NMOGA</w:t>
      </w:r>
      <w:r w:rsidR="004F1122">
        <w:rPr>
          <w:bCs/>
        </w:rPr>
        <w:t xml:space="preserve">; </w:t>
      </w:r>
      <w:r w:rsidR="007F0019">
        <w:rPr>
          <w:bCs/>
        </w:rPr>
        <w:t xml:space="preserve">Mr. Blewitt, witness for IPANM; and </w:t>
      </w:r>
      <w:r w:rsidR="003107FD">
        <w:rPr>
          <w:bCs/>
        </w:rPr>
        <w:t xml:space="preserve">Tammy Thompson, witness for EDF </w:t>
      </w:r>
      <w:r w:rsidRPr="00A03CF1">
        <w:rPr>
          <w:bCs/>
        </w:rPr>
        <w:t xml:space="preserve">testified </w:t>
      </w:r>
      <w:r w:rsidR="003B28FF" w:rsidRPr="00A03CF1">
        <w:rPr>
          <w:bCs/>
        </w:rPr>
        <w:t>regarding the ozone impacts of proposed part 50 in New Mexico</w:t>
      </w:r>
      <w:r w:rsidR="00CA40EE">
        <w:rPr>
          <w:bCs/>
        </w:rPr>
        <w:t xml:space="preserve"> based on the PGM</w:t>
      </w:r>
      <w:r w:rsidR="00A03CF1" w:rsidRPr="00A03CF1">
        <w:rPr>
          <w:bCs/>
        </w:rPr>
        <w:t xml:space="preserve">. </w:t>
      </w:r>
    </w:p>
    <w:p w14:paraId="53A87889" w14:textId="2218ABC9" w:rsidR="00613EB0" w:rsidRDefault="00613EB0" w:rsidP="00E82F34">
      <w:pPr>
        <w:pStyle w:val="ListParagraph"/>
        <w:numPr>
          <w:ilvl w:val="0"/>
          <w:numId w:val="11"/>
        </w:numPr>
        <w:spacing w:after="0" w:line="480" w:lineRule="auto"/>
        <w:ind w:left="0" w:firstLine="720"/>
        <w:rPr>
          <w:bCs/>
        </w:rPr>
      </w:pPr>
      <w:r>
        <w:rPr>
          <w:bCs/>
        </w:rPr>
        <w:t>Ralph Morris testified that the “</w:t>
      </w:r>
      <w:r w:rsidRPr="00613EB0">
        <w:rPr>
          <w:bCs/>
        </w:rPr>
        <w:t>requirements of Part 50 are estimated to reduce projected 2028 future year ozone design values at New Mexico monitoring sites by between -0.2 to -1.5 ppb</w:t>
      </w:r>
      <w:r>
        <w:rPr>
          <w:bCs/>
        </w:rPr>
        <w:t>.”</w:t>
      </w:r>
      <w:r w:rsidR="0070454D">
        <w:rPr>
          <w:bCs/>
        </w:rPr>
        <w:t xml:space="preserve"> </w:t>
      </w:r>
      <w:r w:rsidR="00F651C7">
        <w:rPr>
          <w:bCs/>
        </w:rPr>
        <w:t xml:space="preserve">NMED </w:t>
      </w:r>
      <w:r w:rsidR="00710923">
        <w:rPr>
          <w:bCs/>
        </w:rPr>
        <w:t xml:space="preserve">Exhibit 106:11:9-11. </w:t>
      </w:r>
      <w:r w:rsidR="0070454D">
        <w:rPr>
          <w:bCs/>
        </w:rPr>
        <w:t xml:space="preserve">This </w:t>
      </w:r>
      <w:r w:rsidR="00304027">
        <w:rPr>
          <w:bCs/>
        </w:rPr>
        <w:t xml:space="preserve">impact </w:t>
      </w:r>
      <w:r w:rsidR="0070454D">
        <w:rPr>
          <w:bCs/>
        </w:rPr>
        <w:t xml:space="preserve">ranges from </w:t>
      </w:r>
      <w:r w:rsidR="00CB0360">
        <w:rPr>
          <w:bCs/>
        </w:rPr>
        <w:t xml:space="preserve">.28% </w:t>
      </w:r>
      <w:r w:rsidR="00304027">
        <w:rPr>
          <w:bCs/>
        </w:rPr>
        <w:t>to 2.14% of the 70</w:t>
      </w:r>
      <w:r w:rsidR="009446AB">
        <w:rPr>
          <w:bCs/>
        </w:rPr>
        <w:t>-</w:t>
      </w:r>
      <w:r w:rsidR="00304027">
        <w:rPr>
          <w:bCs/>
        </w:rPr>
        <w:t>ppb</w:t>
      </w:r>
      <w:r w:rsidR="009446AB">
        <w:rPr>
          <w:bCs/>
        </w:rPr>
        <w:t xml:space="preserve"> </w:t>
      </w:r>
      <w:r w:rsidR="00304027">
        <w:rPr>
          <w:bCs/>
        </w:rPr>
        <w:t xml:space="preserve">standard. </w:t>
      </w:r>
    </w:p>
    <w:p w14:paraId="26D8A7F3" w14:textId="5315B9B3" w:rsidR="003B28FF" w:rsidRDefault="003B28FF" w:rsidP="00E82F34">
      <w:pPr>
        <w:pStyle w:val="ListParagraph"/>
        <w:numPr>
          <w:ilvl w:val="0"/>
          <w:numId w:val="11"/>
        </w:numPr>
        <w:spacing w:after="0" w:line="480" w:lineRule="auto"/>
        <w:ind w:left="0" w:firstLine="720"/>
        <w:rPr>
          <w:bCs/>
        </w:rPr>
      </w:pPr>
      <w:r w:rsidRPr="00A03CF1">
        <w:rPr>
          <w:bCs/>
        </w:rPr>
        <w:t>Ralph Morris testified</w:t>
      </w:r>
      <w:r w:rsidR="004F6716">
        <w:rPr>
          <w:bCs/>
        </w:rPr>
        <w:t xml:space="preserve"> further</w:t>
      </w:r>
      <w:r w:rsidRPr="00A03CF1">
        <w:rPr>
          <w:bCs/>
        </w:rPr>
        <w:t xml:space="preserve"> that </w:t>
      </w:r>
      <w:r w:rsidR="001969CB" w:rsidRPr="00A03CF1">
        <w:rPr>
          <w:bCs/>
        </w:rPr>
        <w:t>“given its mostly rural nature, . . . ozone formation due to New Mexico anthropogenic emissions is primarily NOx sensitive across most of New Mexico</w:t>
      </w:r>
      <w:r w:rsidR="000740BF" w:rsidRPr="00A03CF1">
        <w:rPr>
          <w:bCs/>
        </w:rPr>
        <w:t>,” although some isolated areas exhibit greater VOC sensitivity on some days</w:t>
      </w:r>
      <w:r w:rsidR="009E622C" w:rsidRPr="00A03CF1">
        <w:rPr>
          <w:bCs/>
        </w:rPr>
        <w:t>.</w:t>
      </w:r>
      <w:r w:rsidR="00894303">
        <w:rPr>
          <w:bCs/>
        </w:rPr>
        <w:t xml:space="preserve"> NMED Exhibit 106</w:t>
      </w:r>
      <w:r w:rsidR="00904D57">
        <w:rPr>
          <w:bCs/>
        </w:rPr>
        <w:t>:61:3-12.</w:t>
      </w:r>
    </w:p>
    <w:p w14:paraId="709C3B84" w14:textId="77777777" w:rsidR="002469AF" w:rsidRDefault="00F01BA4" w:rsidP="00F01BA4">
      <w:pPr>
        <w:pStyle w:val="ListParagraph"/>
        <w:numPr>
          <w:ilvl w:val="0"/>
          <w:numId w:val="11"/>
        </w:numPr>
        <w:spacing w:after="0" w:line="480" w:lineRule="auto"/>
        <w:ind w:left="0" w:firstLine="720"/>
        <w:rPr>
          <w:bCs/>
        </w:rPr>
      </w:pPr>
      <w:r w:rsidRPr="004F35B6">
        <w:rPr>
          <w:bCs/>
        </w:rPr>
        <w:lastRenderedPageBreak/>
        <w:t xml:space="preserve">The modeling also shows that </w:t>
      </w:r>
      <w:r w:rsidR="004F35B6" w:rsidRPr="004F35B6">
        <w:rPr>
          <w:bCs/>
        </w:rPr>
        <w:t>most</w:t>
      </w:r>
      <w:r w:rsidRPr="004F35B6">
        <w:rPr>
          <w:bCs/>
        </w:rPr>
        <w:t xml:space="preserve"> ozone in NM is from emission</w:t>
      </w:r>
      <w:r w:rsidR="004F35B6" w:rsidRPr="004F35B6">
        <w:rPr>
          <w:bCs/>
        </w:rPr>
        <w:t xml:space="preserve"> </w:t>
      </w:r>
      <w:r w:rsidRPr="004F35B6">
        <w:rPr>
          <w:bCs/>
        </w:rPr>
        <w:t xml:space="preserve">sources outside of New Mexico or from biogenic emissions within New Mexico, which are not </w:t>
      </w:r>
      <w:r w:rsidR="004F35B6" w:rsidRPr="004F35B6">
        <w:rPr>
          <w:bCs/>
        </w:rPr>
        <w:t>related to oil and gas activity</w:t>
      </w:r>
      <w:r w:rsidRPr="004F35B6">
        <w:rPr>
          <w:bCs/>
        </w:rPr>
        <w:t>.</w:t>
      </w:r>
      <w:r w:rsidR="00494C47">
        <w:rPr>
          <w:bCs/>
        </w:rPr>
        <w:t xml:space="preserve"> </w:t>
      </w:r>
      <w:r w:rsidR="009446AB" w:rsidRPr="00F01BA4">
        <w:rPr>
          <w:rFonts w:cs="Times New Roman"/>
          <w:szCs w:val="24"/>
        </w:rPr>
        <w:t>NMOGA Exhibit A4</w:t>
      </w:r>
      <w:r w:rsidR="009446AB">
        <w:rPr>
          <w:rFonts w:cs="Times New Roman"/>
          <w:szCs w:val="24"/>
        </w:rPr>
        <w:t>:</w:t>
      </w:r>
      <w:r w:rsidR="009446AB">
        <w:rPr>
          <w:bCs/>
        </w:rPr>
        <w:t>11:18-19</w:t>
      </w:r>
      <w:r w:rsidR="002469AF">
        <w:rPr>
          <w:bCs/>
        </w:rPr>
        <w:t>.</w:t>
      </w:r>
    </w:p>
    <w:p w14:paraId="00FA6A7E" w14:textId="0F339214" w:rsidR="000F55EA" w:rsidRPr="002469AF" w:rsidRDefault="002469AF" w:rsidP="00F01BA4">
      <w:pPr>
        <w:pStyle w:val="ListParagraph"/>
        <w:numPr>
          <w:ilvl w:val="0"/>
          <w:numId w:val="11"/>
        </w:numPr>
        <w:spacing w:after="0" w:line="480" w:lineRule="auto"/>
        <w:ind w:left="0" w:firstLine="720"/>
        <w:rPr>
          <w:bCs/>
        </w:rPr>
      </w:pPr>
      <w:r>
        <w:rPr>
          <w:bCs/>
        </w:rPr>
        <w:t>Despite the significant controls imposed by part 50, the “</w:t>
      </w:r>
      <w:r w:rsidR="000F55EA" w:rsidRPr="002469AF">
        <w:rPr>
          <w:rFonts w:cs="Times New Roman"/>
          <w:szCs w:val="24"/>
        </w:rPr>
        <w:t>ozone air quality benefits of the proposed rule are quite modest, and what impacts the rule does have are primarily the result of the NOx control measures. Additional controls on oil and gas VOC emissions are not an effective means of controlling ambient ozone levels in New Mexico, except for possibly in a very limited area in northeastern San Juan County</w:t>
      </w:r>
      <w:r w:rsidR="00894303" w:rsidRPr="002469AF">
        <w:rPr>
          <w:rFonts w:cs="Times New Roman"/>
          <w:szCs w:val="24"/>
        </w:rPr>
        <w:t>.”</w:t>
      </w:r>
      <w:r w:rsidR="00904D57" w:rsidRPr="002469AF">
        <w:rPr>
          <w:rFonts w:cs="Times New Roman"/>
          <w:szCs w:val="24"/>
        </w:rPr>
        <w:t xml:space="preserve"> </w:t>
      </w:r>
      <w:r w:rsidR="000F55EA" w:rsidRPr="002469AF">
        <w:rPr>
          <w:rFonts w:cs="Times New Roman"/>
          <w:szCs w:val="24"/>
        </w:rPr>
        <w:t>NMOGA Exhibit A4</w:t>
      </w:r>
      <w:r w:rsidR="00904D57" w:rsidRPr="002469AF">
        <w:rPr>
          <w:rFonts w:cs="Times New Roman"/>
          <w:szCs w:val="24"/>
        </w:rPr>
        <w:t>:</w:t>
      </w:r>
      <w:r w:rsidR="000F55EA" w:rsidRPr="002469AF">
        <w:rPr>
          <w:rFonts w:cs="Times New Roman"/>
          <w:szCs w:val="24"/>
        </w:rPr>
        <w:t>16.</w:t>
      </w:r>
      <w:r w:rsidR="003107FD">
        <w:rPr>
          <w:rFonts w:cs="Times New Roman"/>
          <w:szCs w:val="24"/>
        </w:rPr>
        <w:t xml:space="preserve"> </w:t>
      </w:r>
    </w:p>
    <w:p w14:paraId="4D4A9504" w14:textId="1B76FCA4" w:rsidR="001969CB" w:rsidRPr="00476EEE" w:rsidRDefault="00471BEA" w:rsidP="001969CB">
      <w:pPr>
        <w:pStyle w:val="ListParagraph"/>
        <w:numPr>
          <w:ilvl w:val="0"/>
          <w:numId w:val="11"/>
        </w:numPr>
        <w:spacing w:after="0" w:line="480" w:lineRule="auto"/>
        <w:ind w:left="0" w:firstLine="720"/>
        <w:rPr>
          <w:bCs/>
        </w:rPr>
      </w:pPr>
      <w:r w:rsidRPr="00471BEA">
        <w:rPr>
          <w:bCs/>
        </w:rPr>
        <w:t xml:space="preserve">Mr. Morris testified that adding 670 tons of NOx emissions would have “no material effect on ozone results.” </w:t>
      </w:r>
      <w:r w:rsidR="00F651C7">
        <w:rPr>
          <w:bCs/>
        </w:rPr>
        <w:t xml:space="preserve">Tr. </w:t>
      </w:r>
      <w:r w:rsidR="00FB2BFE">
        <w:rPr>
          <w:bCs/>
        </w:rPr>
        <w:t>2:</w:t>
      </w:r>
      <w:r w:rsidRPr="00471BEA">
        <w:rPr>
          <w:bCs/>
        </w:rPr>
        <w:t xml:space="preserve">381:1-12; </w:t>
      </w:r>
      <w:r w:rsidR="00FB2BFE">
        <w:rPr>
          <w:bCs/>
        </w:rPr>
        <w:t>2:</w:t>
      </w:r>
      <w:r w:rsidRPr="00471BEA">
        <w:rPr>
          <w:bCs/>
        </w:rPr>
        <w:t xml:space="preserve">398:9-14. </w:t>
      </w:r>
      <w:r w:rsidR="00916714">
        <w:rPr>
          <w:rFonts w:cs="Times New Roman"/>
        </w:rPr>
        <w:t xml:space="preserve">As such, if </w:t>
      </w:r>
      <w:r w:rsidR="00D469F5">
        <w:rPr>
          <w:rFonts w:cs="Times New Roman"/>
        </w:rPr>
        <w:t>any</w:t>
      </w:r>
      <w:r w:rsidR="00916714">
        <w:rPr>
          <w:rFonts w:cs="Times New Roman"/>
        </w:rPr>
        <w:t xml:space="preserve"> standard</w:t>
      </w:r>
      <w:r w:rsidR="00D469F5">
        <w:rPr>
          <w:rFonts w:cs="Times New Roman"/>
        </w:rPr>
        <w:t xml:space="preserve"> </w:t>
      </w:r>
      <w:r w:rsidR="00674D7A">
        <w:rPr>
          <w:rFonts w:cs="Times New Roman"/>
        </w:rPr>
        <w:t xml:space="preserve">anticipated to </w:t>
      </w:r>
      <w:r w:rsidR="00D469F5">
        <w:rPr>
          <w:rFonts w:cs="Times New Roman"/>
        </w:rPr>
        <w:t xml:space="preserve">provide reductions less than this threshold </w:t>
      </w:r>
      <w:r w:rsidR="00916714">
        <w:rPr>
          <w:rFonts w:cs="Times New Roman"/>
        </w:rPr>
        <w:t>are not adopted and the anticipated reductions are added back to the inventory, the increase will not have an impact on ozone attainment or maintenance.</w:t>
      </w:r>
      <w:r w:rsidR="00611ACA">
        <w:rPr>
          <w:rFonts w:cs="Times New Roman"/>
        </w:rPr>
        <w:t xml:space="preserve"> </w:t>
      </w:r>
      <w:r w:rsidR="006D1D1E">
        <w:rPr>
          <w:rFonts w:cs="Times New Roman"/>
        </w:rPr>
        <w:t>Moreover, b</w:t>
      </w:r>
      <w:r w:rsidR="00FB2BFE">
        <w:rPr>
          <w:bCs/>
        </w:rPr>
        <w:t xml:space="preserve">ecause most areas are VOC sensitive, emissions </w:t>
      </w:r>
      <w:r w:rsidR="00B56C52">
        <w:rPr>
          <w:bCs/>
        </w:rPr>
        <w:t xml:space="preserve">increases or </w:t>
      </w:r>
      <w:r w:rsidR="00FB2BFE">
        <w:rPr>
          <w:bCs/>
        </w:rPr>
        <w:t xml:space="preserve">reductions of greater than 670 tons </w:t>
      </w:r>
      <w:r w:rsidR="00916714">
        <w:rPr>
          <w:bCs/>
        </w:rPr>
        <w:t xml:space="preserve">per year </w:t>
      </w:r>
      <w:r w:rsidR="00FB2BFE">
        <w:rPr>
          <w:bCs/>
        </w:rPr>
        <w:t>of VOC would also have no material effect on ozone results in most of New Mexico.</w:t>
      </w:r>
      <w:r w:rsidR="002469AF">
        <w:rPr>
          <w:bCs/>
        </w:rPr>
        <w:t xml:space="preserve"> </w:t>
      </w:r>
      <w:r w:rsidR="00C33710" w:rsidRPr="002469AF">
        <w:rPr>
          <w:bCs/>
        </w:rPr>
        <w:t xml:space="preserve">This is also supported by the testimony of </w:t>
      </w:r>
      <w:r w:rsidRPr="002469AF">
        <w:rPr>
          <w:bCs/>
        </w:rPr>
        <w:t>Mr. McNally</w:t>
      </w:r>
      <w:r w:rsidR="00C33710" w:rsidRPr="002469AF">
        <w:rPr>
          <w:bCs/>
        </w:rPr>
        <w:t xml:space="preserve"> who</w:t>
      </w:r>
      <w:r w:rsidRPr="002469AF">
        <w:rPr>
          <w:bCs/>
        </w:rPr>
        <w:t xml:space="preserve"> testified that</w:t>
      </w:r>
      <w:r w:rsidR="00B56C52">
        <w:rPr>
          <w:bCs/>
        </w:rPr>
        <w:t xml:space="preserve"> adding or subtracting</w:t>
      </w:r>
      <w:r w:rsidRPr="002469AF">
        <w:rPr>
          <w:bCs/>
        </w:rPr>
        <w:t xml:space="preserve"> VOC emissions </w:t>
      </w:r>
      <w:proofErr w:type="gramStart"/>
      <w:r w:rsidRPr="002469AF">
        <w:rPr>
          <w:bCs/>
        </w:rPr>
        <w:t>in excess of</w:t>
      </w:r>
      <w:proofErr w:type="gramEnd"/>
      <w:r w:rsidRPr="002469AF">
        <w:rPr>
          <w:bCs/>
        </w:rPr>
        <w:t xml:space="preserve"> a thousand tons of VOC would have no demonstrable impacts on ozone concentrations. </w:t>
      </w:r>
      <w:r w:rsidR="007A03B8">
        <w:rPr>
          <w:bCs/>
        </w:rPr>
        <w:t xml:space="preserve">Tr. </w:t>
      </w:r>
      <w:r w:rsidRPr="002469AF">
        <w:rPr>
          <w:bCs/>
        </w:rPr>
        <w:t>2</w:t>
      </w:r>
      <w:r w:rsidR="007A03B8">
        <w:rPr>
          <w:bCs/>
        </w:rPr>
        <w:t>:</w:t>
      </w:r>
      <w:r w:rsidRPr="002469AF">
        <w:rPr>
          <w:bCs/>
        </w:rPr>
        <w:t>494:22-25 – 495:1-</w:t>
      </w:r>
      <w:r w:rsidR="00FB2BFE" w:rsidRPr="002469AF">
        <w:rPr>
          <w:bCs/>
        </w:rPr>
        <w:t>5</w:t>
      </w:r>
    </w:p>
    <w:p w14:paraId="3321036D" w14:textId="1D915779" w:rsidR="00ED262D" w:rsidRPr="003107FD" w:rsidRDefault="003B28FF" w:rsidP="00ED262D">
      <w:pPr>
        <w:pStyle w:val="ListParagraph"/>
        <w:numPr>
          <w:ilvl w:val="0"/>
          <w:numId w:val="11"/>
        </w:numPr>
        <w:spacing w:after="0" w:line="480" w:lineRule="auto"/>
        <w:ind w:left="0" w:firstLine="720"/>
        <w:rPr>
          <w:bCs/>
        </w:rPr>
      </w:pPr>
      <w:r>
        <w:rPr>
          <w:bCs/>
        </w:rPr>
        <w:t xml:space="preserve"> </w:t>
      </w:r>
      <w:r w:rsidR="003107FD">
        <w:rPr>
          <w:bCs/>
        </w:rPr>
        <w:t>T</w:t>
      </w:r>
      <w:r w:rsidR="003107FD">
        <w:rPr>
          <w:rFonts w:cs="Times New Roman"/>
          <w:szCs w:val="24"/>
        </w:rPr>
        <w:t xml:space="preserve">he </w:t>
      </w:r>
      <w:r w:rsidR="00172ED7">
        <w:rPr>
          <w:rFonts w:cs="Times New Roman"/>
          <w:szCs w:val="24"/>
        </w:rPr>
        <w:t>Board</w:t>
      </w:r>
      <w:r w:rsidR="003107FD">
        <w:rPr>
          <w:rFonts w:cs="Times New Roman"/>
          <w:szCs w:val="24"/>
        </w:rPr>
        <w:t xml:space="preserve"> puts significant weight on the fact that some VOC controls do not demonstrably reduce ozone concentrations in meaningful ways. The </w:t>
      </w:r>
      <w:r w:rsidR="00172ED7">
        <w:rPr>
          <w:rFonts w:cs="Times New Roman"/>
          <w:szCs w:val="24"/>
        </w:rPr>
        <w:t>Board</w:t>
      </w:r>
      <w:r w:rsidR="003107FD">
        <w:rPr>
          <w:rFonts w:cs="Times New Roman"/>
          <w:szCs w:val="24"/>
        </w:rPr>
        <w:t xml:space="preserve"> finds that VOC controls that do not reduce emissions by at least 1,000 tons VOC are not warranted because there is not adequate evidence to conclude that they will meet the objectives of this rulemaking. </w:t>
      </w:r>
    </w:p>
    <w:p w14:paraId="7A09B403" w14:textId="35574B31" w:rsidR="00B57F7C" w:rsidRDefault="00B57F7C" w:rsidP="003107FD">
      <w:pPr>
        <w:pStyle w:val="ListParagraph"/>
        <w:spacing w:after="0" w:line="480" w:lineRule="auto"/>
        <w:jc w:val="center"/>
        <w:rPr>
          <w:b/>
        </w:rPr>
      </w:pPr>
      <w:r w:rsidRPr="00ED262D">
        <w:rPr>
          <w:b/>
        </w:rPr>
        <w:t>ECONOMIC REASONABLENESS</w:t>
      </w:r>
    </w:p>
    <w:p w14:paraId="66AEC978" w14:textId="7A187806" w:rsidR="003E178E" w:rsidRDefault="00F76070" w:rsidP="0007358D">
      <w:pPr>
        <w:pStyle w:val="ListParagraph"/>
        <w:numPr>
          <w:ilvl w:val="0"/>
          <w:numId w:val="11"/>
        </w:numPr>
        <w:spacing w:after="0" w:line="480" w:lineRule="auto"/>
        <w:ind w:left="0" w:firstLine="720"/>
        <w:rPr>
          <w:bCs/>
        </w:rPr>
      </w:pPr>
      <w:r>
        <w:rPr>
          <w:bCs/>
        </w:rPr>
        <w:lastRenderedPageBreak/>
        <w:t xml:space="preserve">The </w:t>
      </w:r>
      <w:r w:rsidR="00172ED7">
        <w:rPr>
          <w:bCs/>
        </w:rPr>
        <w:t>Board</w:t>
      </w:r>
      <w:r>
        <w:rPr>
          <w:bCs/>
        </w:rPr>
        <w:t xml:space="preserve"> is required to give the weight it deems appropriate to the “economic reasonableness” of the proposed rule. </w:t>
      </w:r>
      <w:r w:rsidR="001124D4">
        <w:rPr>
          <w:bCs/>
        </w:rPr>
        <w:t xml:space="preserve">NMSA 1978, </w:t>
      </w:r>
      <w:r w:rsidR="008E733D" w:rsidRPr="00D242CB">
        <w:rPr>
          <w:bCs/>
        </w:rPr>
        <w:t>§</w:t>
      </w:r>
      <w:r w:rsidR="008E733D">
        <w:rPr>
          <w:bCs/>
        </w:rPr>
        <w:t> </w:t>
      </w:r>
      <w:r w:rsidR="001124D4">
        <w:rPr>
          <w:bCs/>
        </w:rPr>
        <w:t>74-2-</w:t>
      </w:r>
      <w:proofErr w:type="gramStart"/>
      <w:r w:rsidR="001124D4">
        <w:rPr>
          <w:bCs/>
        </w:rPr>
        <w:t>5.G.</w:t>
      </w:r>
      <w:proofErr w:type="gramEnd"/>
    </w:p>
    <w:p w14:paraId="1DFF923F" w14:textId="720C6A86" w:rsidR="003107FD" w:rsidRDefault="00E31A69" w:rsidP="0007358D">
      <w:pPr>
        <w:pStyle w:val="ListParagraph"/>
        <w:numPr>
          <w:ilvl w:val="0"/>
          <w:numId w:val="11"/>
        </w:numPr>
        <w:spacing w:after="0" w:line="480" w:lineRule="auto"/>
        <w:ind w:left="0" w:firstLine="720"/>
        <w:rPr>
          <w:bCs/>
        </w:rPr>
      </w:pPr>
      <w:r>
        <w:rPr>
          <w:bCs/>
        </w:rPr>
        <w:t xml:space="preserve">The </w:t>
      </w:r>
      <w:r w:rsidR="00172ED7">
        <w:rPr>
          <w:bCs/>
        </w:rPr>
        <w:t>Board</w:t>
      </w:r>
      <w:r>
        <w:rPr>
          <w:bCs/>
        </w:rPr>
        <w:t xml:space="preserve"> finds that o</w:t>
      </w:r>
      <w:r w:rsidR="00F76070">
        <w:rPr>
          <w:bCs/>
        </w:rPr>
        <w:t xml:space="preserve">il and gas production in New Mexico </w:t>
      </w:r>
      <w:r>
        <w:rPr>
          <w:bCs/>
        </w:rPr>
        <w:t>is</w:t>
      </w:r>
      <w:r w:rsidR="00233F8F">
        <w:rPr>
          <w:bCs/>
        </w:rPr>
        <w:t xml:space="preserve"> a significant contributor to economic activity in the state and generates significant</w:t>
      </w:r>
      <w:r w:rsidR="0007358D">
        <w:rPr>
          <w:bCs/>
        </w:rPr>
        <w:t xml:space="preserve"> tax</w:t>
      </w:r>
      <w:r w:rsidR="00F963EB">
        <w:rPr>
          <w:bCs/>
        </w:rPr>
        <w:t xml:space="preserve"> revenue </w:t>
      </w:r>
      <w:r w:rsidR="0007358D">
        <w:rPr>
          <w:bCs/>
        </w:rPr>
        <w:t>and royalties.</w:t>
      </w:r>
    </w:p>
    <w:p w14:paraId="708174B8" w14:textId="62E75969" w:rsidR="00913EB7" w:rsidRDefault="00CA46D9" w:rsidP="00913EB7">
      <w:pPr>
        <w:pStyle w:val="ListParagraph"/>
        <w:numPr>
          <w:ilvl w:val="0"/>
          <w:numId w:val="11"/>
        </w:numPr>
        <w:spacing w:after="0" w:line="480" w:lineRule="auto"/>
        <w:ind w:left="0" w:firstLine="720"/>
        <w:rPr>
          <w:bCs/>
        </w:rPr>
      </w:pPr>
      <w:r>
        <w:rPr>
          <w:bCs/>
        </w:rPr>
        <w:t xml:space="preserve">John Dunham, technical witness for NMOGA, supplied the only comprehensive economic analysis of the rule. </w:t>
      </w:r>
      <w:r w:rsidR="00702AE7">
        <w:rPr>
          <w:bCs/>
        </w:rPr>
        <w:t>NMOGA Exhibit A6</w:t>
      </w:r>
      <w:r w:rsidR="00EF198A">
        <w:rPr>
          <w:bCs/>
        </w:rPr>
        <w:t xml:space="preserve">. </w:t>
      </w:r>
      <w:r w:rsidR="00913EB7">
        <w:rPr>
          <w:bCs/>
        </w:rPr>
        <w:t xml:space="preserve">NMED did not supply a comprehensive economic analysis, although it provided rebuttal testimony responding to Mr. Dunham’s analysis. </w:t>
      </w:r>
      <w:r w:rsidR="00EF198A">
        <w:rPr>
          <w:bCs/>
        </w:rPr>
        <w:t xml:space="preserve">NMED </w:t>
      </w:r>
      <w:r w:rsidR="00215D24">
        <w:rPr>
          <w:bCs/>
        </w:rPr>
        <w:t xml:space="preserve">Rebuttal Exhibit 19. </w:t>
      </w:r>
    </w:p>
    <w:p w14:paraId="361CDC48" w14:textId="4DFE2FE3" w:rsidR="00913EB7" w:rsidRDefault="008C1AFF" w:rsidP="00913EB7">
      <w:pPr>
        <w:pStyle w:val="ListParagraph"/>
        <w:numPr>
          <w:ilvl w:val="0"/>
          <w:numId w:val="11"/>
        </w:numPr>
        <w:spacing w:after="0" w:line="480" w:lineRule="auto"/>
        <w:ind w:left="0" w:firstLine="720"/>
        <w:rPr>
          <w:bCs/>
        </w:rPr>
      </w:pPr>
      <w:r>
        <w:rPr>
          <w:bCs/>
        </w:rPr>
        <w:t xml:space="preserve">Mr. Dunham </w:t>
      </w:r>
      <w:r w:rsidR="00486860">
        <w:rPr>
          <w:bCs/>
        </w:rPr>
        <w:t>testified</w:t>
      </w:r>
      <w:r>
        <w:rPr>
          <w:bCs/>
        </w:rPr>
        <w:t xml:space="preserve"> that </w:t>
      </w:r>
      <w:r w:rsidR="00144C39">
        <w:rPr>
          <w:bCs/>
        </w:rPr>
        <w:t>“</w:t>
      </w:r>
      <w:r w:rsidR="008B1FA6" w:rsidRPr="008B1FA6">
        <w:rPr>
          <w:bCs/>
        </w:rPr>
        <w:t>the rule would cost oil and natural gas producers in the state a minimum of $3.8 billion 2020 dollars in direct administrative and operational costs over a 5</w:t>
      </w:r>
      <w:r w:rsidR="008B1FA6">
        <w:rPr>
          <w:bCs/>
        </w:rPr>
        <w:t>-</w:t>
      </w:r>
      <w:r w:rsidR="008B1FA6" w:rsidRPr="008B1FA6">
        <w:rPr>
          <w:bCs/>
        </w:rPr>
        <w:t>year period, with the bulk of these costs occurring in the first year or two</w:t>
      </w:r>
      <w:r w:rsidR="008B1FA6">
        <w:rPr>
          <w:bCs/>
        </w:rPr>
        <w:t>.”</w:t>
      </w:r>
      <w:r w:rsidR="00215D24">
        <w:rPr>
          <w:bCs/>
        </w:rPr>
        <w:t xml:space="preserve"> NMOGA Exhibit A6:</w:t>
      </w:r>
      <w:r w:rsidR="0081388C">
        <w:rPr>
          <w:bCs/>
        </w:rPr>
        <w:t>2:13-15.</w:t>
      </w:r>
      <w:r w:rsidR="008B1FA6">
        <w:rPr>
          <w:bCs/>
        </w:rPr>
        <w:t xml:space="preserve"> Mr. Dunham estimate</w:t>
      </w:r>
      <w:r w:rsidR="00486860">
        <w:rPr>
          <w:bCs/>
        </w:rPr>
        <w:t xml:space="preserve">d </w:t>
      </w:r>
      <w:r w:rsidR="008B1FA6">
        <w:rPr>
          <w:bCs/>
        </w:rPr>
        <w:t xml:space="preserve">that </w:t>
      </w:r>
      <w:r w:rsidR="00486860">
        <w:rPr>
          <w:bCs/>
        </w:rPr>
        <w:t>t</w:t>
      </w:r>
      <w:r w:rsidR="00486860" w:rsidRPr="00486860">
        <w:rPr>
          <w:bCs/>
        </w:rPr>
        <w:t xml:space="preserve">his </w:t>
      </w:r>
      <w:r w:rsidR="00486860">
        <w:rPr>
          <w:bCs/>
        </w:rPr>
        <w:t>“</w:t>
      </w:r>
      <w:r w:rsidR="00486860" w:rsidRPr="00486860">
        <w:rPr>
          <w:bCs/>
        </w:rPr>
        <w:t>could lead to a loss of as many as 3,217 jobs in the petroleum production industry in New Mexico and cost the state’s economy $674.2 million annually</w:t>
      </w:r>
      <w:r w:rsidR="00572E35">
        <w:rPr>
          <w:bCs/>
        </w:rPr>
        <w:t xml:space="preserve">. </w:t>
      </w:r>
      <w:r w:rsidR="00486860" w:rsidRPr="00486860">
        <w:rPr>
          <w:bCs/>
        </w:rPr>
        <w:t>In addition, the state and its localities would receive almost $22.9 million less in tax revenue from businesses and employees in the oil and gas industry. This does not include reduced royalty and severance tax revenues resulting from lower production.</w:t>
      </w:r>
      <w:r w:rsidR="00486860">
        <w:rPr>
          <w:bCs/>
        </w:rPr>
        <w:t>”</w:t>
      </w:r>
      <w:r w:rsidR="00572E35" w:rsidRPr="00572E35">
        <w:rPr>
          <w:bCs/>
        </w:rPr>
        <w:t xml:space="preserve"> </w:t>
      </w:r>
      <w:r w:rsidR="00572E35">
        <w:rPr>
          <w:bCs/>
        </w:rPr>
        <w:t>Exhibit A6, “</w:t>
      </w:r>
      <w:r w:rsidR="00572E35" w:rsidRPr="00572E35">
        <w:rPr>
          <w:bCs/>
        </w:rPr>
        <w:t>Estimated Costs of Proposed Ozone Precursor Rule on Oil and Natural Gas Development in New Mexico</w:t>
      </w:r>
      <w:r w:rsidR="00572E35">
        <w:rPr>
          <w:bCs/>
        </w:rPr>
        <w:t>,” at 1.</w:t>
      </w:r>
    </w:p>
    <w:p w14:paraId="1209F3B0" w14:textId="63D131A4" w:rsidR="008F0C3C" w:rsidRDefault="00872750" w:rsidP="00913EB7">
      <w:pPr>
        <w:pStyle w:val="ListParagraph"/>
        <w:numPr>
          <w:ilvl w:val="0"/>
          <w:numId w:val="11"/>
        </w:numPr>
        <w:spacing w:after="0" w:line="480" w:lineRule="auto"/>
        <w:ind w:left="0" w:firstLine="720"/>
        <w:rPr>
          <w:bCs/>
        </w:rPr>
      </w:pPr>
      <w:r>
        <w:rPr>
          <w:bCs/>
        </w:rPr>
        <w:t>NMED witnesses Brian Palmer</w:t>
      </w:r>
      <w:r w:rsidR="00857466">
        <w:rPr>
          <w:bCs/>
        </w:rPr>
        <w:t xml:space="preserve"> and Susan Day t</w:t>
      </w:r>
      <w:r w:rsidR="00F4331C">
        <w:rPr>
          <w:bCs/>
        </w:rPr>
        <w:t>estified that Mr. Dunham’s cost estimates were not well supported</w:t>
      </w:r>
      <w:r w:rsidR="00787FEC">
        <w:rPr>
          <w:bCs/>
        </w:rPr>
        <w:t>.</w:t>
      </w:r>
      <w:r w:rsidR="00F4331C">
        <w:rPr>
          <w:bCs/>
        </w:rPr>
        <w:t xml:space="preserve"> </w:t>
      </w:r>
      <w:r w:rsidR="00500FB7">
        <w:rPr>
          <w:bCs/>
        </w:rPr>
        <w:t xml:space="preserve">NMED Rebuttal Exhibit 19. </w:t>
      </w:r>
      <w:r w:rsidR="00F4331C">
        <w:rPr>
          <w:bCs/>
        </w:rPr>
        <w:t>NMED estimated the costs of the rule to be $338 million</w:t>
      </w:r>
      <w:r w:rsidR="001B63FB">
        <w:rPr>
          <w:bCs/>
        </w:rPr>
        <w:t xml:space="preserve"> per </w:t>
      </w:r>
      <w:r w:rsidR="00F4331C">
        <w:rPr>
          <w:bCs/>
        </w:rPr>
        <w:t>year</w:t>
      </w:r>
      <w:r w:rsidR="001907D2">
        <w:rPr>
          <w:bCs/>
        </w:rPr>
        <w:t>, amounting to $1.7 billion in costs over 5 years</w:t>
      </w:r>
      <w:r w:rsidR="00F4331C">
        <w:rPr>
          <w:bCs/>
        </w:rPr>
        <w:t xml:space="preserve">. </w:t>
      </w:r>
      <w:r w:rsidR="009D5270">
        <w:rPr>
          <w:bCs/>
        </w:rPr>
        <w:t xml:space="preserve">NMED Rebuttal Exhibit 19:2:19. </w:t>
      </w:r>
      <w:r w:rsidR="0062408D">
        <w:rPr>
          <w:bCs/>
        </w:rPr>
        <w:t>NMED witnesses later revised this estimate to be $215 million</w:t>
      </w:r>
      <w:r w:rsidR="001907D2">
        <w:rPr>
          <w:bCs/>
        </w:rPr>
        <w:t xml:space="preserve"> per </w:t>
      </w:r>
      <w:r w:rsidR="0062408D">
        <w:rPr>
          <w:bCs/>
        </w:rPr>
        <w:t>year</w:t>
      </w:r>
      <w:r w:rsidR="001907D2">
        <w:rPr>
          <w:bCs/>
        </w:rPr>
        <w:t xml:space="preserve"> or $1.1 billion in costs over 5 years</w:t>
      </w:r>
      <w:r w:rsidR="0062408D">
        <w:rPr>
          <w:bCs/>
        </w:rPr>
        <w:t xml:space="preserve">. </w:t>
      </w:r>
      <w:r w:rsidR="00F651C7">
        <w:rPr>
          <w:bCs/>
        </w:rPr>
        <w:t xml:space="preserve">Tr. </w:t>
      </w:r>
      <w:r w:rsidR="00B70010" w:rsidRPr="00B70010">
        <w:rPr>
          <w:bCs/>
        </w:rPr>
        <w:t>3:795:5-10</w:t>
      </w:r>
      <w:r w:rsidR="00B70010">
        <w:rPr>
          <w:bCs/>
        </w:rPr>
        <w:t xml:space="preserve">. </w:t>
      </w:r>
    </w:p>
    <w:p w14:paraId="3DA1847E" w14:textId="44893D89" w:rsidR="00486860" w:rsidRDefault="001907D2" w:rsidP="00913EB7">
      <w:pPr>
        <w:pStyle w:val="ListParagraph"/>
        <w:numPr>
          <w:ilvl w:val="0"/>
          <w:numId w:val="11"/>
        </w:numPr>
        <w:spacing w:after="0" w:line="480" w:lineRule="auto"/>
        <w:ind w:left="0" w:firstLine="720"/>
        <w:rPr>
          <w:bCs/>
        </w:rPr>
      </w:pPr>
      <w:r>
        <w:rPr>
          <w:bCs/>
        </w:rPr>
        <w:lastRenderedPageBreak/>
        <w:t xml:space="preserve">Unlike the $3.8 billion 5-year cost provided by Mr. Dunham, </w:t>
      </w:r>
      <w:r w:rsidR="00D52CF8">
        <w:rPr>
          <w:bCs/>
        </w:rPr>
        <w:t>Mr. Palmer and Ms. Day</w:t>
      </w:r>
      <w:r>
        <w:rPr>
          <w:bCs/>
        </w:rPr>
        <w:t xml:space="preserve">’s 5-year estimate of $1.1 billion did </w:t>
      </w:r>
      <w:r w:rsidR="008F0C3C">
        <w:rPr>
          <w:bCs/>
        </w:rPr>
        <w:t xml:space="preserve">not include all costs for the life of the rule. </w:t>
      </w:r>
      <w:r w:rsidR="00F651C7">
        <w:rPr>
          <w:bCs/>
        </w:rPr>
        <w:t xml:space="preserve">Tr. </w:t>
      </w:r>
      <w:r w:rsidR="007866E8" w:rsidRPr="00B70010">
        <w:rPr>
          <w:bCs/>
        </w:rPr>
        <w:t>3:</w:t>
      </w:r>
      <w:r w:rsidR="007866E8">
        <w:rPr>
          <w:bCs/>
        </w:rPr>
        <w:t>820:</w:t>
      </w:r>
      <w:r w:rsidR="00793B9C">
        <w:rPr>
          <w:bCs/>
        </w:rPr>
        <w:t>4</w:t>
      </w:r>
      <w:r w:rsidR="007866E8">
        <w:rPr>
          <w:bCs/>
        </w:rPr>
        <w:t xml:space="preserve">-7. </w:t>
      </w:r>
      <w:r w:rsidR="008F0C3C">
        <w:rPr>
          <w:bCs/>
        </w:rPr>
        <w:t>NMED</w:t>
      </w:r>
      <w:r w:rsidR="00D52CF8">
        <w:rPr>
          <w:bCs/>
        </w:rPr>
        <w:t xml:space="preserve"> </w:t>
      </w:r>
      <w:r w:rsidR="008F0C3C">
        <w:rPr>
          <w:bCs/>
        </w:rPr>
        <w:t xml:space="preserve">witnesses </w:t>
      </w:r>
      <w:r w:rsidR="00D52CF8">
        <w:rPr>
          <w:bCs/>
        </w:rPr>
        <w:t xml:space="preserve">testified that they estimated the costs of the rule </w:t>
      </w:r>
      <w:r w:rsidR="007B5564">
        <w:rPr>
          <w:bCs/>
        </w:rPr>
        <w:t>would be</w:t>
      </w:r>
      <w:r w:rsidR="00D52CF8">
        <w:rPr>
          <w:bCs/>
        </w:rPr>
        <w:t xml:space="preserve"> incurred over 15 years</w:t>
      </w:r>
      <w:r w:rsidR="008F0C3C">
        <w:rPr>
          <w:bCs/>
        </w:rPr>
        <w:t xml:space="preserve"> instead of 5 years. </w:t>
      </w:r>
      <w:r w:rsidR="00F651C7">
        <w:rPr>
          <w:bCs/>
        </w:rPr>
        <w:t xml:space="preserve">Tr. </w:t>
      </w:r>
      <w:r w:rsidR="00460A5B" w:rsidRPr="00B70010">
        <w:rPr>
          <w:bCs/>
        </w:rPr>
        <w:t>3:</w:t>
      </w:r>
      <w:r w:rsidR="00460A5B">
        <w:rPr>
          <w:bCs/>
        </w:rPr>
        <w:t>808:</w:t>
      </w:r>
      <w:r w:rsidR="00554C97">
        <w:rPr>
          <w:bCs/>
        </w:rPr>
        <w:t>8-17</w:t>
      </w:r>
      <w:r w:rsidR="00460A5B">
        <w:rPr>
          <w:bCs/>
        </w:rPr>
        <w:t xml:space="preserve">. </w:t>
      </w:r>
      <w:r w:rsidR="008F0C3C">
        <w:rPr>
          <w:bCs/>
        </w:rPr>
        <w:t xml:space="preserve">Based on </w:t>
      </w:r>
      <w:r w:rsidR="001124D4">
        <w:rPr>
          <w:bCs/>
        </w:rPr>
        <w:t>NMED’s</w:t>
      </w:r>
      <w:r w:rsidR="008F0C3C">
        <w:rPr>
          <w:bCs/>
        </w:rPr>
        <w:t xml:space="preserve"> </w:t>
      </w:r>
      <w:r w:rsidR="00195F07">
        <w:rPr>
          <w:bCs/>
        </w:rPr>
        <w:t xml:space="preserve">estimated annualized costs of $215 million per year, the total costs of the rule over 15 years would be </w:t>
      </w:r>
      <w:r w:rsidR="00B26739">
        <w:rPr>
          <w:bCs/>
        </w:rPr>
        <w:t xml:space="preserve">$3.2 billion. </w:t>
      </w:r>
      <w:r w:rsidR="00F651C7">
        <w:rPr>
          <w:bCs/>
        </w:rPr>
        <w:t xml:space="preserve">Tr. </w:t>
      </w:r>
      <w:r w:rsidR="003203FD" w:rsidRPr="00B70010">
        <w:rPr>
          <w:bCs/>
        </w:rPr>
        <w:t>3:</w:t>
      </w:r>
      <w:r w:rsidR="003203FD">
        <w:rPr>
          <w:bCs/>
        </w:rPr>
        <w:t xml:space="preserve">832:13-16. </w:t>
      </w:r>
      <w:r w:rsidR="00B353FD">
        <w:rPr>
          <w:bCs/>
        </w:rPr>
        <w:t>Although NMED witnesses testified that they lacked sufficient information to evaluate Mr. Dunham’s report and identified miscellaneous errors, NMED’s $3.2 billion estimates for the total cost of the rule is co</w:t>
      </w:r>
      <w:r w:rsidR="004F5CC9">
        <w:rPr>
          <w:bCs/>
        </w:rPr>
        <w:t xml:space="preserve">nsistent with Mr. Dunham’s $3.8 billion estimate and confirms that the rule will have significant impacts on the New Mexico economy. </w:t>
      </w:r>
    </w:p>
    <w:p w14:paraId="636597EA" w14:textId="2D7E7D41" w:rsidR="0007358D" w:rsidRPr="001124D4" w:rsidRDefault="00172ED7" w:rsidP="003107FD">
      <w:pPr>
        <w:pStyle w:val="ListParagraph"/>
        <w:numPr>
          <w:ilvl w:val="0"/>
          <w:numId w:val="11"/>
        </w:numPr>
        <w:spacing w:after="0" w:line="480" w:lineRule="auto"/>
        <w:ind w:left="0" w:firstLine="720"/>
        <w:rPr>
          <w:bCs/>
        </w:rPr>
      </w:pPr>
      <w:r>
        <w:rPr>
          <w:bCs/>
        </w:rPr>
        <w:t>Board</w:t>
      </w:r>
      <w:r w:rsidR="00BD4EC4">
        <w:rPr>
          <w:bCs/>
        </w:rPr>
        <w:t xml:space="preserve"> gives significant weight to the economic impacts of the rule.</w:t>
      </w:r>
      <w:r w:rsidR="00F56B92">
        <w:rPr>
          <w:bCs/>
        </w:rPr>
        <w:t xml:space="preserve"> As detailed below,</w:t>
      </w:r>
      <w:r w:rsidR="00BD4EC4">
        <w:rPr>
          <w:bCs/>
        </w:rPr>
        <w:t xml:space="preserve"> </w:t>
      </w:r>
      <w:r>
        <w:rPr>
          <w:bCs/>
        </w:rPr>
        <w:t>Board</w:t>
      </w:r>
      <w:r w:rsidR="00BD4EC4">
        <w:rPr>
          <w:bCs/>
        </w:rPr>
        <w:t xml:space="preserve"> finds that </w:t>
      </w:r>
      <w:r w:rsidR="0035324E">
        <w:rPr>
          <w:bCs/>
        </w:rPr>
        <w:t xml:space="preserve">adopting </w:t>
      </w:r>
      <w:r w:rsidR="00BD4EC4">
        <w:rPr>
          <w:bCs/>
        </w:rPr>
        <w:t>provisions of the proposal</w:t>
      </w:r>
      <w:r w:rsidR="00F56B92">
        <w:rPr>
          <w:bCs/>
        </w:rPr>
        <w:t xml:space="preserve"> that impose significant costs without </w:t>
      </w:r>
      <w:r w:rsidR="00385056">
        <w:rPr>
          <w:bCs/>
        </w:rPr>
        <w:t xml:space="preserve">providing a commensurately significant contribution to ozone reductions </w:t>
      </w:r>
      <w:r w:rsidR="00B0380D">
        <w:rPr>
          <w:bCs/>
        </w:rPr>
        <w:t>would not be</w:t>
      </w:r>
      <w:r w:rsidR="00385056">
        <w:rPr>
          <w:bCs/>
        </w:rPr>
        <w:t xml:space="preserve"> consistent with </w:t>
      </w:r>
      <w:r>
        <w:rPr>
          <w:bCs/>
        </w:rPr>
        <w:t>Board</w:t>
      </w:r>
      <w:r w:rsidR="00DF6F69">
        <w:rPr>
          <w:bCs/>
        </w:rPr>
        <w:t xml:space="preserve">’s mandate to </w:t>
      </w:r>
      <w:r w:rsidR="0035324E">
        <w:rPr>
          <w:bCs/>
        </w:rPr>
        <w:t xml:space="preserve">consider economic reasonableness. </w:t>
      </w:r>
    </w:p>
    <w:p w14:paraId="684A0A5A" w14:textId="09808539" w:rsidR="00E72750" w:rsidRDefault="00E72750" w:rsidP="00B57F7C">
      <w:pPr>
        <w:spacing w:after="0" w:line="480" w:lineRule="auto"/>
        <w:jc w:val="center"/>
        <w:rPr>
          <w:b/>
        </w:rPr>
      </w:pPr>
      <w:r>
        <w:rPr>
          <w:b/>
        </w:rPr>
        <w:t>SCOPE</w:t>
      </w:r>
      <w:r w:rsidR="00BB2F88">
        <w:rPr>
          <w:b/>
        </w:rPr>
        <w:t>, 20.2.50.2 NMAC</w:t>
      </w:r>
    </w:p>
    <w:p w14:paraId="0B51B942" w14:textId="39F647D3" w:rsidR="009772B5" w:rsidRDefault="00D656A5" w:rsidP="003C732C">
      <w:pPr>
        <w:pStyle w:val="ListParagraph"/>
        <w:numPr>
          <w:ilvl w:val="0"/>
          <w:numId w:val="11"/>
        </w:numPr>
        <w:spacing w:after="0" w:line="480" w:lineRule="auto"/>
        <w:ind w:left="0" w:firstLine="720"/>
        <w:rPr>
          <w:bCs/>
        </w:rPr>
      </w:pPr>
      <w:r>
        <w:rPr>
          <w:bCs/>
        </w:rPr>
        <w:t xml:space="preserve">Per 20.2.50.2 NMAC, </w:t>
      </w:r>
      <w:r w:rsidR="00E05B24">
        <w:rPr>
          <w:bCs/>
        </w:rPr>
        <w:t xml:space="preserve">NMED’s proposal </w:t>
      </w:r>
      <w:r>
        <w:rPr>
          <w:bCs/>
        </w:rPr>
        <w:t>would apply</w:t>
      </w:r>
      <w:r w:rsidRPr="00D656A5">
        <w:rPr>
          <w:bCs/>
        </w:rPr>
        <w:t xml:space="preserve"> </w:t>
      </w:r>
      <w:r>
        <w:rPr>
          <w:bCs/>
        </w:rPr>
        <w:t>“</w:t>
      </w:r>
      <w:r w:rsidRPr="00D656A5">
        <w:rPr>
          <w:bCs/>
        </w:rPr>
        <w:t xml:space="preserve">to sources located within areas of the state under the </w:t>
      </w:r>
      <w:r w:rsidR="00172ED7">
        <w:rPr>
          <w:bCs/>
        </w:rPr>
        <w:t>Board</w:t>
      </w:r>
      <w:r w:rsidRPr="00D656A5">
        <w:rPr>
          <w:bCs/>
        </w:rPr>
        <w:t xml:space="preserve">’s jurisdiction that, as of the effective date of this Part or anytime thereafter, are causing or contributing to ambient ozone concentrations that exceed ninety-five percent of the national ambient air quality standard for ozone, as measured by a design value calculated and based on data from one or more </w:t>
      </w:r>
      <w:r w:rsidR="00442567">
        <w:rPr>
          <w:bCs/>
        </w:rPr>
        <w:t>Department</w:t>
      </w:r>
      <w:r w:rsidRPr="00D656A5">
        <w:rPr>
          <w:bCs/>
        </w:rPr>
        <w:t xml:space="preserve"> monitors. As of the effective date, sources located in the following counties of the state are subject to this Part: Chaves, Dona Ana, Eddy, Lea, Rio Arriba, Sandoval, San Juan, and Valencia.</w:t>
      </w:r>
      <w:r w:rsidR="009772B5">
        <w:rPr>
          <w:bCs/>
        </w:rPr>
        <w:t>”</w:t>
      </w:r>
    </w:p>
    <w:p w14:paraId="063FDE25" w14:textId="3D6737B2" w:rsidR="00875821" w:rsidRDefault="00875821" w:rsidP="009772B5">
      <w:pPr>
        <w:pStyle w:val="ListParagraph"/>
        <w:numPr>
          <w:ilvl w:val="0"/>
          <w:numId w:val="11"/>
        </w:numPr>
        <w:spacing w:after="0" w:line="480" w:lineRule="auto"/>
        <w:ind w:left="0" w:firstLine="720"/>
        <w:rPr>
          <w:rFonts w:cs="Times New Roman"/>
          <w:szCs w:val="24"/>
        </w:rPr>
      </w:pPr>
      <w:r w:rsidRPr="007C4349">
        <w:rPr>
          <w:rFonts w:cs="Times New Roman"/>
          <w:szCs w:val="24"/>
        </w:rPr>
        <w:t xml:space="preserve">The design value is the three-year average of the fourth highest maximum daily average 8-hour ozone concentration based on quality assured monitoring data. </w:t>
      </w:r>
      <w:r>
        <w:rPr>
          <w:rFonts w:cs="Times New Roman"/>
          <w:szCs w:val="24"/>
        </w:rPr>
        <w:t xml:space="preserve">The Department </w:t>
      </w:r>
      <w:r>
        <w:rPr>
          <w:rFonts w:cs="Times New Roman"/>
          <w:szCs w:val="24"/>
        </w:rPr>
        <w:lastRenderedPageBreak/>
        <w:t xml:space="preserve">has defined the geographical applicability of the rule by the design value measured </w:t>
      </w:r>
      <w:r w:rsidR="007C4349">
        <w:rPr>
          <w:rFonts w:cs="Times New Roman"/>
          <w:szCs w:val="24"/>
        </w:rPr>
        <w:t xml:space="preserve">within a </w:t>
      </w:r>
      <w:r>
        <w:rPr>
          <w:rFonts w:cs="Times New Roman"/>
          <w:szCs w:val="24"/>
        </w:rPr>
        <w:t xml:space="preserve">county. </w:t>
      </w:r>
      <w:r w:rsidRPr="009772B5">
        <w:rPr>
          <w:rFonts w:cs="Times New Roman"/>
          <w:szCs w:val="24"/>
        </w:rPr>
        <w:t>Having chosen the “county” as a basis for its proposed rule, the Department must justify its proposal on that basis</w:t>
      </w:r>
      <w:r w:rsidR="007C4349">
        <w:rPr>
          <w:rFonts w:cs="Times New Roman"/>
          <w:szCs w:val="24"/>
        </w:rPr>
        <w:t xml:space="preserve"> by demonstrating that the counties that would be subject to regulation have a design value exceeding 95% of the primary standard. </w:t>
      </w:r>
    </w:p>
    <w:p w14:paraId="1D4D1C4D" w14:textId="726E0CFC" w:rsidR="00287104" w:rsidRPr="00287104" w:rsidRDefault="00287104" w:rsidP="00287104">
      <w:pPr>
        <w:pStyle w:val="ListParagraph"/>
        <w:numPr>
          <w:ilvl w:val="0"/>
          <w:numId w:val="11"/>
        </w:numPr>
        <w:spacing w:after="0" w:line="480" w:lineRule="auto"/>
        <w:ind w:left="0" w:firstLine="720"/>
        <w:rPr>
          <w:bCs/>
        </w:rPr>
      </w:pPr>
      <w:r>
        <w:rPr>
          <w:bCs/>
        </w:rPr>
        <w:t>The</w:t>
      </w:r>
      <w:r w:rsidRPr="003C732C">
        <w:rPr>
          <w:bCs/>
        </w:rPr>
        <w:t xml:space="preserve"> </w:t>
      </w:r>
      <w:r w:rsidR="00172ED7">
        <w:rPr>
          <w:bCs/>
        </w:rPr>
        <w:t>Board</w:t>
      </w:r>
      <w:r w:rsidRPr="003C732C">
        <w:rPr>
          <w:bCs/>
        </w:rPr>
        <w:t>’s authority to adopt regulations is limited to those areas of the state exceeding 95 percent of the primary NAAQS: “Rules adopted pursuant to this subsection shall be limited to sources of emissions within the area of the state where the ozone concentrations exceed ninety-five percent of the primary national ambient air quality standard.”</w:t>
      </w:r>
      <w:r w:rsidRPr="00D2071C">
        <w:rPr>
          <w:rFonts w:cs="Times New Roman"/>
          <w:szCs w:val="24"/>
        </w:rPr>
        <w:t xml:space="preserve"> </w:t>
      </w:r>
      <w:r w:rsidRPr="009772B5">
        <w:rPr>
          <w:rFonts w:cs="Times New Roman"/>
          <w:szCs w:val="24"/>
        </w:rPr>
        <w:t xml:space="preserve">NMSA 1978, </w:t>
      </w:r>
      <w:r w:rsidR="00973DB4" w:rsidRPr="009772B5">
        <w:rPr>
          <w:rFonts w:cs="Times New Roman"/>
          <w:szCs w:val="24"/>
        </w:rPr>
        <w:t>§</w:t>
      </w:r>
      <w:r w:rsidR="00973DB4">
        <w:rPr>
          <w:rFonts w:cs="Times New Roman"/>
          <w:szCs w:val="24"/>
        </w:rPr>
        <w:t> </w:t>
      </w:r>
      <w:r w:rsidRPr="009772B5">
        <w:rPr>
          <w:rFonts w:cs="Times New Roman"/>
          <w:szCs w:val="24"/>
        </w:rPr>
        <w:t>74-2-</w:t>
      </w:r>
      <w:proofErr w:type="gramStart"/>
      <w:r w:rsidRPr="009772B5">
        <w:rPr>
          <w:rFonts w:cs="Times New Roman"/>
          <w:szCs w:val="24"/>
        </w:rPr>
        <w:t>5.C.</w:t>
      </w:r>
      <w:proofErr w:type="gramEnd"/>
    </w:p>
    <w:p w14:paraId="510AB6E3" w14:textId="4EE04C06" w:rsidR="00D83726" w:rsidRPr="00287104" w:rsidRDefault="009772B5" w:rsidP="00287104">
      <w:pPr>
        <w:pStyle w:val="ListParagraph"/>
        <w:numPr>
          <w:ilvl w:val="0"/>
          <w:numId w:val="11"/>
        </w:numPr>
        <w:spacing w:after="0" w:line="480" w:lineRule="auto"/>
        <w:ind w:left="0" w:firstLine="720"/>
        <w:rPr>
          <w:bCs/>
        </w:rPr>
      </w:pPr>
      <w:r>
        <w:rPr>
          <w:rFonts w:cs="Times New Roman"/>
          <w:szCs w:val="24"/>
        </w:rPr>
        <w:t xml:space="preserve">If an area of the state does not have a </w:t>
      </w:r>
      <w:r w:rsidR="000C7731">
        <w:rPr>
          <w:rFonts w:cs="Times New Roman"/>
          <w:szCs w:val="24"/>
        </w:rPr>
        <w:t xml:space="preserve">design value established or does not have a design value exceeding 95% of the standard, the </w:t>
      </w:r>
      <w:r w:rsidR="00172ED7">
        <w:rPr>
          <w:rFonts w:cs="Times New Roman"/>
          <w:szCs w:val="24"/>
        </w:rPr>
        <w:t>Board</w:t>
      </w:r>
      <w:r w:rsidR="000C7731">
        <w:rPr>
          <w:rFonts w:cs="Times New Roman"/>
          <w:szCs w:val="24"/>
        </w:rPr>
        <w:t xml:space="preserve"> lacks authority to promulgate regulations under </w:t>
      </w:r>
      <w:r w:rsidR="00D83726" w:rsidRPr="009772B5">
        <w:rPr>
          <w:rFonts w:cs="Times New Roman"/>
          <w:szCs w:val="24"/>
        </w:rPr>
        <w:t>NMSA 1978, § 74-2-</w:t>
      </w:r>
      <w:proofErr w:type="gramStart"/>
      <w:r w:rsidR="00D83726" w:rsidRPr="009772B5">
        <w:rPr>
          <w:rFonts w:cs="Times New Roman"/>
          <w:szCs w:val="24"/>
        </w:rPr>
        <w:t>5.C</w:t>
      </w:r>
      <w:r w:rsidR="003C732C" w:rsidRPr="00287104">
        <w:rPr>
          <w:rFonts w:cs="Times New Roman"/>
          <w:szCs w:val="24"/>
        </w:rPr>
        <w:t>.</w:t>
      </w:r>
      <w:proofErr w:type="gramEnd"/>
      <w:r w:rsidR="003C732C" w:rsidRPr="00287104">
        <w:rPr>
          <w:rFonts w:cs="Times New Roman"/>
          <w:szCs w:val="24"/>
        </w:rPr>
        <w:t xml:space="preserve">  </w:t>
      </w:r>
    </w:p>
    <w:p w14:paraId="0137A042" w14:textId="108847EF" w:rsidR="003C732C" w:rsidRPr="009772B5" w:rsidRDefault="001B2A32" w:rsidP="009772B5">
      <w:pPr>
        <w:pStyle w:val="ListParagraph"/>
        <w:numPr>
          <w:ilvl w:val="0"/>
          <w:numId w:val="11"/>
        </w:numPr>
        <w:spacing w:after="0" w:line="480" w:lineRule="auto"/>
        <w:ind w:left="0" w:firstLine="720"/>
        <w:rPr>
          <w:bCs/>
        </w:rPr>
      </w:pPr>
      <w:r>
        <w:rPr>
          <w:rFonts w:cs="Times New Roman"/>
          <w:szCs w:val="24"/>
        </w:rPr>
        <w:t>T</w:t>
      </w:r>
      <w:r w:rsidR="003C732C" w:rsidRPr="009772B5">
        <w:rPr>
          <w:rFonts w:cs="Times New Roman"/>
          <w:szCs w:val="24"/>
        </w:rPr>
        <w:t>he only monitor in Rio Arriba County has a design value less than 95% of the ozone NAAQS</w:t>
      </w:r>
      <w:r>
        <w:rPr>
          <w:rFonts w:cs="Times New Roman"/>
          <w:szCs w:val="24"/>
        </w:rPr>
        <w:t xml:space="preserve">. </w:t>
      </w:r>
      <w:r w:rsidR="00F651C7">
        <w:rPr>
          <w:rFonts w:cs="Times New Roman"/>
          <w:szCs w:val="24"/>
        </w:rPr>
        <w:t xml:space="preserve">Tr. </w:t>
      </w:r>
      <w:r>
        <w:rPr>
          <w:rFonts w:cs="Times New Roman"/>
          <w:szCs w:val="24"/>
        </w:rPr>
        <w:t>1:</w:t>
      </w:r>
      <w:r w:rsidRPr="009772B5">
        <w:rPr>
          <w:rFonts w:cs="Times New Roman"/>
          <w:szCs w:val="24"/>
        </w:rPr>
        <w:t xml:space="preserve">301:17-21.  </w:t>
      </w:r>
      <w:r w:rsidR="00D83726">
        <w:rPr>
          <w:rFonts w:cs="Times New Roman"/>
          <w:szCs w:val="24"/>
        </w:rPr>
        <w:t xml:space="preserve">The </w:t>
      </w:r>
      <w:r w:rsidR="00172ED7">
        <w:rPr>
          <w:rFonts w:cs="Times New Roman"/>
          <w:szCs w:val="24"/>
        </w:rPr>
        <w:t>Board</w:t>
      </w:r>
      <w:r w:rsidR="00D83726">
        <w:rPr>
          <w:rFonts w:cs="Times New Roman"/>
          <w:szCs w:val="24"/>
        </w:rPr>
        <w:t xml:space="preserve"> lacks authority to apply this rule to Rio Arriba County. </w:t>
      </w:r>
    </w:p>
    <w:p w14:paraId="4E0BB55B" w14:textId="3DDDE41D" w:rsidR="003C732C" w:rsidRDefault="003C732C" w:rsidP="009553AC">
      <w:pPr>
        <w:pStyle w:val="ListParagraph"/>
        <w:numPr>
          <w:ilvl w:val="0"/>
          <w:numId w:val="11"/>
        </w:numPr>
        <w:spacing w:after="0" w:line="480" w:lineRule="auto"/>
        <w:ind w:left="0" w:firstLine="720"/>
        <w:rPr>
          <w:rFonts w:cs="Times New Roman"/>
          <w:szCs w:val="24"/>
        </w:rPr>
      </w:pPr>
      <w:r w:rsidRPr="003C3ADC">
        <w:rPr>
          <w:rFonts w:cs="Times New Roman"/>
          <w:szCs w:val="24"/>
        </w:rPr>
        <w:t>Chave</w:t>
      </w:r>
      <w:r w:rsidR="00655C72">
        <w:rPr>
          <w:rFonts w:cs="Times New Roman"/>
          <w:szCs w:val="24"/>
        </w:rPr>
        <w:t>z</w:t>
      </w:r>
      <w:r w:rsidRPr="003C3ADC">
        <w:rPr>
          <w:rFonts w:cs="Times New Roman"/>
          <w:szCs w:val="24"/>
        </w:rPr>
        <w:t xml:space="preserve"> County </w:t>
      </w:r>
      <w:r w:rsidR="009553AC">
        <w:rPr>
          <w:rFonts w:cs="Times New Roman"/>
          <w:szCs w:val="24"/>
        </w:rPr>
        <w:t>does not have a design value established</w:t>
      </w:r>
      <w:r w:rsidRPr="003C3ADC">
        <w:rPr>
          <w:rFonts w:cs="Times New Roman"/>
          <w:szCs w:val="24"/>
        </w:rPr>
        <w:t xml:space="preserve">.  </w:t>
      </w:r>
      <w:r w:rsidR="00F651C7">
        <w:rPr>
          <w:rFonts w:cs="Times New Roman"/>
          <w:szCs w:val="24"/>
        </w:rPr>
        <w:t xml:space="preserve">Tr. </w:t>
      </w:r>
      <w:r w:rsidR="00D2071C">
        <w:rPr>
          <w:rFonts w:cs="Times New Roman"/>
          <w:szCs w:val="24"/>
        </w:rPr>
        <w:t>1:</w:t>
      </w:r>
      <w:r>
        <w:rPr>
          <w:rFonts w:cs="Times New Roman"/>
          <w:szCs w:val="24"/>
        </w:rPr>
        <w:t>191:12-18</w:t>
      </w:r>
      <w:r w:rsidRPr="003C3ADC">
        <w:rPr>
          <w:rFonts w:cs="Times New Roman"/>
          <w:szCs w:val="24"/>
        </w:rPr>
        <w:t xml:space="preserve">.  </w:t>
      </w:r>
      <w:r w:rsidR="009553AC">
        <w:rPr>
          <w:rFonts w:cs="Times New Roman"/>
          <w:szCs w:val="24"/>
        </w:rPr>
        <w:t xml:space="preserve">Although Chavez County </w:t>
      </w:r>
      <w:r w:rsidRPr="009553AC">
        <w:rPr>
          <w:rFonts w:cs="Times New Roman"/>
          <w:szCs w:val="24"/>
        </w:rPr>
        <w:t xml:space="preserve">“contributes” to the ozone problem, the “contribution” aspect of Section 74-2-5.C goes to the types of sources contributing to the ozone problem and not to the areas of the state subject to the rule.  </w:t>
      </w:r>
      <w:r w:rsidR="00D2071C">
        <w:rPr>
          <w:rFonts w:cs="Times New Roman"/>
          <w:szCs w:val="24"/>
        </w:rPr>
        <w:t xml:space="preserve">Because Chavez County does not have an established design value, the </w:t>
      </w:r>
      <w:r w:rsidR="00172ED7">
        <w:rPr>
          <w:rFonts w:cs="Times New Roman"/>
          <w:szCs w:val="24"/>
        </w:rPr>
        <w:t>Board</w:t>
      </w:r>
      <w:r w:rsidR="00D2071C">
        <w:rPr>
          <w:rFonts w:cs="Times New Roman"/>
          <w:szCs w:val="24"/>
        </w:rPr>
        <w:t xml:space="preserve"> lacks authority to apply this rule to Chavez County.</w:t>
      </w:r>
    </w:p>
    <w:p w14:paraId="75F7C491" w14:textId="0756ECB7" w:rsidR="00E72750" w:rsidRPr="00287104" w:rsidRDefault="00287104" w:rsidP="00287104">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172ED7">
        <w:rPr>
          <w:rFonts w:cs="Times New Roman"/>
          <w:szCs w:val="24"/>
        </w:rPr>
        <w:t>Board</w:t>
      </w:r>
      <w:r>
        <w:rPr>
          <w:rFonts w:cs="Times New Roman"/>
          <w:szCs w:val="24"/>
        </w:rPr>
        <w:t xml:space="preserve"> finds that </w:t>
      </w:r>
      <w:r w:rsidR="0099769E">
        <w:rPr>
          <w:rFonts w:cs="Times New Roman"/>
          <w:szCs w:val="24"/>
        </w:rPr>
        <w:t xml:space="preserve">it lacks a statutory basis to apply </w:t>
      </w:r>
      <w:r>
        <w:rPr>
          <w:rFonts w:cs="Times New Roman"/>
          <w:szCs w:val="24"/>
        </w:rPr>
        <w:t xml:space="preserve">Part 50 to </w:t>
      </w:r>
      <w:r w:rsidR="0099769E">
        <w:rPr>
          <w:rFonts w:cs="Times New Roman"/>
          <w:szCs w:val="24"/>
        </w:rPr>
        <w:t xml:space="preserve">sources located within </w:t>
      </w:r>
      <w:r>
        <w:rPr>
          <w:rFonts w:cs="Times New Roman"/>
          <w:szCs w:val="24"/>
        </w:rPr>
        <w:t xml:space="preserve">Chavez and Rio Arriba County. </w:t>
      </w:r>
    </w:p>
    <w:p w14:paraId="322B110D" w14:textId="7B5CE1A6" w:rsidR="00B57F7C" w:rsidRDefault="00B57F7C" w:rsidP="00B57F7C">
      <w:pPr>
        <w:spacing w:after="0" w:line="480" w:lineRule="auto"/>
        <w:jc w:val="center"/>
        <w:rPr>
          <w:b/>
        </w:rPr>
      </w:pPr>
      <w:r>
        <w:rPr>
          <w:b/>
        </w:rPr>
        <w:t>DEFINITIONS</w:t>
      </w:r>
      <w:r w:rsidR="003045D3">
        <w:rPr>
          <w:b/>
        </w:rPr>
        <w:t>, 20.2.50.7 NMAC</w:t>
      </w:r>
    </w:p>
    <w:p w14:paraId="29547C9A" w14:textId="0FBD6BE7" w:rsidR="00CC46B5" w:rsidRDefault="00222D7F" w:rsidP="00CC46B5">
      <w:pPr>
        <w:pStyle w:val="ListParagraph"/>
        <w:numPr>
          <w:ilvl w:val="0"/>
          <w:numId w:val="11"/>
        </w:numPr>
        <w:spacing w:after="0" w:line="480" w:lineRule="auto"/>
        <w:ind w:left="0" w:firstLine="720"/>
        <w:rPr>
          <w:rFonts w:cs="Times New Roman"/>
          <w:szCs w:val="24"/>
        </w:rPr>
      </w:pPr>
      <w:r>
        <w:rPr>
          <w:rFonts w:cs="Times New Roman"/>
          <w:szCs w:val="24"/>
        </w:rPr>
        <w:lastRenderedPageBreak/>
        <w:t>M</w:t>
      </w:r>
      <w:r w:rsidR="00296B72">
        <w:rPr>
          <w:rFonts w:cs="Times New Roman"/>
          <w:szCs w:val="24"/>
        </w:rPr>
        <w:t>r. Meyer, witness for NMOGA, testified credibly</w:t>
      </w:r>
      <w:r w:rsidR="00F17881">
        <w:rPr>
          <w:rFonts w:cs="Times New Roman"/>
          <w:szCs w:val="24"/>
        </w:rPr>
        <w:t xml:space="preserve"> that some emissions cannot be avoided during maintenance of a closed vent system. </w:t>
      </w:r>
      <w:r>
        <w:rPr>
          <w:rFonts w:cs="Times New Roman"/>
          <w:szCs w:val="24"/>
        </w:rPr>
        <w:t xml:space="preserve">The current NMED proposal </w:t>
      </w:r>
      <w:r w:rsidR="00A138E9">
        <w:rPr>
          <w:rFonts w:cs="Times New Roman"/>
          <w:szCs w:val="24"/>
        </w:rPr>
        <w:t xml:space="preserve">requires that there be “no loss of VOC emissions,” which the </w:t>
      </w:r>
      <w:r w:rsidR="00172ED7">
        <w:rPr>
          <w:rFonts w:cs="Times New Roman"/>
          <w:szCs w:val="24"/>
        </w:rPr>
        <w:t>Board</w:t>
      </w:r>
      <w:r w:rsidR="00A138E9">
        <w:rPr>
          <w:rFonts w:cs="Times New Roman"/>
          <w:szCs w:val="24"/>
        </w:rPr>
        <w:t xml:space="preserve"> finds is not technically feasible. </w:t>
      </w:r>
      <w:r w:rsidR="00F17881">
        <w:rPr>
          <w:rFonts w:cs="Times New Roman"/>
          <w:szCs w:val="24"/>
        </w:rPr>
        <w:t xml:space="preserve">The </w:t>
      </w:r>
      <w:r w:rsidR="00172ED7">
        <w:rPr>
          <w:rFonts w:cs="Times New Roman"/>
          <w:szCs w:val="24"/>
        </w:rPr>
        <w:t>Board</w:t>
      </w:r>
      <w:r w:rsidR="00F17881">
        <w:rPr>
          <w:rFonts w:cs="Times New Roman"/>
          <w:szCs w:val="24"/>
        </w:rPr>
        <w:t xml:space="preserve"> finds that the phrase “during operation” should be added to the end of the definition</w:t>
      </w:r>
      <w:r>
        <w:rPr>
          <w:rFonts w:cs="Times New Roman"/>
          <w:szCs w:val="24"/>
        </w:rPr>
        <w:t xml:space="preserve"> of “Closed Vent System” at 20.2.50.7.F NMAC</w:t>
      </w:r>
      <w:r w:rsidR="00F17881">
        <w:rPr>
          <w:rFonts w:cs="Times New Roman"/>
          <w:szCs w:val="24"/>
        </w:rPr>
        <w:t xml:space="preserve"> to </w:t>
      </w:r>
      <w:r>
        <w:rPr>
          <w:rFonts w:cs="Times New Roman"/>
          <w:szCs w:val="24"/>
        </w:rPr>
        <w:t>address this concern</w:t>
      </w:r>
      <w:r w:rsidR="00D023BF">
        <w:rPr>
          <w:rFonts w:cs="Times New Roman"/>
          <w:szCs w:val="24"/>
        </w:rPr>
        <w:t xml:space="preserve">, </w:t>
      </w:r>
      <w:r w:rsidR="00D023BF">
        <w:t xml:space="preserve">consistent with NMOGA’s final redline of 20.2.50 NMAC submitted on January 20, 2022 (hereinafter “NMOGA Final Redline”).  </w:t>
      </w:r>
    </w:p>
    <w:p w14:paraId="43D82BB7" w14:textId="2D59306B" w:rsidR="00DA1BCE" w:rsidRDefault="006D149F" w:rsidP="00CC46B5">
      <w:pPr>
        <w:pStyle w:val="ListParagraph"/>
        <w:numPr>
          <w:ilvl w:val="0"/>
          <w:numId w:val="11"/>
        </w:numPr>
        <w:spacing w:after="0" w:line="480" w:lineRule="auto"/>
        <w:ind w:left="0" w:firstLine="720"/>
        <w:rPr>
          <w:rFonts w:cs="Times New Roman"/>
          <w:szCs w:val="24"/>
        </w:rPr>
      </w:pPr>
      <w:r>
        <w:rPr>
          <w:rFonts w:cs="Times New Roman"/>
          <w:szCs w:val="24"/>
        </w:rPr>
        <w:t xml:space="preserve">The definition of </w:t>
      </w:r>
      <w:r w:rsidR="00F9094B">
        <w:rPr>
          <w:rFonts w:cs="Times New Roman"/>
          <w:szCs w:val="24"/>
        </w:rPr>
        <w:t xml:space="preserve">“Control Device” </w:t>
      </w:r>
      <w:r w:rsidR="00402BD7">
        <w:rPr>
          <w:rFonts w:cs="Times New Roman"/>
          <w:szCs w:val="24"/>
        </w:rPr>
        <w:t xml:space="preserve">under 20.2.50.7.K NMAC </w:t>
      </w:r>
      <w:r w:rsidR="00F9094B">
        <w:rPr>
          <w:rFonts w:cs="Times New Roman"/>
          <w:szCs w:val="24"/>
        </w:rPr>
        <w:t xml:space="preserve">excludes “VRU or other equipment used primarily as process equipment.” </w:t>
      </w:r>
      <w:r w:rsidR="00BC729D">
        <w:rPr>
          <w:rFonts w:cs="Times New Roman"/>
          <w:szCs w:val="24"/>
        </w:rPr>
        <w:t xml:space="preserve">Ms. Bisbey-Kuehn testified </w:t>
      </w:r>
      <w:r w:rsidR="00817C2D">
        <w:rPr>
          <w:rFonts w:cs="Times New Roman"/>
          <w:szCs w:val="24"/>
        </w:rPr>
        <w:t>that “the Department intends to regulate only those vapor recovery units utilized to meet the emission standards under this part . . . within section 115, and so process VRUs are not regulated under Section 115.”</w:t>
      </w:r>
      <w:r w:rsidR="006D18EA">
        <w:rPr>
          <w:rFonts w:cs="Times New Roman"/>
          <w:szCs w:val="24"/>
        </w:rPr>
        <w:t xml:space="preserve"> </w:t>
      </w:r>
      <w:r w:rsidR="003B15FD">
        <w:rPr>
          <w:rFonts w:cs="Times New Roman"/>
          <w:szCs w:val="24"/>
        </w:rPr>
        <w:t xml:space="preserve">The </w:t>
      </w:r>
      <w:r w:rsidR="00172ED7">
        <w:rPr>
          <w:rFonts w:cs="Times New Roman"/>
          <w:szCs w:val="24"/>
        </w:rPr>
        <w:t>Board</w:t>
      </w:r>
      <w:r w:rsidR="003B15FD">
        <w:rPr>
          <w:rFonts w:cs="Times New Roman"/>
          <w:szCs w:val="24"/>
        </w:rPr>
        <w:t xml:space="preserve"> finds that VRUs operated primarily as process equipment are not being operated as control devices and do not meet the definition of a “Control Device” under 20.2.50.7</w:t>
      </w:r>
      <w:r w:rsidR="00402BD7">
        <w:rPr>
          <w:rFonts w:cs="Times New Roman"/>
          <w:szCs w:val="24"/>
        </w:rPr>
        <w:t xml:space="preserve">.K </w:t>
      </w:r>
      <w:r w:rsidR="003B15FD">
        <w:rPr>
          <w:rFonts w:cs="Times New Roman"/>
          <w:szCs w:val="24"/>
        </w:rPr>
        <w:t>NMAC</w:t>
      </w:r>
      <w:r w:rsidR="00402BD7">
        <w:rPr>
          <w:rFonts w:cs="Times New Roman"/>
          <w:szCs w:val="24"/>
        </w:rPr>
        <w:t>.</w:t>
      </w:r>
    </w:p>
    <w:p w14:paraId="52969EDB" w14:textId="5E84911D" w:rsidR="00C6403F" w:rsidRDefault="00046DC4" w:rsidP="00C6403F">
      <w:pPr>
        <w:pStyle w:val="ListParagraph"/>
        <w:numPr>
          <w:ilvl w:val="0"/>
          <w:numId w:val="11"/>
        </w:numPr>
        <w:spacing w:after="0" w:line="480" w:lineRule="auto"/>
        <w:ind w:left="0" w:firstLine="720"/>
        <w:rPr>
          <w:rFonts w:cs="Times New Roman"/>
          <w:szCs w:val="24"/>
        </w:rPr>
      </w:pPr>
      <w:r>
        <w:rPr>
          <w:rFonts w:cs="Times New Roman"/>
          <w:szCs w:val="24"/>
        </w:rPr>
        <w:t>The definition of “Design Value” under 20.2.50.7.M NMAC is necessary to clarify section 20.2.50.2</w:t>
      </w:r>
      <w:r w:rsidR="00165F59">
        <w:rPr>
          <w:rFonts w:cs="Times New Roman"/>
          <w:szCs w:val="24"/>
        </w:rPr>
        <w:t xml:space="preserve"> NMAC</w:t>
      </w:r>
      <w:r>
        <w:rPr>
          <w:rFonts w:cs="Times New Roman"/>
          <w:szCs w:val="24"/>
        </w:rPr>
        <w:t xml:space="preserve">, which uses the term “design value” to describe how </w:t>
      </w:r>
      <w:r w:rsidR="00165F59">
        <w:rPr>
          <w:rFonts w:cs="Times New Roman"/>
          <w:szCs w:val="24"/>
        </w:rPr>
        <w:t xml:space="preserve">the </w:t>
      </w:r>
      <w:r w:rsidR="00442567">
        <w:rPr>
          <w:rFonts w:cs="Times New Roman"/>
          <w:szCs w:val="24"/>
        </w:rPr>
        <w:t>Department</w:t>
      </w:r>
      <w:r w:rsidR="00165F59">
        <w:rPr>
          <w:rFonts w:cs="Times New Roman"/>
          <w:szCs w:val="24"/>
        </w:rPr>
        <w:t xml:space="preserve"> evaluates which counties exceed 95% of the primary ozone standard. </w:t>
      </w:r>
      <w:r w:rsidR="00F651C7">
        <w:rPr>
          <w:rFonts w:cs="Times New Roman"/>
          <w:szCs w:val="24"/>
        </w:rPr>
        <w:t xml:space="preserve">Tr. </w:t>
      </w:r>
      <w:r w:rsidR="00C04B76">
        <w:rPr>
          <w:rFonts w:cs="Times New Roman"/>
          <w:szCs w:val="24"/>
        </w:rPr>
        <w:t>Mr. Baca, 1:</w:t>
      </w:r>
      <w:r w:rsidR="00DA6F8E">
        <w:rPr>
          <w:rFonts w:cs="Times New Roman"/>
          <w:szCs w:val="24"/>
        </w:rPr>
        <w:t xml:space="preserve">317:4-8. </w:t>
      </w:r>
      <w:r w:rsidR="00991498">
        <w:rPr>
          <w:rFonts w:cs="Times New Roman"/>
          <w:szCs w:val="24"/>
        </w:rPr>
        <w:t xml:space="preserve">Based on </w:t>
      </w:r>
      <w:r w:rsidR="0008611D">
        <w:rPr>
          <w:rFonts w:cs="Times New Roman"/>
          <w:szCs w:val="24"/>
        </w:rPr>
        <w:t xml:space="preserve">witness testimony, the Board finds that design values are calculated based on monitoring data obtained from monitoring stations. </w:t>
      </w:r>
      <w:r w:rsidR="00441CFD">
        <w:rPr>
          <w:rFonts w:cs="Times New Roman"/>
          <w:szCs w:val="24"/>
        </w:rPr>
        <w:t xml:space="preserve">Mr. </w:t>
      </w:r>
      <w:proofErr w:type="spellStart"/>
      <w:r w:rsidR="00441CFD">
        <w:rPr>
          <w:rFonts w:cs="Times New Roman"/>
          <w:szCs w:val="24"/>
        </w:rPr>
        <w:t>Ahr</w:t>
      </w:r>
      <w:proofErr w:type="spellEnd"/>
      <w:r w:rsidR="00441CFD">
        <w:rPr>
          <w:rFonts w:cs="Times New Roman"/>
          <w:szCs w:val="24"/>
        </w:rPr>
        <w:t>, witness for NMED, testified</w:t>
      </w:r>
      <w:r w:rsidR="00C43161">
        <w:rPr>
          <w:rFonts w:cs="Times New Roman"/>
          <w:szCs w:val="24"/>
        </w:rPr>
        <w:t xml:space="preserve">, </w:t>
      </w:r>
      <w:r w:rsidR="00441CFD">
        <w:rPr>
          <w:rFonts w:cs="Times New Roman"/>
          <w:szCs w:val="24"/>
        </w:rPr>
        <w:t xml:space="preserve">“The NAAQS is met </w:t>
      </w:r>
      <w:r w:rsidR="00D70D83">
        <w:rPr>
          <w:rFonts w:cs="Times New Roman"/>
          <w:szCs w:val="24"/>
        </w:rPr>
        <w:t>at an ambient air monitoring site when the three-year average of the fourth-highest daily maximum 8-hour average ozone concentration, or the design value, is less th</w:t>
      </w:r>
      <w:r w:rsidR="00C43161">
        <w:rPr>
          <w:rFonts w:cs="Times New Roman"/>
          <w:szCs w:val="24"/>
        </w:rPr>
        <w:t xml:space="preserve">an” the standard. </w:t>
      </w:r>
      <w:r w:rsidR="00F651C7">
        <w:rPr>
          <w:rFonts w:cs="Times New Roman"/>
          <w:szCs w:val="24"/>
        </w:rPr>
        <w:t xml:space="preserve">Tr. </w:t>
      </w:r>
      <w:r w:rsidR="00D56DC6">
        <w:rPr>
          <w:rFonts w:cs="Times New Roman"/>
          <w:szCs w:val="24"/>
        </w:rPr>
        <w:t>1:</w:t>
      </w:r>
      <w:r w:rsidR="006D2AC4">
        <w:rPr>
          <w:rFonts w:cs="Times New Roman"/>
          <w:szCs w:val="24"/>
        </w:rPr>
        <w:t xml:space="preserve">187:18-25. </w:t>
      </w:r>
      <w:r w:rsidR="00C6403F">
        <w:rPr>
          <w:rFonts w:cs="Times New Roman"/>
          <w:szCs w:val="24"/>
        </w:rPr>
        <w:t xml:space="preserve">Mr. </w:t>
      </w:r>
      <w:proofErr w:type="spellStart"/>
      <w:r w:rsidR="00C6403F">
        <w:rPr>
          <w:rFonts w:cs="Times New Roman"/>
          <w:szCs w:val="24"/>
        </w:rPr>
        <w:t>Ahr</w:t>
      </w:r>
      <w:proofErr w:type="spellEnd"/>
      <w:r w:rsidR="00C6403F">
        <w:rPr>
          <w:rFonts w:cs="Times New Roman"/>
          <w:szCs w:val="24"/>
        </w:rPr>
        <w:t xml:space="preserve"> also confirmed that “those counties without a monitoring station don’t have </w:t>
      </w:r>
      <w:r w:rsidR="00D82ACE">
        <w:rPr>
          <w:rFonts w:cs="Times New Roman"/>
          <w:szCs w:val="24"/>
        </w:rPr>
        <w:t xml:space="preserve">. . . design values calculated.” </w:t>
      </w:r>
      <w:r w:rsidR="00F651C7">
        <w:rPr>
          <w:rFonts w:cs="Times New Roman"/>
          <w:szCs w:val="24"/>
        </w:rPr>
        <w:t xml:space="preserve">Tr. </w:t>
      </w:r>
      <w:r w:rsidR="006D2AC4">
        <w:rPr>
          <w:rFonts w:cs="Times New Roman"/>
          <w:szCs w:val="24"/>
        </w:rPr>
        <w:t xml:space="preserve">1:193:2-6. </w:t>
      </w:r>
      <w:r w:rsidR="00D82ACE">
        <w:rPr>
          <w:rFonts w:cs="Times New Roman"/>
          <w:szCs w:val="24"/>
        </w:rPr>
        <w:t xml:space="preserve">To clarify the nature of how </w:t>
      </w:r>
      <w:r w:rsidR="00D82ACE">
        <w:rPr>
          <w:rFonts w:cs="Times New Roman"/>
          <w:szCs w:val="24"/>
        </w:rPr>
        <w:lastRenderedPageBreak/>
        <w:t>design values are determined, the Board finds that the phrase “at an ambient ozone monitor” should be appended to 20.2.50.7.M NMAC</w:t>
      </w:r>
      <w:r w:rsidR="0034773F">
        <w:rPr>
          <w:rFonts w:cs="Times New Roman"/>
          <w:szCs w:val="24"/>
        </w:rPr>
        <w:t>, consistent with the NMOGA Final Redline</w:t>
      </w:r>
      <w:r w:rsidR="00D82ACE">
        <w:rPr>
          <w:rFonts w:cs="Times New Roman"/>
          <w:szCs w:val="24"/>
        </w:rPr>
        <w:t xml:space="preserve">. </w:t>
      </w:r>
    </w:p>
    <w:p w14:paraId="3C83A045" w14:textId="346EA874" w:rsidR="000A096E" w:rsidRDefault="0056107C" w:rsidP="00C6403F">
      <w:pPr>
        <w:pStyle w:val="ListParagraph"/>
        <w:numPr>
          <w:ilvl w:val="0"/>
          <w:numId w:val="11"/>
        </w:numPr>
        <w:spacing w:after="0" w:line="480" w:lineRule="auto"/>
        <w:ind w:left="0" w:firstLine="720"/>
        <w:rPr>
          <w:rFonts w:cs="Times New Roman"/>
          <w:szCs w:val="24"/>
        </w:rPr>
      </w:pPr>
      <w:r>
        <w:t xml:space="preserve">Mr. Smitherman testified that there can be a significant time delay between when a first well being served by a well production facility is completed and when it begins normal production to sales, and the phrase “but no later than the end of well completion operations” should therefore be struck. </w:t>
      </w:r>
      <w:r w:rsidR="006D4E40">
        <w:t xml:space="preserve">Smitherman testimony, </w:t>
      </w:r>
      <w:r>
        <w:t>NMOGA Exhibit 41</w:t>
      </w:r>
      <w:r w:rsidR="006D4E40">
        <w:t>:</w:t>
      </w:r>
      <w:r>
        <w:t xml:space="preserve">3:12-28. </w:t>
      </w:r>
      <w:r w:rsidR="00BE3A99">
        <w:t>The Board adopts this change</w:t>
      </w:r>
      <w:r w:rsidR="0034773F">
        <w:t xml:space="preserve"> </w:t>
      </w:r>
      <w:r w:rsidR="0034773F">
        <w:rPr>
          <w:rFonts w:cs="Times New Roman"/>
          <w:szCs w:val="24"/>
        </w:rPr>
        <w:t>consistent with the NMOGA Final Redline.</w:t>
      </w:r>
    </w:p>
    <w:p w14:paraId="78F94BCD" w14:textId="6BDD6EDC" w:rsidR="0052002A" w:rsidRDefault="009D0DC0" w:rsidP="00C6403F">
      <w:pPr>
        <w:pStyle w:val="ListParagraph"/>
        <w:numPr>
          <w:ilvl w:val="0"/>
          <w:numId w:val="11"/>
        </w:numPr>
        <w:spacing w:after="0" w:line="480" w:lineRule="auto"/>
        <w:ind w:left="0" w:firstLine="720"/>
        <w:rPr>
          <w:rFonts w:cs="Times New Roman"/>
          <w:szCs w:val="24"/>
        </w:rPr>
      </w:pPr>
      <w:r>
        <w:t>The definition of</w:t>
      </w:r>
      <w:r w:rsidR="00750D67">
        <w:t xml:space="preserve"> existing includes the concept of modification, but modification is not otherwise defined or used through</w:t>
      </w:r>
      <w:r w:rsidR="00326783">
        <w:t xml:space="preserve">out the Department’s proposal. Instead, technical testimony indicates that reconstruction </w:t>
      </w:r>
      <w:r w:rsidR="00626DC7">
        <w:t xml:space="preserve">is the primary consideration. </w:t>
      </w:r>
      <w:r w:rsidR="00257763">
        <w:t xml:space="preserve">Tr. </w:t>
      </w:r>
      <w:r w:rsidR="00257763" w:rsidRPr="00257763">
        <w:t>6:1705:13-17</w:t>
      </w:r>
      <w:r w:rsidR="00257763">
        <w:t>.</w:t>
      </w:r>
      <w:r w:rsidR="00257763" w:rsidRPr="00257763">
        <w:t xml:space="preserve"> </w:t>
      </w:r>
      <w:r w:rsidR="00626DC7">
        <w:t xml:space="preserve">The </w:t>
      </w:r>
      <w:r w:rsidR="00B63E1F">
        <w:t>B</w:t>
      </w:r>
      <w:r w:rsidR="00626DC7">
        <w:t xml:space="preserve">oard finds that </w:t>
      </w:r>
      <w:r w:rsidR="00AE35A4">
        <w:t xml:space="preserve">the </w:t>
      </w:r>
      <w:r w:rsidR="00C26266">
        <w:t>modification concept</w:t>
      </w:r>
      <w:r w:rsidR="00AE35A4">
        <w:t xml:space="preserve"> should be removed from 20.2.50.7.</w:t>
      </w:r>
      <w:r w:rsidR="00B63E1F">
        <w:t>P NMAC</w:t>
      </w:r>
      <w:r w:rsidR="00C26266">
        <w:t xml:space="preserve"> and elsewhere where it appears in the rule, consistent with </w:t>
      </w:r>
      <w:r w:rsidR="00D023BF">
        <w:t xml:space="preserve">the </w:t>
      </w:r>
      <w:r w:rsidR="00CD0E3F">
        <w:t>NMOGA Final Redline</w:t>
      </w:r>
      <w:r w:rsidR="00D023BF">
        <w:t>.</w:t>
      </w:r>
      <w:r w:rsidR="00CD0E3F">
        <w:t xml:space="preserve"> </w:t>
      </w:r>
      <w:r w:rsidR="00620ACB">
        <w:t xml:space="preserve"> </w:t>
      </w:r>
    </w:p>
    <w:p w14:paraId="709AC7BE" w14:textId="19D42AD7" w:rsidR="008B21F1" w:rsidRPr="000B79A9" w:rsidRDefault="002C66F2" w:rsidP="00C6403F">
      <w:pPr>
        <w:pStyle w:val="ListParagraph"/>
        <w:numPr>
          <w:ilvl w:val="0"/>
          <w:numId w:val="11"/>
        </w:numPr>
        <w:spacing w:after="0" w:line="480" w:lineRule="auto"/>
        <w:ind w:left="0" w:firstLine="720"/>
        <w:rPr>
          <w:rFonts w:cs="Times New Roman"/>
          <w:szCs w:val="24"/>
        </w:rPr>
      </w:pPr>
      <w:r>
        <w:rPr>
          <w:rFonts w:cs="Times New Roman"/>
          <w:szCs w:val="24"/>
        </w:rPr>
        <w:t>The definition of “Construction” under 20.2.50.7.J</w:t>
      </w:r>
      <w:r w:rsidR="00B10167">
        <w:rPr>
          <w:rFonts w:cs="Times New Roman"/>
          <w:szCs w:val="24"/>
        </w:rPr>
        <w:t xml:space="preserve"> NMAC</w:t>
      </w:r>
      <w:r>
        <w:rPr>
          <w:rFonts w:cs="Times New Roman"/>
          <w:szCs w:val="24"/>
        </w:rPr>
        <w:t xml:space="preserve"> excludes “relocations or like-kind replacements of existing equipment.” </w:t>
      </w:r>
      <w:r w:rsidR="00FB5FA5">
        <w:t>Mr. Smitherman</w:t>
      </w:r>
      <w:r w:rsidR="00C430DC">
        <w:t>, technical witness for NMOGA,</w:t>
      </w:r>
      <w:r w:rsidR="00FB5FA5">
        <w:t xml:space="preserve"> </w:t>
      </w:r>
      <w:r w:rsidR="00A9666D">
        <w:t>testified</w:t>
      </w:r>
      <w:r w:rsidR="00A83797">
        <w:t xml:space="preserve"> credibly</w:t>
      </w:r>
      <w:r w:rsidR="00A9666D">
        <w:t xml:space="preserve"> that if relocation</w:t>
      </w:r>
      <w:r w:rsidR="00A83797">
        <w:t xml:space="preserve"> or like-kind replacement</w:t>
      </w:r>
      <w:r w:rsidR="00A9666D">
        <w:t xml:space="preserve"> of engines/compression equipment manufactured or remanufactured prior to the effective date of this rule causes an </w:t>
      </w:r>
      <w:r w:rsidR="00A83797">
        <w:t>“existing” unit</w:t>
      </w:r>
      <w:r w:rsidR="00A9666D">
        <w:t xml:space="preserve"> to have to meet “new” </w:t>
      </w:r>
      <w:r w:rsidR="00A83797">
        <w:t xml:space="preserve">unit </w:t>
      </w:r>
      <w:r w:rsidR="00A9666D">
        <w:t>emissions requirements, it will disincentivize the industry from efficient and beneficial practices and will increase emissions due to less optimized engine/compressor sizing and less effective major maintenance.</w:t>
      </w:r>
      <w:r w:rsidR="00A83797" w:rsidRPr="00A83797">
        <w:t xml:space="preserve"> </w:t>
      </w:r>
      <w:r w:rsidR="006D4E40">
        <w:t xml:space="preserve">Smitherman testimony, </w:t>
      </w:r>
      <w:r w:rsidR="00A83797">
        <w:t>NMOGA Exhibit 41</w:t>
      </w:r>
      <w:r w:rsidR="006D4E40">
        <w:t>;</w:t>
      </w:r>
      <w:r w:rsidR="00A83797">
        <w:t xml:space="preserve"> </w:t>
      </w:r>
      <w:r w:rsidR="00186B39">
        <w:t xml:space="preserve">Tr. </w:t>
      </w:r>
      <w:r w:rsidR="006957B5">
        <w:t>3:</w:t>
      </w:r>
      <w:r w:rsidR="00A83797">
        <w:t xml:space="preserve">29-39 – </w:t>
      </w:r>
      <w:r w:rsidR="006957B5">
        <w:t>4:</w:t>
      </w:r>
      <w:r w:rsidR="00A83797">
        <w:t>1-21.</w:t>
      </w:r>
      <w:r w:rsidR="000B79A9">
        <w:t xml:space="preserve"> </w:t>
      </w:r>
      <w:r w:rsidR="00D62B8A">
        <w:rPr>
          <w:rFonts w:cs="Times New Roman"/>
          <w:szCs w:val="24"/>
        </w:rPr>
        <w:t>No party provided significant testimony opposing this language</w:t>
      </w:r>
      <w:r w:rsidR="00CF455B">
        <w:rPr>
          <w:rFonts w:cs="Times New Roman"/>
          <w:szCs w:val="24"/>
        </w:rPr>
        <w:t xml:space="preserve">. </w:t>
      </w:r>
      <w:r w:rsidR="006A157D">
        <w:t xml:space="preserve">The Department testified that it agreed with this change.  </w:t>
      </w:r>
      <w:r w:rsidR="007573F7">
        <w:t>Bisbey-</w:t>
      </w:r>
      <w:r w:rsidR="006A157D">
        <w:t xml:space="preserve">Kuehn testimony, </w:t>
      </w:r>
      <w:r w:rsidR="007573F7" w:rsidRPr="007573F7">
        <w:t>NMED Reb. Exhibit 1:28:13-18</w:t>
      </w:r>
      <w:r w:rsidR="00AF11E0">
        <w:t>.</w:t>
      </w:r>
      <w:r w:rsidR="00E8559E">
        <w:t xml:space="preserve"> </w:t>
      </w:r>
      <w:r w:rsidR="00DD23E8">
        <w:t xml:space="preserve"> </w:t>
      </w:r>
      <w:r w:rsidR="000B79A9">
        <w:t>The Board finds this language is supported by substantial evidence</w:t>
      </w:r>
      <w:r w:rsidR="00CC2037">
        <w:t xml:space="preserve"> and adopts it consistent with NMED and NMOGA’s Final Redline.</w:t>
      </w:r>
    </w:p>
    <w:p w14:paraId="49406DFE" w14:textId="6F0258E8" w:rsidR="000B79A9" w:rsidRPr="00955136" w:rsidRDefault="00B10167" w:rsidP="00C6403F">
      <w:pPr>
        <w:pStyle w:val="ListParagraph"/>
        <w:numPr>
          <w:ilvl w:val="0"/>
          <w:numId w:val="11"/>
        </w:numPr>
        <w:spacing w:after="0" w:line="480" w:lineRule="auto"/>
        <w:ind w:left="0" w:firstLine="720"/>
        <w:rPr>
          <w:rFonts w:cs="Times New Roman"/>
          <w:szCs w:val="24"/>
        </w:rPr>
      </w:pPr>
      <w:r>
        <w:rPr>
          <w:rFonts w:cs="Times New Roman"/>
          <w:szCs w:val="24"/>
        </w:rPr>
        <w:lastRenderedPageBreak/>
        <w:t>The definition of “Hydrocarbon liquid” under 20.2.50.7.T NMAC excludes produced water.</w:t>
      </w:r>
      <w:r w:rsidR="00835AF2">
        <w:rPr>
          <w:rFonts w:cs="Times New Roman"/>
          <w:szCs w:val="24"/>
        </w:rPr>
        <w:t xml:space="preserve"> </w:t>
      </w:r>
      <w:r w:rsidR="003C6BA4">
        <w:rPr>
          <w:rFonts w:cs="Times New Roman"/>
          <w:szCs w:val="24"/>
        </w:rPr>
        <w:t xml:space="preserve">This has the effect of excluding produced water from the definition of “liquid </w:t>
      </w:r>
      <w:r w:rsidR="002B3EC9">
        <w:rPr>
          <w:rFonts w:cs="Times New Roman"/>
          <w:szCs w:val="24"/>
        </w:rPr>
        <w:t>transfer” under 20.2.50.7.</w:t>
      </w:r>
      <w:r w:rsidR="00A74DCE">
        <w:rPr>
          <w:rFonts w:cs="Times New Roman"/>
          <w:szCs w:val="24"/>
        </w:rPr>
        <w:t>Y NMAC.</w:t>
      </w:r>
      <w:r w:rsidR="002B3EC9">
        <w:rPr>
          <w:rFonts w:cs="Times New Roman"/>
          <w:szCs w:val="24"/>
        </w:rPr>
        <w:t xml:space="preserve"> </w:t>
      </w:r>
      <w:r w:rsidR="00835AF2">
        <w:rPr>
          <w:rFonts w:cs="Times New Roman"/>
          <w:szCs w:val="24"/>
        </w:rPr>
        <w:t xml:space="preserve">NMED supports this language. </w:t>
      </w:r>
      <w:r w:rsidR="00CF455B">
        <w:rPr>
          <w:rFonts w:cs="Times New Roman"/>
          <w:szCs w:val="24"/>
        </w:rPr>
        <w:t xml:space="preserve">Mr. Smitherman testified that produced water contains </w:t>
      </w:r>
      <w:r w:rsidR="00802BC1">
        <w:rPr>
          <w:rFonts w:cs="Times New Roman"/>
          <w:szCs w:val="24"/>
        </w:rPr>
        <w:t>a very small amount of hydrocarbon liquids</w:t>
      </w:r>
      <w:r w:rsidR="001E136F">
        <w:rPr>
          <w:rFonts w:cs="Times New Roman"/>
          <w:szCs w:val="24"/>
        </w:rPr>
        <w:t xml:space="preserve"> and that regulating produced water as a hydrocarbon liquid would result in </w:t>
      </w:r>
      <w:r w:rsidR="00B26263">
        <w:rPr>
          <w:rFonts w:cs="Times New Roman"/>
          <w:szCs w:val="24"/>
        </w:rPr>
        <w:t xml:space="preserve">insignificant emissions reductions and high costs. </w:t>
      </w:r>
      <w:r w:rsidR="006D4E40">
        <w:rPr>
          <w:rFonts w:cs="Times New Roman"/>
          <w:szCs w:val="24"/>
        </w:rPr>
        <w:t xml:space="preserve">Smitherman testimony, </w:t>
      </w:r>
      <w:r w:rsidR="00955136" w:rsidRPr="00955136">
        <w:rPr>
          <w:rFonts w:cs="Times New Roman"/>
          <w:szCs w:val="24"/>
        </w:rPr>
        <w:t>NMOGA Exhibit 41</w:t>
      </w:r>
      <w:r w:rsidR="006D4E40">
        <w:rPr>
          <w:rFonts w:cs="Times New Roman"/>
          <w:szCs w:val="24"/>
        </w:rPr>
        <w:t xml:space="preserve">; </w:t>
      </w:r>
      <w:r w:rsidR="00955136">
        <w:rPr>
          <w:rFonts w:cs="Times New Roman"/>
          <w:szCs w:val="24"/>
        </w:rPr>
        <w:t>5:</w:t>
      </w:r>
      <w:r w:rsidR="00955136" w:rsidRPr="00955136">
        <w:rPr>
          <w:rFonts w:cs="Times New Roman"/>
          <w:szCs w:val="24"/>
        </w:rPr>
        <w:t>30-40</w:t>
      </w:r>
      <w:r w:rsidR="00B26263">
        <w:rPr>
          <w:rFonts w:cs="Times New Roman"/>
          <w:szCs w:val="24"/>
        </w:rPr>
        <w:t>; 6:6-30</w:t>
      </w:r>
      <w:r w:rsidR="00955136">
        <w:rPr>
          <w:rFonts w:cs="Times New Roman"/>
          <w:szCs w:val="24"/>
        </w:rPr>
        <w:t>.</w:t>
      </w:r>
      <w:r w:rsidR="00955136" w:rsidRPr="00955136">
        <w:t xml:space="preserve"> </w:t>
      </w:r>
      <w:r w:rsidR="0055701C">
        <w:t xml:space="preserve">The Department agreed.  </w:t>
      </w:r>
      <w:r w:rsidR="00AD264B" w:rsidRPr="00AD264B">
        <w:t>NMED Reb. Exhibit 1:16:15-17</w:t>
      </w:r>
      <w:r w:rsidR="0055701C">
        <w:t xml:space="preserve">.  </w:t>
      </w:r>
      <w:r w:rsidR="00D62B8A">
        <w:rPr>
          <w:rFonts w:cs="Times New Roman"/>
          <w:szCs w:val="24"/>
        </w:rPr>
        <w:t xml:space="preserve">No party provided significant testimony opposing this language. </w:t>
      </w:r>
      <w:r w:rsidR="00955136">
        <w:t>The Board finds this language is supported by substantial evidence</w:t>
      </w:r>
      <w:r w:rsidR="008404ED">
        <w:t xml:space="preserve"> and the weight of evidence</w:t>
      </w:r>
      <w:r w:rsidR="00955136">
        <w:t>.</w:t>
      </w:r>
    </w:p>
    <w:p w14:paraId="761BE6FC" w14:textId="14DAE5E1" w:rsidR="00955136" w:rsidRDefault="009C256F" w:rsidP="00C6403F">
      <w:pPr>
        <w:pStyle w:val="ListParagraph"/>
        <w:numPr>
          <w:ilvl w:val="0"/>
          <w:numId w:val="11"/>
        </w:numPr>
        <w:spacing w:after="0" w:line="480" w:lineRule="auto"/>
        <w:ind w:left="0" w:firstLine="720"/>
        <w:rPr>
          <w:rFonts w:cs="Times New Roman"/>
          <w:szCs w:val="24"/>
        </w:rPr>
      </w:pPr>
      <w:r>
        <w:rPr>
          <w:rFonts w:cs="Times New Roman"/>
          <w:szCs w:val="24"/>
        </w:rPr>
        <w:t>The definition of “occupied area” in 20.2.50.7.</w:t>
      </w:r>
      <w:r w:rsidR="00C029AD">
        <w:rPr>
          <w:rFonts w:cs="Times New Roman"/>
          <w:szCs w:val="24"/>
        </w:rPr>
        <w:t>FF</w:t>
      </w:r>
      <w:r w:rsidR="005C72D2">
        <w:rPr>
          <w:rFonts w:cs="Times New Roman"/>
          <w:szCs w:val="24"/>
        </w:rPr>
        <w:t>. includes “</w:t>
      </w:r>
      <w:r w:rsidR="005C72D2">
        <w:rPr>
          <w:rFonts w:eastAsia="CIDFont+F2"/>
        </w:rPr>
        <w:t xml:space="preserve">an outdoor venue or recreation area, such as a playground, permanent sports field, amphitheater, or similar place of outdoor public assembly.” On Day 8 of the hearing, Mr. Smitherman announced NMOGA’s willingness </w:t>
      </w:r>
      <w:r w:rsidR="00544C08">
        <w:rPr>
          <w:rFonts w:eastAsia="CIDFont+F2"/>
        </w:rPr>
        <w:t xml:space="preserve">to </w:t>
      </w:r>
      <w:r w:rsidR="005C72D2">
        <w:rPr>
          <w:rFonts w:eastAsia="CIDFont+F2"/>
        </w:rPr>
        <w:t xml:space="preserve">conduct weekly AVOs and quarterly </w:t>
      </w:r>
      <w:r w:rsidR="00544C08">
        <w:rPr>
          <w:rFonts w:eastAsia="CIDFont+F2"/>
        </w:rPr>
        <w:t xml:space="preserve">OGI or Method 21 surveys. </w:t>
      </w:r>
      <w:r w:rsidR="003D6BF2">
        <w:rPr>
          <w:rFonts w:eastAsia="CIDFont+F2"/>
        </w:rPr>
        <w:t>Tr. 8:2</w:t>
      </w:r>
      <w:r w:rsidR="00CB06FA">
        <w:rPr>
          <w:rFonts w:eastAsia="CIDFont+F2"/>
        </w:rPr>
        <w:t>7</w:t>
      </w:r>
      <w:r w:rsidR="003D6BF2">
        <w:rPr>
          <w:rFonts w:eastAsia="CIDFont+F2"/>
        </w:rPr>
        <w:t>08:15</w:t>
      </w:r>
      <w:r w:rsidR="00CB06FA">
        <w:rPr>
          <w:rFonts w:eastAsia="CIDFont+F2"/>
        </w:rPr>
        <w:t xml:space="preserve">-25 </w:t>
      </w:r>
      <w:r w:rsidR="00CD585A">
        <w:rPr>
          <w:rFonts w:eastAsia="CIDFont+F2"/>
        </w:rPr>
        <w:t>–</w:t>
      </w:r>
      <w:r w:rsidR="00CB06FA">
        <w:rPr>
          <w:rFonts w:eastAsia="CIDFont+F2"/>
        </w:rPr>
        <w:t xml:space="preserve"> </w:t>
      </w:r>
      <w:r w:rsidR="00CD585A">
        <w:rPr>
          <w:rFonts w:eastAsia="CIDFont+F2"/>
        </w:rPr>
        <w:t xml:space="preserve">2712:1-9. </w:t>
      </w:r>
      <w:r w:rsidR="00544C08">
        <w:rPr>
          <w:rFonts w:eastAsia="CIDFont+F2"/>
        </w:rPr>
        <w:t>Per the Board’s request, Mr. Smitherman and NMOGA submitted proposed language</w:t>
      </w:r>
      <w:r w:rsidR="002F132C">
        <w:rPr>
          <w:rFonts w:eastAsia="CIDFont+F2"/>
        </w:rPr>
        <w:t xml:space="preserve">. </w:t>
      </w:r>
      <w:r w:rsidR="00544C08">
        <w:rPr>
          <w:rFonts w:eastAsia="CIDFont+F2"/>
        </w:rPr>
        <w:t>NMOGA Exhibit</w:t>
      </w:r>
      <w:r w:rsidR="002F132C">
        <w:rPr>
          <w:rFonts w:eastAsia="CIDFont+F2"/>
        </w:rPr>
        <w:t xml:space="preserve"> 64. In that proposal, Mr. Smitherman </w:t>
      </w:r>
      <w:r w:rsidR="008B2BB0">
        <w:rPr>
          <w:rFonts w:eastAsia="CIDFont+F2"/>
        </w:rPr>
        <w:t xml:space="preserve">proposed striking the word “recreation area.” </w:t>
      </w:r>
      <w:r w:rsidR="0062476E">
        <w:rPr>
          <w:rFonts w:eastAsia="CIDFont+F2"/>
        </w:rPr>
        <w:t>NMOGA Exhibit 64</w:t>
      </w:r>
      <w:r w:rsidR="006D4E40">
        <w:rPr>
          <w:rFonts w:eastAsia="CIDFont+F2"/>
        </w:rPr>
        <w:t>:</w:t>
      </w:r>
      <w:r w:rsidR="0066542D">
        <w:rPr>
          <w:rFonts w:eastAsia="CIDFont+F2"/>
        </w:rPr>
        <w:t>1:23.</w:t>
      </w:r>
      <w:r w:rsidR="0062476E">
        <w:rPr>
          <w:rFonts w:eastAsia="CIDFont+F2"/>
        </w:rPr>
        <w:t xml:space="preserve"> </w:t>
      </w:r>
      <w:r w:rsidR="008B2BB0">
        <w:rPr>
          <w:rFonts w:eastAsia="CIDFont+F2"/>
        </w:rPr>
        <w:t>In</w:t>
      </w:r>
      <w:r w:rsidR="00981BCB">
        <w:rPr>
          <w:rFonts w:eastAsia="CIDFont+F2"/>
        </w:rPr>
        <w:t xml:space="preserve"> the</w:t>
      </w:r>
      <w:r w:rsidR="008B2BB0">
        <w:rPr>
          <w:rFonts w:eastAsia="CIDFont+F2"/>
        </w:rPr>
        <w:t xml:space="preserve"> NMOGA </w:t>
      </w:r>
      <w:r w:rsidR="00981BCB">
        <w:rPr>
          <w:rFonts w:eastAsia="CIDFont+F2"/>
        </w:rPr>
        <w:t>Final Redline</w:t>
      </w:r>
      <w:r w:rsidR="008B2BB0">
        <w:rPr>
          <w:rFonts w:eastAsia="CIDFont+F2"/>
        </w:rPr>
        <w:t>, it has proposed a similar revision</w:t>
      </w:r>
      <w:r w:rsidR="008A42A7">
        <w:rPr>
          <w:rFonts w:eastAsia="CIDFont+F2"/>
        </w:rPr>
        <w:t>, clarifying that</w:t>
      </w:r>
      <w:r w:rsidR="008B2BB0">
        <w:rPr>
          <w:rFonts w:eastAsia="CIDFont+F2"/>
        </w:rPr>
        <w:t xml:space="preserve"> </w:t>
      </w:r>
      <w:r w:rsidR="008A42A7">
        <w:rPr>
          <w:rFonts w:eastAsia="CIDFont+F2"/>
        </w:rPr>
        <w:t>“outdoor venue or recreation area does not include areas normally used for dispersed recreation, such as non-developed areas of national forests, parks, or similar reserves.”</w:t>
      </w:r>
      <w:r w:rsidR="0066542D">
        <w:rPr>
          <w:rFonts w:eastAsia="CIDFont+F2"/>
        </w:rPr>
        <w:t xml:space="preserve"> </w:t>
      </w:r>
      <w:r w:rsidR="008A42A7">
        <w:rPr>
          <w:rFonts w:eastAsia="CIDFont+F2"/>
        </w:rPr>
        <w:t xml:space="preserve">The </w:t>
      </w:r>
      <w:r w:rsidR="00172ED7">
        <w:rPr>
          <w:rFonts w:eastAsia="CIDFont+F2"/>
        </w:rPr>
        <w:t>Board</w:t>
      </w:r>
      <w:r w:rsidR="008A42A7">
        <w:rPr>
          <w:rFonts w:eastAsia="CIDFont+F2"/>
        </w:rPr>
        <w:t xml:space="preserve"> finds </w:t>
      </w:r>
      <w:r w:rsidR="00E93402">
        <w:rPr>
          <w:rFonts w:eastAsia="CIDFont+F2"/>
        </w:rPr>
        <w:t>this latter revision</w:t>
      </w:r>
      <w:r w:rsidR="008A42A7">
        <w:rPr>
          <w:rFonts w:eastAsia="CIDFont+F2"/>
        </w:rPr>
        <w:t xml:space="preserve"> provide</w:t>
      </w:r>
      <w:r w:rsidR="004E2641">
        <w:rPr>
          <w:rFonts w:eastAsia="CIDFont+F2"/>
        </w:rPr>
        <w:t>s</w:t>
      </w:r>
      <w:r w:rsidR="008A42A7">
        <w:rPr>
          <w:rFonts w:eastAsia="CIDFont+F2"/>
        </w:rPr>
        <w:t xml:space="preserve"> greater clarity </w:t>
      </w:r>
      <w:r w:rsidR="00E93402">
        <w:rPr>
          <w:rFonts w:eastAsia="CIDFont+F2"/>
        </w:rPr>
        <w:t xml:space="preserve">on </w:t>
      </w:r>
      <w:r w:rsidR="0066542D">
        <w:rPr>
          <w:rFonts w:eastAsia="CIDFont+F2"/>
        </w:rPr>
        <w:t xml:space="preserve">the </w:t>
      </w:r>
      <w:r w:rsidR="00E93402">
        <w:rPr>
          <w:rFonts w:eastAsia="CIDFont+F2"/>
        </w:rPr>
        <w:t>“occupied area”</w:t>
      </w:r>
      <w:r w:rsidR="0066542D">
        <w:rPr>
          <w:rFonts w:eastAsia="CIDFont+F2"/>
        </w:rPr>
        <w:t xml:space="preserve"> concept</w:t>
      </w:r>
      <w:r w:rsidR="00E93402">
        <w:rPr>
          <w:rFonts w:eastAsia="CIDFont+F2"/>
        </w:rPr>
        <w:t xml:space="preserve"> and appropriately excludes areas of dispersed recreation that would not ordinarily be considered a “place of </w:t>
      </w:r>
      <w:r w:rsidR="001E7033">
        <w:rPr>
          <w:rFonts w:eastAsia="CIDFont+F2"/>
        </w:rPr>
        <w:t xml:space="preserve">outdoor </w:t>
      </w:r>
      <w:r w:rsidR="00E93402">
        <w:rPr>
          <w:rFonts w:eastAsia="CIDFont+F2"/>
        </w:rPr>
        <w:t>public assembly.”</w:t>
      </w:r>
      <w:r w:rsidR="00BE34E3">
        <w:rPr>
          <w:rFonts w:eastAsia="CIDFont+F2"/>
        </w:rPr>
        <w:t xml:space="preserve"> The Board adopts the definition of “occupied area” contained in the NMOGA Final Redline.</w:t>
      </w:r>
    </w:p>
    <w:p w14:paraId="2AACCFE8" w14:textId="4287506F" w:rsidR="00D12816" w:rsidRDefault="00ED418A" w:rsidP="00C6403F">
      <w:pPr>
        <w:pStyle w:val="ListParagraph"/>
        <w:numPr>
          <w:ilvl w:val="0"/>
          <w:numId w:val="11"/>
        </w:numPr>
        <w:spacing w:after="0" w:line="480" w:lineRule="auto"/>
        <w:ind w:left="0" w:firstLine="720"/>
        <w:rPr>
          <w:rFonts w:cs="Times New Roman"/>
          <w:szCs w:val="24"/>
        </w:rPr>
      </w:pPr>
      <w:r>
        <w:rPr>
          <w:rFonts w:cs="Times New Roman"/>
          <w:szCs w:val="24"/>
        </w:rPr>
        <w:lastRenderedPageBreak/>
        <w:t xml:space="preserve">Jeremy Nichols, technical witness for </w:t>
      </w:r>
      <w:proofErr w:type="spellStart"/>
      <w:r>
        <w:rPr>
          <w:rFonts w:cs="Times New Roman"/>
          <w:szCs w:val="24"/>
        </w:rPr>
        <w:t>WildEarth</w:t>
      </w:r>
      <w:proofErr w:type="spellEnd"/>
      <w:r>
        <w:rPr>
          <w:rFonts w:cs="Times New Roman"/>
          <w:szCs w:val="24"/>
        </w:rPr>
        <w:t xml:space="preserve"> Guardians, testified that the definition of “Potential to emit” in 20.2.50.7.MM NMAC should be revised to include pre-production operations, such as well pad construction and drilling activities. </w:t>
      </w:r>
      <w:r w:rsidR="006E6D76" w:rsidRPr="006E6D76">
        <w:rPr>
          <w:rFonts w:cs="Times New Roman"/>
          <w:szCs w:val="24"/>
        </w:rPr>
        <w:t xml:space="preserve">Mr. Baca testified on behalf of NMED that the Department opposes making the definition of </w:t>
      </w:r>
      <w:r w:rsidR="006E6D76">
        <w:rPr>
          <w:rFonts w:cs="Times New Roman"/>
          <w:szCs w:val="24"/>
        </w:rPr>
        <w:t>“</w:t>
      </w:r>
      <w:r w:rsidR="006E6D76" w:rsidRPr="006E6D76">
        <w:rPr>
          <w:rFonts w:cs="Times New Roman"/>
          <w:szCs w:val="24"/>
        </w:rPr>
        <w:t>potential to emit</w:t>
      </w:r>
      <w:r w:rsidR="006E6D76">
        <w:rPr>
          <w:rFonts w:cs="Times New Roman"/>
          <w:szCs w:val="24"/>
        </w:rPr>
        <w:t>”</w:t>
      </w:r>
      <w:r w:rsidR="006E6D76" w:rsidRPr="006E6D76">
        <w:rPr>
          <w:rFonts w:cs="Times New Roman"/>
          <w:szCs w:val="24"/>
        </w:rPr>
        <w:t xml:space="preserve"> inconsistent between Part 50 and the</w:t>
      </w:r>
      <w:r w:rsidR="005545DA">
        <w:rPr>
          <w:rFonts w:cs="Times New Roman"/>
          <w:szCs w:val="24"/>
        </w:rPr>
        <w:t xml:space="preserve"> </w:t>
      </w:r>
      <w:r w:rsidR="00442567">
        <w:rPr>
          <w:rFonts w:cs="Times New Roman"/>
          <w:szCs w:val="24"/>
        </w:rPr>
        <w:t>Department</w:t>
      </w:r>
      <w:r w:rsidR="005545DA">
        <w:rPr>
          <w:rFonts w:cs="Times New Roman"/>
          <w:szCs w:val="24"/>
        </w:rPr>
        <w:t>’s</w:t>
      </w:r>
      <w:r w:rsidR="006E6D76" w:rsidRPr="006E6D76">
        <w:rPr>
          <w:rFonts w:cs="Times New Roman"/>
          <w:szCs w:val="24"/>
        </w:rPr>
        <w:t xml:space="preserve"> permitting programs</w:t>
      </w:r>
      <w:r w:rsidR="00427202">
        <w:rPr>
          <w:rFonts w:cs="Times New Roman"/>
          <w:szCs w:val="24"/>
        </w:rPr>
        <w:t xml:space="preserve">. </w:t>
      </w:r>
      <w:r w:rsidR="006E6D76" w:rsidRPr="006E6D76">
        <w:rPr>
          <w:rFonts w:cs="Times New Roman"/>
          <w:szCs w:val="24"/>
        </w:rPr>
        <w:t>Baca Testimony, Tr. 5:1342:9-15</w:t>
      </w:r>
      <w:r w:rsidR="005545DA">
        <w:rPr>
          <w:rFonts w:cs="Times New Roman"/>
          <w:szCs w:val="24"/>
        </w:rPr>
        <w:t>.</w:t>
      </w:r>
      <w:r w:rsidR="00D603C5">
        <w:rPr>
          <w:rFonts w:cs="Times New Roman"/>
          <w:szCs w:val="24"/>
        </w:rPr>
        <w:t xml:space="preserve"> Mr. Baca </w:t>
      </w:r>
      <w:r w:rsidR="00605C09">
        <w:rPr>
          <w:rFonts w:cs="Times New Roman"/>
          <w:szCs w:val="24"/>
        </w:rPr>
        <w:t xml:space="preserve">also </w:t>
      </w:r>
      <w:r w:rsidR="00D603C5">
        <w:rPr>
          <w:rFonts w:cs="Times New Roman"/>
          <w:szCs w:val="24"/>
        </w:rPr>
        <w:t xml:space="preserve">testified that the proposal would </w:t>
      </w:r>
      <w:r w:rsidR="00EA09FD">
        <w:rPr>
          <w:rFonts w:cs="Times New Roman"/>
          <w:szCs w:val="24"/>
        </w:rPr>
        <w:t>infringe on another agency’s jurisdiction and is not supported by emissions data, control options, or any technical or economic feasibility data.</w:t>
      </w:r>
      <w:r w:rsidR="006E6D76" w:rsidRPr="006E6D76">
        <w:rPr>
          <w:rFonts w:cs="Times New Roman"/>
          <w:szCs w:val="24"/>
        </w:rPr>
        <w:t xml:space="preserve"> Tr. 5:134</w:t>
      </w:r>
      <w:r w:rsidR="00E42DDA">
        <w:rPr>
          <w:rFonts w:cs="Times New Roman"/>
          <w:szCs w:val="24"/>
        </w:rPr>
        <w:t>2</w:t>
      </w:r>
      <w:r w:rsidR="00B94D3E">
        <w:rPr>
          <w:rFonts w:cs="Times New Roman"/>
          <w:szCs w:val="24"/>
        </w:rPr>
        <w:t>:9-25</w:t>
      </w:r>
      <w:r w:rsidR="006E6D76" w:rsidRPr="006E6D76">
        <w:rPr>
          <w:rFonts w:cs="Times New Roman"/>
          <w:szCs w:val="24"/>
        </w:rPr>
        <w:t>.</w:t>
      </w:r>
      <w:r w:rsidR="00EA1A88">
        <w:rPr>
          <w:rFonts w:cs="Times New Roman"/>
          <w:szCs w:val="24"/>
        </w:rPr>
        <w:t xml:space="preserve"> The </w:t>
      </w:r>
      <w:r w:rsidR="00172ED7">
        <w:rPr>
          <w:rFonts w:cs="Times New Roman"/>
          <w:szCs w:val="24"/>
        </w:rPr>
        <w:t>Board</w:t>
      </w:r>
      <w:r w:rsidR="00EA1A88">
        <w:rPr>
          <w:rFonts w:cs="Times New Roman"/>
          <w:szCs w:val="24"/>
        </w:rPr>
        <w:t xml:space="preserve"> finds</w:t>
      </w:r>
      <w:r w:rsidR="00872EFF">
        <w:rPr>
          <w:rFonts w:cs="Times New Roman"/>
          <w:szCs w:val="24"/>
        </w:rPr>
        <w:t xml:space="preserve"> that</w:t>
      </w:r>
      <w:r w:rsidR="00EA1A88">
        <w:rPr>
          <w:rFonts w:cs="Times New Roman"/>
          <w:szCs w:val="24"/>
        </w:rPr>
        <w:t xml:space="preserve"> the proposal to include pre-production operations, such as well pad construction and drilling activities, in the definition of potential to emit is not supported by substantial evidence</w:t>
      </w:r>
      <w:r w:rsidR="00707B0D">
        <w:rPr>
          <w:rFonts w:cs="Times New Roman"/>
          <w:szCs w:val="24"/>
        </w:rPr>
        <w:t xml:space="preserve"> or the weight of the evidence</w:t>
      </w:r>
      <w:r w:rsidR="00EA1A88">
        <w:rPr>
          <w:rFonts w:cs="Times New Roman"/>
          <w:szCs w:val="24"/>
        </w:rPr>
        <w:t xml:space="preserve">. </w:t>
      </w:r>
    </w:p>
    <w:p w14:paraId="6A2B7E74" w14:textId="4D0CF8EF" w:rsidR="007411A9" w:rsidRDefault="000B139E" w:rsidP="00C6403F">
      <w:pPr>
        <w:pStyle w:val="ListParagraph"/>
        <w:numPr>
          <w:ilvl w:val="0"/>
          <w:numId w:val="11"/>
        </w:numPr>
        <w:spacing w:after="0" w:line="480" w:lineRule="auto"/>
        <w:ind w:left="0" w:firstLine="720"/>
        <w:rPr>
          <w:rFonts w:cs="Times New Roman"/>
          <w:szCs w:val="24"/>
        </w:rPr>
      </w:pPr>
      <w:r>
        <w:rPr>
          <w:rFonts w:cs="Times New Roman"/>
          <w:szCs w:val="24"/>
        </w:rPr>
        <w:t xml:space="preserve">NMED’s proposed definition of </w:t>
      </w:r>
      <w:r w:rsidR="005E439C">
        <w:rPr>
          <w:rFonts w:cs="Times New Roman"/>
          <w:szCs w:val="24"/>
        </w:rPr>
        <w:t>“</w:t>
      </w:r>
      <w:r w:rsidR="00520C4E">
        <w:rPr>
          <w:rFonts w:cs="Times New Roman"/>
          <w:szCs w:val="24"/>
        </w:rPr>
        <w:t xml:space="preserve">Produced water” </w:t>
      </w:r>
      <w:r w:rsidR="00FF74E2">
        <w:rPr>
          <w:rFonts w:cs="Times New Roman"/>
          <w:szCs w:val="24"/>
        </w:rPr>
        <w:t>under 20.2.50.</w:t>
      </w:r>
      <w:proofErr w:type="gramStart"/>
      <w:r w:rsidR="00D15EA5">
        <w:rPr>
          <w:rFonts w:cs="Times New Roman"/>
          <w:szCs w:val="24"/>
        </w:rPr>
        <w:t>7.NN</w:t>
      </w:r>
      <w:proofErr w:type="gramEnd"/>
      <w:r w:rsidR="00D15EA5">
        <w:rPr>
          <w:rFonts w:cs="Times New Roman"/>
          <w:szCs w:val="24"/>
        </w:rPr>
        <w:t xml:space="preserve"> </w:t>
      </w:r>
      <w:r>
        <w:rPr>
          <w:rFonts w:cs="Times New Roman"/>
          <w:szCs w:val="24"/>
        </w:rPr>
        <w:t>does not</w:t>
      </w:r>
      <w:r w:rsidR="00520C4E">
        <w:rPr>
          <w:rFonts w:cs="Times New Roman"/>
          <w:szCs w:val="24"/>
        </w:rPr>
        <w:t xml:space="preserve"> include</w:t>
      </w:r>
      <w:r w:rsidR="00264424">
        <w:rPr>
          <w:rFonts w:cs="Times New Roman"/>
          <w:szCs w:val="24"/>
        </w:rPr>
        <w:t xml:space="preserve"> </w:t>
      </w:r>
      <w:r w:rsidR="00E13682">
        <w:rPr>
          <w:rFonts w:cs="Times New Roman"/>
          <w:szCs w:val="24"/>
        </w:rPr>
        <w:t>drilling liquids</w:t>
      </w:r>
      <w:r w:rsidR="00264424">
        <w:rPr>
          <w:rFonts w:cs="Times New Roman"/>
          <w:szCs w:val="24"/>
        </w:rPr>
        <w:t xml:space="preserve">. </w:t>
      </w:r>
      <w:r w:rsidR="00E13682">
        <w:rPr>
          <w:rFonts w:cs="Times New Roman"/>
          <w:szCs w:val="24"/>
        </w:rPr>
        <w:t xml:space="preserve">Mr. Smitherman testified </w:t>
      </w:r>
      <w:r w:rsidR="009C0CFE">
        <w:rPr>
          <w:rFonts w:cs="Times New Roman"/>
          <w:szCs w:val="24"/>
        </w:rPr>
        <w:t xml:space="preserve">credibly </w:t>
      </w:r>
      <w:r w:rsidR="00E13682">
        <w:rPr>
          <w:rFonts w:cs="Times New Roman"/>
          <w:szCs w:val="24"/>
        </w:rPr>
        <w:t xml:space="preserve">that liquids associated with drilling </w:t>
      </w:r>
      <w:r w:rsidR="009C0CFE">
        <w:rPr>
          <w:rFonts w:cs="Times New Roman"/>
          <w:szCs w:val="24"/>
        </w:rPr>
        <w:t xml:space="preserve">should not be included in the definition of produced water because they </w:t>
      </w:r>
      <w:r w:rsidR="00E13682">
        <w:rPr>
          <w:rFonts w:cs="Times New Roman"/>
          <w:szCs w:val="24"/>
        </w:rPr>
        <w:t>are not produced by the well and contain extremely low quantities of VOCs</w:t>
      </w:r>
      <w:r>
        <w:rPr>
          <w:rFonts w:cs="Times New Roman"/>
          <w:szCs w:val="24"/>
        </w:rPr>
        <w:t>,</w:t>
      </w:r>
      <w:r w:rsidR="00E13682">
        <w:rPr>
          <w:rFonts w:cs="Times New Roman"/>
          <w:szCs w:val="24"/>
        </w:rPr>
        <w:t xml:space="preserve"> if any.</w:t>
      </w:r>
      <w:r>
        <w:rPr>
          <w:rFonts w:cs="Times New Roman"/>
          <w:szCs w:val="24"/>
        </w:rPr>
        <w:t xml:space="preserve"> </w:t>
      </w:r>
      <w:r w:rsidR="009C0CFE">
        <w:rPr>
          <w:rFonts w:cs="Times New Roman"/>
          <w:szCs w:val="24"/>
        </w:rPr>
        <w:t>NMOGA Exhibit 41</w:t>
      </w:r>
      <w:r w:rsidR="006D4E40">
        <w:rPr>
          <w:rFonts w:cs="Times New Roman"/>
          <w:szCs w:val="24"/>
        </w:rPr>
        <w:t>:</w:t>
      </w:r>
      <w:r w:rsidR="009C0CFE">
        <w:rPr>
          <w:rFonts w:cs="Times New Roman"/>
          <w:szCs w:val="24"/>
        </w:rPr>
        <w:t>7:</w:t>
      </w:r>
      <w:r w:rsidR="00FF74E2">
        <w:rPr>
          <w:rFonts w:cs="Times New Roman"/>
          <w:szCs w:val="24"/>
        </w:rPr>
        <w:t xml:space="preserve">32-29 – 8:1-4. </w:t>
      </w:r>
      <w:r w:rsidR="007579E1">
        <w:rPr>
          <w:rFonts w:cs="Times New Roman"/>
          <w:szCs w:val="24"/>
        </w:rPr>
        <w:t xml:space="preserve">The </w:t>
      </w:r>
      <w:r w:rsidR="00172ED7">
        <w:rPr>
          <w:rFonts w:cs="Times New Roman"/>
          <w:szCs w:val="24"/>
        </w:rPr>
        <w:t>Board</w:t>
      </w:r>
      <w:r w:rsidR="007579E1">
        <w:rPr>
          <w:rFonts w:cs="Times New Roman"/>
          <w:szCs w:val="24"/>
        </w:rPr>
        <w:t xml:space="preserve"> finds that including drilling liquids </w:t>
      </w:r>
      <w:r w:rsidR="00981BCB">
        <w:rPr>
          <w:rFonts w:cs="Times New Roman"/>
          <w:szCs w:val="24"/>
        </w:rPr>
        <w:t>in</w:t>
      </w:r>
      <w:r w:rsidR="007579E1">
        <w:rPr>
          <w:rFonts w:cs="Times New Roman"/>
          <w:szCs w:val="24"/>
        </w:rPr>
        <w:t xml:space="preserve"> the definition of “produced water” is not supported by substantial evidence</w:t>
      </w:r>
      <w:r w:rsidR="00707B0D">
        <w:rPr>
          <w:rFonts w:cs="Times New Roman"/>
          <w:szCs w:val="24"/>
        </w:rPr>
        <w:t xml:space="preserve"> or the weight of the evidence</w:t>
      </w:r>
      <w:r w:rsidR="0059396D">
        <w:rPr>
          <w:rFonts w:cs="Times New Roman"/>
          <w:szCs w:val="24"/>
        </w:rPr>
        <w:t xml:space="preserve"> and adopts the language in the NMOGA Final Redline.</w:t>
      </w:r>
    </w:p>
    <w:p w14:paraId="78F3EAC6" w14:textId="27429AAF" w:rsidR="00FF74E2" w:rsidRDefault="00F411FA" w:rsidP="00C6403F">
      <w:pPr>
        <w:pStyle w:val="ListParagraph"/>
        <w:numPr>
          <w:ilvl w:val="0"/>
          <w:numId w:val="11"/>
        </w:numPr>
        <w:spacing w:after="0" w:line="480" w:lineRule="auto"/>
        <w:ind w:left="0" w:firstLine="720"/>
        <w:rPr>
          <w:rFonts w:cs="Times New Roman"/>
          <w:szCs w:val="24"/>
        </w:rPr>
      </w:pPr>
      <w:r>
        <w:rPr>
          <w:rFonts w:cs="Times New Roman"/>
          <w:szCs w:val="24"/>
        </w:rPr>
        <w:t xml:space="preserve">The definition of “Responsible official” </w:t>
      </w:r>
      <w:r w:rsidR="001A430A">
        <w:rPr>
          <w:rFonts w:cs="Times New Roman"/>
          <w:szCs w:val="24"/>
        </w:rPr>
        <w:t xml:space="preserve">under 20.2.50.7.TT NMAC </w:t>
      </w:r>
      <w:r w:rsidR="00374266">
        <w:rPr>
          <w:rFonts w:cs="Times New Roman"/>
          <w:szCs w:val="24"/>
        </w:rPr>
        <w:t>allows corporations to delegate responsibilities for compliance with Part 50 to any “duly authorized representative.” Mr. Smitherman testified</w:t>
      </w:r>
      <w:r w:rsidR="002C0951">
        <w:rPr>
          <w:rFonts w:cs="Times New Roman"/>
          <w:szCs w:val="24"/>
        </w:rPr>
        <w:t xml:space="preserve">, “corporations have </w:t>
      </w:r>
      <w:r w:rsidR="00584A1C">
        <w:rPr>
          <w:rFonts w:cs="Times New Roman"/>
          <w:szCs w:val="24"/>
        </w:rPr>
        <w:t>the</w:t>
      </w:r>
      <w:r w:rsidR="002C0951">
        <w:rPr>
          <w:rFonts w:cs="Times New Roman"/>
          <w:szCs w:val="24"/>
        </w:rPr>
        <w:t xml:space="preserve"> ability to designate appropriate representatives who are knowledgeable and accountable regardless of their business structure.” NMOGA Exhibit 41</w:t>
      </w:r>
      <w:r w:rsidR="006D4E40">
        <w:rPr>
          <w:rFonts w:cs="Times New Roman"/>
          <w:szCs w:val="24"/>
        </w:rPr>
        <w:t>:</w:t>
      </w:r>
      <w:r w:rsidR="00584A1C">
        <w:rPr>
          <w:rFonts w:cs="Times New Roman"/>
          <w:szCs w:val="24"/>
        </w:rPr>
        <w:t xml:space="preserve">8:14-21. </w:t>
      </w:r>
      <w:r w:rsidR="00311E5E">
        <w:rPr>
          <w:rFonts w:cs="Times New Roman"/>
          <w:szCs w:val="24"/>
        </w:rPr>
        <w:t xml:space="preserve">The </w:t>
      </w:r>
      <w:r w:rsidR="00172ED7">
        <w:rPr>
          <w:rFonts w:cs="Times New Roman"/>
          <w:szCs w:val="24"/>
        </w:rPr>
        <w:t>Board</w:t>
      </w:r>
      <w:r w:rsidR="00311E5E">
        <w:rPr>
          <w:rFonts w:cs="Times New Roman"/>
          <w:szCs w:val="24"/>
        </w:rPr>
        <w:t xml:space="preserve"> finds that the inclusion of any duly authorized </w:t>
      </w:r>
      <w:r w:rsidR="00311E5E">
        <w:rPr>
          <w:rFonts w:cs="Times New Roman"/>
          <w:szCs w:val="24"/>
        </w:rPr>
        <w:lastRenderedPageBreak/>
        <w:t>representative is well-founded and supported by substantial evidence</w:t>
      </w:r>
      <w:r w:rsidR="00707B0D">
        <w:rPr>
          <w:rFonts w:cs="Times New Roman"/>
          <w:szCs w:val="24"/>
        </w:rPr>
        <w:t xml:space="preserve"> and the weight of the evidence</w:t>
      </w:r>
      <w:r w:rsidR="0059396D">
        <w:rPr>
          <w:rFonts w:cs="Times New Roman"/>
          <w:szCs w:val="24"/>
        </w:rPr>
        <w:t xml:space="preserve"> and adopts the language in NMED’s final redline. </w:t>
      </w:r>
    </w:p>
    <w:p w14:paraId="27438BC0" w14:textId="62D2E598" w:rsidR="00311E5E" w:rsidRPr="00A06117" w:rsidRDefault="001A430A" w:rsidP="00C6403F">
      <w:pPr>
        <w:pStyle w:val="ListParagraph"/>
        <w:numPr>
          <w:ilvl w:val="0"/>
          <w:numId w:val="11"/>
        </w:numPr>
        <w:spacing w:after="0" w:line="480" w:lineRule="auto"/>
        <w:ind w:left="0" w:firstLine="720"/>
        <w:rPr>
          <w:rFonts w:cs="Times New Roman"/>
          <w:szCs w:val="24"/>
        </w:rPr>
      </w:pPr>
      <w:r>
        <w:rPr>
          <w:rFonts w:cs="Times New Roman"/>
          <w:szCs w:val="24"/>
        </w:rPr>
        <w:t>NMED proposes adding a definition for “Standalone tank battery” at 20.2.50.7.WW</w:t>
      </w:r>
      <w:r w:rsidR="005F013B">
        <w:rPr>
          <w:rFonts w:cs="Times New Roman"/>
          <w:szCs w:val="24"/>
        </w:rPr>
        <w:t>.</w:t>
      </w:r>
      <w:r>
        <w:rPr>
          <w:rFonts w:cs="Times New Roman"/>
          <w:szCs w:val="24"/>
        </w:rPr>
        <w:t xml:space="preserve"> NMAC</w:t>
      </w:r>
      <w:r w:rsidR="00241A70">
        <w:rPr>
          <w:rFonts w:cs="Times New Roman"/>
          <w:szCs w:val="24"/>
        </w:rPr>
        <w:t xml:space="preserve"> (</w:t>
      </w:r>
      <w:r w:rsidR="00A0715F">
        <w:rPr>
          <w:rFonts w:cs="Times New Roman"/>
          <w:szCs w:val="24"/>
        </w:rPr>
        <w:t>“</w:t>
      </w:r>
      <w:r w:rsidR="00241A70" w:rsidRPr="00E64BAC">
        <w:t>a tank battery that is not designated as associated with a well site, gathering and boosting station, natural gas processing plant, or transmission compressor station</w:t>
      </w:r>
      <w:r w:rsidR="00241A70">
        <w:t xml:space="preserve">”). </w:t>
      </w:r>
      <w:r w:rsidR="00A435CD">
        <w:t>NMED also proposes requiring</w:t>
      </w:r>
      <w:r w:rsidR="001F0C69">
        <w:t xml:space="preserve"> under</w:t>
      </w:r>
      <w:r w:rsidR="00A435CD">
        <w:t xml:space="preserve"> </w:t>
      </w:r>
      <w:r w:rsidR="001F0C69">
        <w:t xml:space="preserve">20.2.50.7.AAA NMAC that </w:t>
      </w:r>
      <w:r w:rsidR="00330FF8">
        <w:t xml:space="preserve">owners and operators designate whether a tank battery is standalone or a component of another facility type, such as </w:t>
      </w:r>
      <w:r w:rsidR="001F0C69">
        <w:t xml:space="preserve">a </w:t>
      </w:r>
      <w:r w:rsidR="00330FF8">
        <w:t xml:space="preserve">well site or gathering and boosting station. </w:t>
      </w:r>
      <w:r w:rsidR="00127370">
        <w:t xml:space="preserve">Prior to this change, </w:t>
      </w:r>
      <w:r w:rsidR="00241A70">
        <w:t xml:space="preserve">Mr. Smitherman testified that the use of the term “tank battery” throughout the rule was problematic because tank batteries are often components of other </w:t>
      </w:r>
      <w:r w:rsidR="00A431AA">
        <w:t xml:space="preserve">facility types. </w:t>
      </w:r>
      <w:r w:rsidR="001D3C19" w:rsidRPr="001D3C19">
        <w:t xml:space="preserve">NMOGA </w:t>
      </w:r>
      <w:r w:rsidR="001D3C19">
        <w:t xml:space="preserve">Exhibit </w:t>
      </w:r>
      <w:r w:rsidR="001D3C19" w:rsidRPr="001D3C19">
        <w:t>41:8:31-39 - 9:1-10</w:t>
      </w:r>
      <w:r w:rsidR="001D3C19">
        <w:t xml:space="preserve">. </w:t>
      </w:r>
      <w:r w:rsidR="002459D0">
        <w:t xml:space="preserve">For example, whereas section 20.2.50.114 </w:t>
      </w:r>
      <w:r w:rsidR="001E4FB6">
        <w:t xml:space="preserve">NMAC applies to reciprocating compressors located at tank batteries, it does not apply to reciprocating compressors located at well sites. Because tank batteries are often components of well sites, </w:t>
      </w:r>
      <w:r w:rsidR="002A524B">
        <w:t>owners and operators would not have clarity on whether compressors associated with tank batteries located at well sites were subject to section 114</w:t>
      </w:r>
      <w:r w:rsidR="001E4FB6">
        <w:t xml:space="preserve">. </w:t>
      </w:r>
      <w:r w:rsidR="00F651C7">
        <w:t xml:space="preserve">Tr. </w:t>
      </w:r>
      <w:r w:rsidR="00BC7919">
        <w:t xml:space="preserve">4:1119:1-10. </w:t>
      </w:r>
      <w:r w:rsidR="00A431AA">
        <w:t>NMED</w:t>
      </w:r>
      <w:r w:rsidR="001F0C69">
        <w:t xml:space="preserve">’s proposed </w:t>
      </w:r>
      <w:r w:rsidR="00A431AA">
        <w:t xml:space="preserve">definition for standalone tank battery </w:t>
      </w:r>
      <w:r w:rsidR="001F0C69">
        <w:t>and related changes to the definition of tank battery clarify the applicability of part 50 to tank batteries</w:t>
      </w:r>
      <w:r w:rsidR="00A101A9">
        <w:t xml:space="preserve"> and related equipment</w:t>
      </w:r>
      <w:r w:rsidR="00A431AA">
        <w:t xml:space="preserve">. </w:t>
      </w:r>
      <w:r w:rsidR="00B016D0">
        <w:t xml:space="preserve">The </w:t>
      </w:r>
      <w:r w:rsidR="00172ED7">
        <w:t>Board</w:t>
      </w:r>
      <w:r w:rsidR="00B016D0">
        <w:t xml:space="preserve"> finds that NMED’s propos</w:t>
      </w:r>
      <w:r w:rsidR="00FA2C39">
        <w:t xml:space="preserve">ed </w:t>
      </w:r>
      <w:r w:rsidR="001F0C69">
        <w:t>changes are</w:t>
      </w:r>
      <w:r w:rsidR="00FA2C39">
        <w:t xml:space="preserve"> supported by substantial evidence</w:t>
      </w:r>
      <w:r w:rsidR="00707B0D">
        <w:t xml:space="preserve"> and the weight of the evidence.</w:t>
      </w:r>
    </w:p>
    <w:p w14:paraId="66663C89" w14:textId="27F4D3A1" w:rsidR="00A06117" w:rsidRPr="006F7AC3" w:rsidRDefault="00A06117" w:rsidP="00C6403F">
      <w:pPr>
        <w:pStyle w:val="ListParagraph"/>
        <w:numPr>
          <w:ilvl w:val="0"/>
          <w:numId w:val="11"/>
        </w:numPr>
        <w:spacing w:after="0" w:line="480" w:lineRule="auto"/>
        <w:ind w:left="0" w:firstLine="720"/>
        <w:rPr>
          <w:rFonts w:cs="Times New Roman"/>
          <w:szCs w:val="24"/>
        </w:rPr>
      </w:pPr>
      <w:r>
        <w:rPr>
          <w:rFonts w:cs="Times New Roman"/>
          <w:szCs w:val="24"/>
        </w:rPr>
        <w:t xml:space="preserve">The term “Tank battery” </w:t>
      </w:r>
      <w:r w:rsidR="006F7AC3">
        <w:rPr>
          <w:rFonts w:cs="Times New Roman"/>
          <w:szCs w:val="24"/>
        </w:rPr>
        <w:t>under 20.2.50.7.</w:t>
      </w:r>
      <w:r w:rsidR="00F54295">
        <w:rPr>
          <w:rFonts w:cs="Times New Roman"/>
          <w:szCs w:val="24"/>
        </w:rPr>
        <w:t>AAA</w:t>
      </w:r>
      <w:r w:rsidR="006F7AC3">
        <w:rPr>
          <w:rFonts w:cs="Times New Roman"/>
          <w:szCs w:val="24"/>
        </w:rPr>
        <w:t xml:space="preserve"> NMAC </w:t>
      </w:r>
      <w:r>
        <w:rPr>
          <w:rFonts w:cs="Times New Roman"/>
          <w:szCs w:val="24"/>
        </w:rPr>
        <w:t xml:space="preserve">does not include </w:t>
      </w:r>
      <w:r w:rsidR="00B2243A">
        <w:rPr>
          <w:rFonts w:cs="Times New Roman"/>
          <w:szCs w:val="24"/>
        </w:rPr>
        <w:t>storage vessel</w:t>
      </w:r>
      <w:r w:rsidR="00AB7F00">
        <w:rPr>
          <w:rFonts w:cs="Times New Roman"/>
          <w:szCs w:val="24"/>
        </w:rPr>
        <w:t>s</w:t>
      </w:r>
      <w:r w:rsidR="00B2243A">
        <w:rPr>
          <w:rFonts w:cs="Times New Roman"/>
          <w:szCs w:val="24"/>
        </w:rPr>
        <w:t xml:space="preserve"> at saltwater disposal facilities</w:t>
      </w:r>
      <w:r w:rsidR="002B7F05">
        <w:rPr>
          <w:rFonts w:cs="Times New Roman"/>
          <w:szCs w:val="24"/>
        </w:rPr>
        <w:t>.</w:t>
      </w:r>
      <w:r w:rsidR="00B2243A">
        <w:rPr>
          <w:rFonts w:cs="Times New Roman"/>
          <w:szCs w:val="24"/>
        </w:rPr>
        <w:t xml:space="preserve"> </w:t>
      </w:r>
      <w:r w:rsidR="009F6C8B">
        <w:rPr>
          <w:rFonts w:cs="Times New Roman"/>
          <w:szCs w:val="24"/>
        </w:rPr>
        <w:t xml:space="preserve">The proposed rule also excludes saltwater disposal facilities generally from Part 50. </w:t>
      </w:r>
      <w:r w:rsidR="0040708F">
        <w:rPr>
          <w:rFonts w:cs="Times New Roman"/>
          <w:i/>
          <w:iCs/>
          <w:szCs w:val="24"/>
        </w:rPr>
        <w:t xml:space="preserve">See </w:t>
      </w:r>
      <w:r w:rsidR="0040708F">
        <w:rPr>
          <w:rFonts w:cs="Times New Roman"/>
          <w:szCs w:val="24"/>
        </w:rPr>
        <w:t xml:space="preserve">20.2.50.111.D NMAC. </w:t>
      </w:r>
      <w:r w:rsidR="00AB7F00">
        <w:rPr>
          <w:rFonts w:cs="Times New Roman"/>
          <w:szCs w:val="24"/>
        </w:rPr>
        <w:t xml:space="preserve">Mr. Smitherman </w:t>
      </w:r>
      <w:r w:rsidR="00535B23">
        <w:rPr>
          <w:rFonts w:cs="Times New Roman"/>
          <w:szCs w:val="24"/>
        </w:rPr>
        <w:t xml:space="preserve">credibly </w:t>
      </w:r>
      <w:r w:rsidR="00AB7F00">
        <w:rPr>
          <w:rFonts w:cs="Times New Roman"/>
          <w:szCs w:val="24"/>
        </w:rPr>
        <w:t xml:space="preserve">testified that tanks “associated exclusively with a saltwater disposal well/facility (SWD) should not be included in the requirements of this rule as produced water routed through or stored in such tanks </w:t>
      </w:r>
      <w:r w:rsidR="00AB7F00">
        <w:rPr>
          <w:rFonts w:cs="Times New Roman"/>
          <w:szCs w:val="24"/>
        </w:rPr>
        <w:lastRenderedPageBreak/>
        <w:t xml:space="preserve">contains mostly water with perhaps a very small skim </w:t>
      </w:r>
      <w:r w:rsidR="00187FCE">
        <w:rPr>
          <w:rFonts w:cs="Times New Roman"/>
          <w:szCs w:val="24"/>
        </w:rPr>
        <w:t>of hydrocarbon liquid that is already flashed to a non-volatilizing liquid and therefore has very low potential for VOC emissions.</w:t>
      </w:r>
      <w:r w:rsidR="00BC0774">
        <w:rPr>
          <w:rFonts w:cs="Times New Roman"/>
          <w:szCs w:val="24"/>
        </w:rPr>
        <w:t xml:space="preserve"> </w:t>
      </w:r>
      <w:r w:rsidR="00BC0774" w:rsidRPr="00BC0774">
        <w:rPr>
          <w:rFonts w:cs="Times New Roman"/>
          <w:szCs w:val="24"/>
        </w:rPr>
        <w:t>The cost to try to manage any small amounts of vapors associated with such tanks at an SWD facility would be enormously expensive on a $/VOC emission basis and would be economically infeasible.</w:t>
      </w:r>
      <w:r w:rsidR="00187FCE">
        <w:rPr>
          <w:rFonts w:cs="Times New Roman"/>
          <w:szCs w:val="24"/>
        </w:rPr>
        <w:t>”</w:t>
      </w:r>
      <w:r w:rsidR="00BC0774">
        <w:rPr>
          <w:rFonts w:cs="Times New Roman"/>
          <w:szCs w:val="24"/>
        </w:rPr>
        <w:t xml:space="preserve"> </w:t>
      </w:r>
      <w:r w:rsidR="0040708F">
        <w:rPr>
          <w:rFonts w:cs="Times New Roman"/>
          <w:szCs w:val="24"/>
        </w:rPr>
        <w:t>NMOGA, Exhibit A1</w:t>
      </w:r>
      <w:r w:rsidR="0077603D">
        <w:rPr>
          <w:rFonts w:cs="Times New Roman"/>
          <w:szCs w:val="24"/>
        </w:rPr>
        <w:t>:</w:t>
      </w:r>
      <w:r w:rsidR="002B7F05">
        <w:rPr>
          <w:rFonts w:cs="Times New Roman"/>
          <w:szCs w:val="24"/>
        </w:rPr>
        <w:t xml:space="preserve">13:18-24. </w:t>
      </w:r>
      <w:r w:rsidR="00AF6531">
        <w:rPr>
          <w:rFonts w:cs="Times New Roman"/>
          <w:szCs w:val="24"/>
        </w:rPr>
        <w:t>Ms. Bisbey</w:t>
      </w:r>
      <w:r w:rsidR="0077603D">
        <w:rPr>
          <w:rFonts w:cs="Times New Roman"/>
          <w:szCs w:val="24"/>
        </w:rPr>
        <w:t>-</w:t>
      </w:r>
      <w:r w:rsidR="00AF6531">
        <w:rPr>
          <w:rFonts w:cs="Times New Roman"/>
          <w:szCs w:val="24"/>
        </w:rPr>
        <w:t xml:space="preserve">Kuehn testified that it is not the intent of the </w:t>
      </w:r>
      <w:r w:rsidR="00442567">
        <w:rPr>
          <w:rFonts w:cs="Times New Roman"/>
          <w:szCs w:val="24"/>
        </w:rPr>
        <w:t>Department</w:t>
      </w:r>
      <w:r w:rsidR="00AF6531">
        <w:rPr>
          <w:rFonts w:cs="Times New Roman"/>
          <w:szCs w:val="24"/>
        </w:rPr>
        <w:t xml:space="preserve"> to regulate saltwater disposal facilities.</w:t>
      </w:r>
      <w:r w:rsidR="008657EF">
        <w:rPr>
          <w:rFonts w:cs="Times New Roman"/>
          <w:szCs w:val="24"/>
        </w:rPr>
        <w:t xml:space="preserve"> NMED Rebuttal Exhibit 1, 11:17-19. </w:t>
      </w:r>
      <w:r w:rsidR="009F6C8B">
        <w:rPr>
          <w:rFonts w:cs="Times New Roman"/>
          <w:szCs w:val="24"/>
        </w:rPr>
        <w:t xml:space="preserve">No other party presented significant testimony opposing this exclusion. </w:t>
      </w:r>
      <w:r w:rsidR="009F6C8B">
        <w:t xml:space="preserve">The </w:t>
      </w:r>
      <w:r w:rsidR="00172ED7">
        <w:t>Board</w:t>
      </w:r>
      <w:r w:rsidR="009F6C8B">
        <w:t xml:space="preserve"> finds that NMED’s proposal to exclude saltwater disposal facilities is supported by substantial evidence</w:t>
      </w:r>
      <w:r w:rsidR="00707B0D">
        <w:t xml:space="preserve"> and the weight of the evidence</w:t>
      </w:r>
      <w:r w:rsidR="009F6C8B">
        <w:t>.</w:t>
      </w:r>
    </w:p>
    <w:p w14:paraId="290D0F3F" w14:textId="4AC0F1F2" w:rsidR="006F7AC3" w:rsidRPr="005F013B" w:rsidRDefault="006F7AC3" w:rsidP="00C6403F">
      <w:pPr>
        <w:pStyle w:val="ListParagraph"/>
        <w:numPr>
          <w:ilvl w:val="0"/>
          <w:numId w:val="11"/>
        </w:numPr>
        <w:spacing w:after="0" w:line="480" w:lineRule="auto"/>
        <w:ind w:left="0" w:firstLine="720"/>
        <w:rPr>
          <w:rFonts w:cs="Times New Roman"/>
          <w:szCs w:val="24"/>
        </w:rPr>
      </w:pPr>
      <w:r>
        <w:t xml:space="preserve">The term “Tank Battery” </w:t>
      </w:r>
      <w:r w:rsidR="00F54295">
        <w:rPr>
          <w:rFonts w:cs="Times New Roman"/>
          <w:szCs w:val="24"/>
        </w:rPr>
        <w:t>under 20.2.50.7.AAA NMAC</w:t>
      </w:r>
      <w:r w:rsidR="000A3C1E">
        <w:rPr>
          <w:rFonts w:cs="Times New Roman"/>
          <w:szCs w:val="24"/>
        </w:rPr>
        <w:t xml:space="preserve"> of NMED’s proposal</w:t>
      </w:r>
      <w:r w:rsidR="00F54295">
        <w:rPr>
          <w:rFonts w:cs="Times New Roman"/>
          <w:szCs w:val="24"/>
        </w:rPr>
        <w:t xml:space="preserve"> </w:t>
      </w:r>
      <w:r>
        <w:t xml:space="preserve">does not include storage vessels at produced water management units. </w:t>
      </w:r>
      <w:r w:rsidR="00C75F52">
        <w:t xml:space="preserve">Storage vessels at produced water management units are </w:t>
      </w:r>
      <w:r w:rsidR="001D6AFE">
        <w:t xml:space="preserve">regulated under 20.2.50.126.B.3. NMAC, which requires such vessels to either be controlled consistent with section 123 requirements or be subjected to a VOC minimization plan </w:t>
      </w:r>
      <w:r w:rsidR="00042F79">
        <w:t>if</w:t>
      </w:r>
      <w:r w:rsidR="001D6AFE">
        <w:t xml:space="preserve"> </w:t>
      </w:r>
      <w:r w:rsidR="00042F79">
        <w:t>section 123</w:t>
      </w:r>
      <w:r w:rsidR="001D6AFE">
        <w:t xml:space="preserve"> controls are technically infeasible without supplemental fuel. </w:t>
      </w:r>
      <w:r w:rsidR="004D7F8C">
        <w:t xml:space="preserve">As Mr. Kim, technical witness for Commercial Disposal Group, testified, </w:t>
      </w:r>
      <w:r w:rsidR="00AB2F43">
        <w:t xml:space="preserve">these tanks </w:t>
      </w:r>
      <w:r w:rsidR="005F1354">
        <w:t>have low hydrocarbon concentrations in the vapor stream.</w:t>
      </w:r>
      <w:r w:rsidR="000A3C1E">
        <w:t xml:space="preserve"> Tr.</w:t>
      </w:r>
      <w:r w:rsidR="00913AA4">
        <w:t xml:space="preserve"> 9:2933:6-20. </w:t>
      </w:r>
      <w:r w:rsidR="005F1354">
        <w:t xml:space="preserve">Consequently, </w:t>
      </w:r>
      <w:r w:rsidR="004D7F8C">
        <w:t>“</w:t>
      </w:r>
      <w:r w:rsidR="009A08AC" w:rsidRPr="009A08AC">
        <w:t>facilities with very low emissions can end up increasing total VOC and NOx emissions with the use of supplemental fuel in order to combust the vapors</w:t>
      </w:r>
      <w:r w:rsidR="009A08AC">
        <w:t>.”</w:t>
      </w:r>
      <w:r w:rsidR="002B130C">
        <w:t xml:space="preserve"> Tr.</w:t>
      </w:r>
      <w:r w:rsidR="00913AA4">
        <w:t xml:space="preserve"> 9:2933:10-12. </w:t>
      </w:r>
      <w:r w:rsidR="005F1354">
        <w:t xml:space="preserve">The </w:t>
      </w:r>
      <w:r w:rsidR="00172ED7">
        <w:t>Board</w:t>
      </w:r>
      <w:r w:rsidR="005F1354">
        <w:t xml:space="preserve"> finds that </w:t>
      </w:r>
      <w:r w:rsidR="00DF6608">
        <w:t>adopting an option to implement a</w:t>
      </w:r>
      <w:r w:rsidR="00103440">
        <w:t xml:space="preserve">n alternative </w:t>
      </w:r>
      <w:r w:rsidR="00E17061">
        <w:t xml:space="preserve">VOC minimization plan </w:t>
      </w:r>
      <w:r w:rsidR="00DF6608">
        <w:t>if</w:t>
      </w:r>
      <w:r w:rsidR="00E17061">
        <w:t xml:space="preserve"> supplemental fuel would be required</w:t>
      </w:r>
      <w:r w:rsidR="00103440">
        <w:t xml:space="preserve"> to comply with section 123 requirements</w:t>
      </w:r>
      <w:r w:rsidR="00E17061">
        <w:t xml:space="preserve"> is </w:t>
      </w:r>
      <w:r w:rsidR="00DF6608">
        <w:t xml:space="preserve">reasonable and </w:t>
      </w:r>
      <w:r w:rsidR="00E17061">
        <w:t xml:space="preserve">supported by </w:t>
      </w:r>
      <w:r w:rsidR="00DF6608">
        <w:t xml:space="preserve">substantial </w:t>
      </w:r>
      <w:r w:rsidR="00E17061">
        <w:t>evidence</w:t>
      </w:r>
      <w:r w:rsidR="00707B0D">
        <w:t xml:space="preserve"> and the weight of the evidence</w:t>
      </w:r>
      <w:r w:rsidR="002B130C">
        <w:t xml:space="preserve"> and adopts these concepts as they are contained in NMED’s final redline.</w:t>
      </w:r>
      <w:r w:rsidR="00E17061">
        <w:t xml:space="preserve"> </w:t>
      </w:r>
    </w:p>
    <w:p w14:paraId="0126672F" w14:textId="685F062B" w:rsidR="005F013B" w:rsidRDefault="001C60AF" w:rsidP="00C6403F">
      <w:pPr>
        <w:pStyle w:val="ListParagraph"/>
        <w:numPr>
          <w:ilvl w:val="0"/>
          <w:numId w:val="11"/>
        </w:numPr>
        <w:spacing w:after="0" w:line="480" w:lineRule="auto"/>
        <w:ind w:left="0" w:firstLine="720"/>
        <w:rPr>
          <w:rFonts w:cs="Times New Roman"/>
          <w:szCs w:val="24"/>
        </w:rPr>
      </w:pPr>
      <w:r>
        <w:rPr>
          <w:rFonts w:cs="Times New Roman"/>
          <w:szCs w:val="24"/>
        </w:rPr>
        <w:lastRenderedPageBreak/>
        <w:t>The term “Storage vessel”</w:t>
      </w:r>
      <w:r w:rsidR="009E7057">
        <w:rPr>
          <w:rFonts w:cs="Times New Roman"/>
          <w:szCs w:val="24"/>
        </w:rPr>
        <w:t xml:space="preserve"> in 20.2.50.</w:t>
      </w:r>
      <w:proofErr w:type="gramStart"/>
      <w:r w:rsidR="009E7057">
        <w:rPr>
          <w:rFonts w:cs="Times New Roman"/>
          <w:szCs w:val="24"/>
        </w:rPr>
        <w:t>7</w:t>
      </w:r>
      <w:r w:rsidR="002E6906">
        <w:rPr>
          <w:rFonts w:cs="Times New Roman"/>
          <w:szCs w:val="24"/>
        </w:rPr>
        <w:t>.ZZ</w:t>
      </w:r>
      <w:proofErr w:type="gramEnd"/>
      <w:r>
        <w:rPr>
          <w:rFonts w:cs="Times New Roman"/>
          <w:szCs w:val="24"/>
        </w:rPr>
        <w:t xml:space="preserve"> </w:t>
      </w:r>
      <w:r w:rsidR="000F3626">
        <w:rPr>
          <w:rFonts w:cs="Times New Roman"/>
          <w:szCs w:val="24"/>
        </w:rPr>
        <w:t xml:space="preserve">NMAC </w:t>
      </w:r>
      <w:r>
        <w:rPr>
          <w:rFonts w:cs="Times New Roman"/>
          <w:szCs w:val="24"/>
        </w:rPr>
        <w:t xml:space="preserve">does not include a “floating roof tank complying with 40 CFR Part 60, Subpart </w:t>
      </w:r>
      <w:proofErr w:type="spellStart"/>
      <w:r>
        <w:rPr>
          <w:rFonts w:cs="Times New Roman"/>
          <w:szCs w:val="24"/>
        </w:rPr>
        <w:t>Kb</w:t>
      </w:r>
      <w:proofErr w:type="spellEnd"/>
      <w:r>
        <w:rPr>
          <w:rFonts w:cs="Times New Roman"/>
          <w:szCs w:val="24"/>
        </w:rPr>
        <w:t xml:space="preserve">.” </w:t>
      </w:r>
      <w:r w:rsidR="00597968">
        <w:rPr>
          <w:rFonts w:cs="Times New Roman"/>
          <w:szCs w:val="24"/>
        </w:rPr>
        <w:t>Mr. Smitherman testified that floating roof tanks do not have a head space with a gaseous area above the liquid that could contain vapors</w:t>
      </w:r>
      <w:r w:rsidR="006B4BCD">
        <w:rPr>
          <w:rFonts w:cs="Times New Roman"/>
          <w:szCs w:val="24"/>
        </w:rPr>
        <w:t xml:space="preserve"> and that such tanks are </w:t>
      </w:r>
      <w:r w:rsidR="00123A34">
        <w:rPr>
          <w:rFonts w:cs="Times New Roman"/>
          <w:szCs w:val="24"/>
        </w:rPr>
        <w:t>more appropriately</w:t>
      </w:r>
      <w:r w:rsidR="006B4BCD">
        <w:rPr>
          <w:rFonts w:cs="Times New Roman"/>
          <w:szCs w:val="24"/>
        </w:rPr>
        <w:t xml:space="preserve"> governed by standards under </w:t>
      </w:r>
      <w:r w:rsidR="00240C45">
        <w:rPr>
          <w:rFonts w:cs="Times New Roman"/>
          <w:szCs w:val="24"/>
        </w:rPr>
        <w:t xml:space="preserve">40 C.F.R. Part 60, Subpart </w:t>
      </w:r>
      <w:proofErr w:type="spellStart"/>
      <w:r w:rsidR="00240C45">
        <w:rPr>
          <w:rFonts w:cs="Times New Roman"/>
          <w:szCs w:val="24"/>
        </w:rPr>
        <w:t>Kb</w:t>
      </w:r>
      <w:proofErr w:type="spellEnd"/>
      <w:r w:rsidR="00240C45">
        <w:rPr>
          <w:rFonts w:cs="Times New Roman"/>
          <w:szCs w:val="24"/>
        </w:rPr>
        <w:t xml:space="preserve">. </w:t>
      </w:r>
      <w:r w:rsidR="00F651C7">
        <w:rPr>
          <w:rFonts w:cs="Times New Roman"/>
          <w:szCs w:val="24"/>
        </w:rPr>
        <w:t xml:space="preserve">Tr. </w:t>
      </w:r>
      <w:r w:rsidR="00240C45">
        <w:rPr>
          <w:rFonts w:cs="Times New Roman"/>
          <w:szCs w:val="24"/>
        </w:rPr>
        <w:t>4:1227:</w:t>
      </w:r>
      <w:r w:rsidR="004E73D0">
        <w:rPr>
          <w:rFonts w:cs="Times New Roman"/>
          <w:szCs w:val="24"/>
        </w:rPr>
        <w:t xml:space="preserve">4-23 – 4:1228:1-7. </w:t>
      </w:r>
      <w:r w:rsidR="009E7057">
        <w:rPr>
          <w:rFonts w:cs="Times New Roman"/>
          <w:szCs w:val="24"/>
        </w:rPr>
        <w:t xml:space="preserve">No other party presented significant evidence on this issue. </w:t>
      </w:r>
      <w:r w:rsidR="00123A34">
        <w:rPr>
          <w:rFonts w:cs="Times New Roman"/>
          <w:szCs w:val="24"/>
        </w:rPr>
        <w:t xml:space="preserve">The </w:t>
      </w:r>
      <w:r w:rsidR="00172ED7">
        <w:rPr>
          <w:rFonts w:cs="Times New Roman"/>
          <w:szCs w:val="24"/>
        </w:rPr>
        <w:t>Board</w:t>
      </w:r>
      <w:r w:rsidR="00123A34">
        <w:rPr>
          <w:rFonts w:cs="Times New Roman"/>
          <w:szCs w:val="24"/>
        </w:rPr>
        <w:t xml:space="preserve"> finds </w:t>
      </w:r>
      <w:r w:rsidR="004258D6">
        <w:rPr>
          <w:rFonts w:cs="Times New Roman"/>
          <w:szCs w:val="24"/>
        </w:rPr>
        <w:t>that excluding floating roof tanks from the definition of storage vessels under Part 50 is supported by substantial evidence</w:t>
      </w:r>
      <w:r w:rsidR="00707B0D">
        <w:rPr>
          <w:rFonts w:cs="Times New Roman"/>
          <w:szCs w:val="24"/>
        </w:rPr>
        <w:t xml:space="preserve"> and the weight of the evidence</w:t>
      </w:r>
      <w:r w:rsidR="004258D6">
        <w:rPr>
          <w:rFonts w:cs="Times New Roman"/>
          <w:szCs w:val="24"/>
        </w:rPr>
        <w:t xml:space="preserve">. </w:t>
      </w:r>
    </w:p>
    <w:p w14:paraId="3B2FAFC0" w14:textId="69A8C633" w:rsidR="003045D3" w:rsidRPr="003045D3" w:rsidRDefault="000F3626" w:rsidP="003045D3">
      <w:pPr>
        <w:spacing w:after="0" w:line="480" w:lineRule="auto"/>
        <w:jc w:val="center"/>
        <w:rPr>
          <w:b/>
        </w:rPr>
      </w:pPr>
      <w:r>
        <w:rPr>
          <w:b/>
        </w:rPr>
        <w:t>APPLICABILITY</w:t>
      </w:r>
      <w:r w:rsidR="003045D3" w:rsidRPr="003045D3">
        <w:rPr>
          <w:b/>
        </w:rPr>
        <w:t>, 20.2.50.</w:t>
      </w:r>
      <w:r w:rsidR="003045D3">
        <w:rPr>
          <w:b/>
        </w:rPr>
        <w:t>1</w:t>
      </w:r>
      <w:r>
        <w:rPr>
          <w:b/>
        </w:rPr>
        <w:t>11</w:t>
      </w:r>
      <w:r w:rsidR="003045D3" w:rsidRPr="003045D3">
        <w:rPr>
          <w:b/>
        </w:rPr>
        <w:t xml:space="preserve"> NMAC</w:t>
      </w:r>
    </w:p>
    <w:p w14:paraId="623ACCF6" w14:textId="3F9D3C5D" w:rsidR="006F1C22" w:rsidRDefault="00420A26" w:rsidP="000F3626">
      <w:pPr>
        <w:pStyle w:val="ListParagraph"/>
        <w:numPr>
          <w:ilvl w:val="0"/>
          <w:numId w:val="11"/>
        </w:numPr>
        <w:spacing w:after="0" w:line="480" w:lineRule="auto"/>
        <w:ind w:left="0" w:firstLine="720"/>
        <w:rPr>
          <w:rFonts w:cs="Times New Roman"/>
          <w:szCs w:val="24"/>
        </w:rPr>
      </w:pPr>
      <w:r>
        <w:rPr>
          <w:rFonts w:cs="Times New Roman"/>
          <w:szCs w:val="24"/>
        </w:rPr>
        <w:t xml:space="preserve">The Department’s proposal at 20.2.50.111.B NMAC requires an engineer to perform potential to emit calculations, which would prohibit air quality consultants from performing this task. </w:t>
      </w:r>
      <w:r w:rsidR="004A1013" w:rsidRPr="004A1013">
        <w:rPr>
          <w:rFonts w:cs="Times New Roman"/>
          <w:szCs w:val="24"/>
        </w:rPr>
        <w:t xml:space="preserve">The record does not support </w:t>
      </w:r>
      <w:r>
        <w:rPr>
          <w:rFonts w:cs="Times New Roman"/>
          <w:szCs w:val="24"/>
        </w:rPr>
        <w:t>this requirement</w:t>
      </w:r>
      <w:r w:rsidR="004A1013" w:rsidRPr="004A1013">
        <w:rPr>
          <w:rFonts w:cs="Times New Roman"/>
          <w:szCs w:val="24"/>
        </w:rPr>
        <w:t xml:space="preserve">.  NMED’s testimony is that </w:t>
      </w:r>
      <w:r w:rsidR="006441F7">
        <w:rPr>
          <w:rFonts w:cs="Times New Roman"/>
          <w:szCs w:val="24"/>
        </w:rPr>
        <w:t xml:space="preserve">requiring an engineer to perform this assessment offers a greater level </w:t>
      </w:r>
      <w:r w:rsidR="004A1013" w:rsidRPr="004A1013">
        <w:rPr>
          <w:rFonts w:cs="Times New Roman"/>
          <w:szCs w:val="24"/>
        </w:rPr>
        <w:t xml:space="preserve">of assurance in design.  </w:t>
      </w:r>
      <w:r w:rsidR="004A1013" w:rsidRPr="004A1013">
        <w:rPr>
          <w:rFonts w:cs="Times New Roman"/>
          <w:i/>
          <w:iCs/>
          <w:szCs w:val="24"/>
        </w:rPr>
        <w:t>See</w:t>
      </w:r>
      <w:r w:rsidR="004A1013" w:rsidRPr="004A1013">
        <w:rPr>
          <w:rFonts w:cs="Times New Roman"/>
          <w:szCs w:val="24"/>
        </w:rPr>
        <w:t xml:space="preserve"> </w:t>
      </w:r>
      <w:r w:rsidR="00FE37F3">
        <w:rPr>
          <w:rFonts w:cs="Times New Roman"/>
          <w:szCs w:val="24"/>
        </w:rPr>
        <w:t>Bisbey-</w:t>
      </w:r>
      <w:r w:rsidR="004A1013" w:rsidRPr="004A1013">
        <w:rPr>
          <w:rFonts w:cs="Times New Roman"/>
          <w:szCs w:val="24"/>
        </w:rPr>
        <w:t xml:space="preserve">Kuehn testimony, Tr. 4:1157:17-4:1158:6; 4:1161:4-22.  NMED admitted, however, that an engineer is not required for even complex permitting potential to emit calculations.  </w:t>
      </w:r>
      <w:r w:rsidR="00A04477">
        <w:rPr>
          <w:rFonts w:cs="Times New Roman"/>
          <w:szCs w:val="24"/>
        </w:rPr>
        <w:t>Bisbey-</w:t>
      </w:r>
      <w:r w:rsidR="004A1013" w:rsidRPr="004A1013">
        <w:rPr>
          <w:rFonts w:cs="Times New Roman"/>
          <w:szCs w:val="24"/>
        </w:rPr>
        <w:t xml:space="preserve">Kuehn testimony, Tr. 4:1161:23-4:1162:4.  Industry representatives testified that many professional engineers have no relevant expertise and that air quality consultants or compliance specialists, versed in how the air program determines potential to emit, were likely more qualified.  See Marquez testimony, 5:1474:20-5:1475:25; Oxy, Davis Testimony, Tr. 4:1183:4-19; 4:1184:4-20.  (IPANM).  Oxy noted that for its 645 facility and 2,745 wells, this requirement could add nearly 6,780 engineering hours, at a cost of over $800,000.  </w:t>
      </w:r>
      <w:proofErr w:type="spellStart"/>
      <w:r w:rsidR="004A1013" w:rsidRPr="004A1013">
        <w:rPr>
          <w:rFonts w:cs="Times New Roman"/>
          <w:szCs w:val="24"/>
        </w:rPr>
        <w:t>Holderman</w:t>
      </w:r>
      <w:proofErr w:type="spellEnd"/>
      <w:r w:rsidR="004A1013" w:rsidRPr="004A1013">
        <w:rPr>
          <w:rFonts w:cs="Times New Roman"/>
          <w:szCs w:val="24"/>
        </w:rPr>
        <w:t xml:space="preserve"> testimony, Tr. 4:1195:16-4:1196:7.    </w:t>
      </w:r>
      <w:r w:rsidR="00F0327C">
        <w:rPr>
          <w:rFonts w:cs="Times New Roman"/>
          <w:szCs w:val="24"/>
        </w:rPr>
        <w:t xml:space="preserve">The </w:t>
      </w:r>
      <w:r w:rsidR="00172ED7">
        <w:rPr>
          <w:rFonts w:cs="Times New Roman"/>
          <w:szCs w:val="24"/>
        </w:rPr>
        <w:t>Board</w:t>
      </w:r>
      <w:r w:rsidR="00F0327C">
        <w:rPr>
          <w:rFonts w:cs="Times New Roman"/>
          <w:szCs w:val="24"/>
        </w:rPr>
        <w:t xml:space="preserve"> finds that the requirement that an engineer perform </w:t>
      </w:r>
      <w:r w:rsidR="00CB6268">
        <w:rPr>
          <w:rFonts w:cs="Times New Roman"/>
          <w:szCs w:val="24"/>
        </w:rPr>
        <w:t xml:space="preserve">potential to emit calculations is not supported by substantial evidence </w:t>
      </w:r>
      <w:r w:rsidR="00707B0D">
        <w:rPr>
          <w:rFonts w:cs="Times New Roman"/>
          <w:szCs w:val="24"/>
        </w:rPr>
        <w:t xml:space="preserve">and the weight of the evidence </w:t>
      </w:r>
      <w:r w:rsidR="00CB6268">
        <w:rPr>
          <w:rFonts w:cs="Times New Roman"/>
          <w:szCs w:val="24"/>
        </w:rPr>
        <w:t xml:space="preserve">and that </w:t>
      </w:r>
      <w:r w:rsidR="00CB6268">
        <w:rPr>
          <w:rFonts w:cs="Times New Roman"/>
          <w:szCs w:val="24"/>
        </w:rPr>
        <w:lastRenderedPageBreak/>
        <w:t>Part 50 should authorize a qualified air consultant to perform this task</w:t>
      </w:r>
      <w:r w:rsidR="00D616C7">
        <w:rPr>
          <w:rFonts w:cs="Times New Roman"/>
          <w:szCs w:val="24"/>
        </w:rPr>
        <w:t>, consistent with the NMOGA Final Redline.</w:t>
      </w:r>
    </w:p>
    <w:p w14:paraId="20A35292" w14:textId="764383BB" w:rsidR="000F3626" w:rsidRDefault="003509C5" w:rsidP="000F3626">
      <w:pPr>
        <w:pStyle w:val="ListParagraph"/>
        <w:numPr>
          <w:ilvl w:val="0"/>
          <w:numId w:val="11"/>
        </w:numPr>
        <w:spacing w:after="0" w:line="480" w:lineRule="auto"/>
        <w:ind w:left="0" w:firstLine="720"/>
        <w:rPr>
          <w:rFonts w:cs="Times New Roman"/>
          <w:szCs w:val="24"/>
        </w:rPr>
      </w:pPr>
      <w:r>
        <w:rPr>
          <w:rFonts w:cs="Times New Roman"/>
          <w:szCs w:val="24"/>
        </w:rPr>
        <w:t xml:space="preserve">The labor required to assess the applicability of this rule is extensive. </w:t>
      </w:r>
      <w:r w:rsidR="000F3626">
        <w:rPr>
          <w:rFonts w:cs="Times New Roman"/>
          <w:szCs w:val="24"/>
        </w:rPr>
        <w:t xml:space="preserve"> </w:t>
      </w:r>
      <w:r w:rsidR="00BD187E" w:rsidRPr="00BD187E">
        <w:rPr>
          <w:rFonts w:cs="Times New Roman"/>
          <w:szCs w:val="24"/>
        </w:rPr>
        <w:t>Ms. Bisbey</w:t>
      </w:r>
      <w:r w:rsidR="00BD187E">
        <w:rPr>
          <w:rFonts w:cs="Times New Roman"/>
          <w:szCs w:val="24"/>
        </w:rPr>
        <w:t>-</w:t>
      </w:r>
      <w:r w:rsidR="00BD187E" w:rsidRPr="00BD187E">
        <w:rPr>
          <w:rFonts w:cs="Times New Roman"/>
          <w:szCs w:val="24"/>
        </w:rPr>
        <w:t xml:space="preserve">Kuehn testified that there are thousands of pieces of equipment subject to proposed Part 50.  </w:t>
      </w:r>
      <w:r w:rsidR="00CD0147">
        <w:rPr>
          <w:rFonts w:cs="Times New Roman"/>
          <w:szCs w:val="24"/>
        </w:rPr>
        <w:t>Bisbey-</w:t>
      </w:r>
      <w:r w:rsidR="00BD187E" w:rsidRPr="00BD187E">
        <w:rPr>
          <w:rFonts w:cs="Times New Roman"/>
          <w:szCs w:val="24"/>
        </w:rPr>
        <w:t xml:space="preserve">Kuehn testimony, Tr. </w:t>
      </w:r>
      <w:r w:rsidR="00206BD8">
        <w:rPr>
          <w:rFonts w:cs="Times New Roman"/>
          <w:szCs w:val="24"/>
        </w:rPr>
        <w:t>9:2894:</w:t>
      </w:r>
      <w:r w:rsidR="00A73199">
        <w:rPr>
          <w:rFonts w:cs="Times New Roman"/>
          <w:szCs w:val="24"/>
        </w:rPr>
        <w:t>8-11</w:t>
      </w:r>
      <w:r w:rsidR="00BD187E" w:rsidRPr="00BD187E">
        <w:rPr>
          <w:rFonts w:cs="Times New Roman"/>
          <w:szCs w:val="24"/>
        </w:rPr>
        <w:t xml:space="preserve">.  Oxy noted that for its 645 facility and 2,745 wells, this requirement could add nearly 6,780 engineering hours, at a cost of over $800,000.  </w:t>
      </w:r>
      <w:proofErr w:type="spellStart"/>
      <w:r w:rsidR="00BD187E" w:rsidRPr="00BD187E">
        <w:rPr>
          <w:rFonts w:cs="Times New Roman"/>
          <w:szCs w:val="24"/>
        </w:rPr>
        <w:t>Holderman</w:t>
      </w:r>
      <w:proofErr w:type="spellEnd"/>
      <w:r w:rsidR="00BD187E" w:rsidRPr="00BD187E">
        <w:rPr>
          <w:rFonts w:cs="Times New Roman"/>
          <w:szCs w:val="24"/>
        </w:rPr>
        <w:t xml:space="preserve"> testimony, Tr. 4:1195:16-4:1196:7.  </w:t>
      </w:r>
      <w:r w:rsidR="006218A0">
        <w:rPr>
          <w:rFonts w:cs="Times New Roman"/>
          <w:szCs w:val="24"/>
        </w:rPr>
        <w:t>Based on this testimony, t</w:t>
      </w:r>
      <w:r w:rsidR="00BD187E">
        <w:rPr>
          <w:rFonts w:cs="Times New Roman"/>
          <w:szCs w:val="24"/>
        </w:rPr>
        <w:t>he</w:t>
      </w:r>
      <w:r w:rsidR="00BD187E" w:rsidRPr="00BD187E">
        <w:rPr>
          <w:rFonts w:cs="Times New Roman"/>
          <w:szCs w:val="24"/>
        </w:rPr>
        <w:t xml:space="preserve"> </w:t>
      </w:r>
      <w:r w:rsidR="00172ED7">
        <w:rPr>
          <w:rFonts w:cs="Times New Roman"/>
          <w:szCs w:val="24"/>
        </w:rPr>
        <w:t>Board</w:t>
      </w:r>
      <w:r w:rsidR="00BD187E" w:rsidRPr="00BD187E">
        <w:rPr>
          <w:rFonts w:cs="Times New Roman"/>
          <w:szCs w:val="24"/>
        </w:rPr>
        <w:t xml:space="preserve"> </w:t>
      </w:r>
      <w:r w:rsidR="00BD187E">
        <w:rPr>
          <w:rFonts w:cs="Times New Roman"/>
          <w:szCs w:val="24"/>
        </w:rPr>
        <w:t xml:space="preserve">finds that Part 50 </w:t>
      </w:r>
      <w:r w:rsidR="00BD187E" w:rsidRPr="00BD187E">
        <w:rPr>
          <w:rFonts w:cs="Times New Roman"/>
          <w:szCs w:val="24"/>
        </w:rPr>
        <w:t>should provide at least two years to complete the certified calculations</w:t>
      </w:r>
      <w:r w:rsidR="00BD187E">
        <w:rPr>
          <w:rFonts w:cs="Times New Roman"/>
          <w:szCs w:val="24"/>
        </w:rPr>
        <w:t xml:space="preserve"> required to assess applicability</w:t>
      </w:r>
      <w:r w:rsidR="00343A3E">
        <w:rPr>
          <w:rFonts w:cs="Times New Roman"/>
          <w:szCs w:val="24"/>
        </w:rPr>
        <w:t xml:space="preserve"> for existing sources</w:t>
      </w:r>
      <w:r w:rsidR="00BD187E" w:rsidRPr="00BD187E">
        <w:rPr>
          <w:rFonts w:cs="Times New Roman"/>
          <w:szCs w:val="24"/>
        </w:rPr>
        <w:t>.</w:t>
      </w:r>
    </w:p>
    <w:p w14:paraId="645AB8D3" w14:textId="386A4581" w:rsidR="00330EF0" w:rsidRPr="00DE2269" w:rsidRDefault="00DE2269" w:rsidP="00DE2269">
      <w:pPr>
        <w:spacing w:after="0" w:line="480" w:lineRule="auto"/>
        <w:jc w:val="center"/>
        <w:rPr>
          <w:b/>
        </w:rPr>
      </w:pPr>
      <w:r w:rsidRPr="00DE2269">
        <w:rPr>
          <w:b/>
        </w:rPr>
        <w:t>GENERAL PROVISIONS</w:t>
      </w:r>
      <w:r w:rsidR="00330EF0" w:rsidRPr="00DE2269">
        <w:rPr>
          <w:b/>
        </w:rPr>
        <w:t>, 20.2.50.11</w:t>
      </w:r>
      <w:r w:rsidR="00CD6797">
        <w:rPr>
          <w:b/>
        </w:rPr>
        <w:t>2</w:t>
      </w:r>
      <w:r w:rsidR="00330EF0" w:rsidRPr="00DE2269">
        <w:rPr>
          <w:b/>
        </w:rPr>
        <w:t xml:space="preserve"> NMAC</w:t>
      </w:r>
    </w:p>
    <w:p w14:paraId="1E7C6B41" w14:textId="5723A2AC" w:rsidR="009E7057" w:rsidRPr="009D2092" w:rsidRDefault="006C4B23" w:rsidP="00881819">
      <w:pPr>
        <w:pStyle w:val="ListParagraph"/>
        <w:numPr>
          <w:ilvl w:val="0"/>
          <w:numId w:val="11"/>
        </w:numPr>
        <w:spacing w:after="0" w:line="480" w:lineRule="auto"/>
        <w:ind w:left="0" w:firstLine="720"/>
        <w:rPr>
          <w:rFonts w:cs="Times New Roman"/>
          <w:szCs w:val="24"/>
        </w:rPr>
      </w:pPr>
      <w:r>
        <w:rPr>
          <w:rFonts w:cs="Times New Roman"/>
          <w:szCs w:val="24"/>
        </w:rPr>
        <w:t xml:space="preserve">Part 50 requires </w:t>
      </w:r>
      <w:r w:rsidR="00A61C6A">
        <w:rPr>
          <w:rFonts w:cs="Times New Roman"/>
          <w:szCs w:val="24"/>
        </w:rPr>
        <w:t xml:space="preserve">various equipment to be maintained consistent with manufacturer specifications or good engineering and maintenance practices. </w:t>
      </w:r>
      <w:r w:rsidR="00F96527">
        <w:rPr>
          <w:rFonts w:cs="Times New Roman"/>
          <w:szCs w:val="24"/>
        </w:rPr>
        <w:t>Mr. Smitherman</w:t>
      </w:r>
      <w:r w:rsidR="00A61C6A">
        <w:rPr>
          <w:rFonts w:cs="Times New Roman"/>
          <w:szCs w:val="24"/>
        </w:rPr>
        <w:t xml:space="preserve"> testified that </w:t>
      </w:r>
      <w:r w:rsidR="00C806FA">
        <w:rPr>
          <w:rFonts w:cs="Times New Roman"/>
          <w:szCs w:val="24"/>
        </w:rPr>
        <w:t>manufacturer specifications may not be available, especially for older equipment</w:t>
      </w:r>
      <w:r w:rsidR="00083BD6">
        <w:rPr>
          <w:rFonts w:cs="Times New Roman"/>
          <w:szCs w:val="24"/>
        </w:rPr>
        <w:t xml:space="preserve">. </w:t>
      </w:r>
      <w:r w:rsidR="00CD1B5F">
        <w:rPr>
          <w:rFonts w:cs="Times New Roman"/>
          <w:szCs w:val="24"/>
        </w:rPr>
        <w:t>NMOGA Exhibit A1</w:t>
      </w:r>
      <w:r w:rsidR="006D4E40">
        <w:rPr>
          <w:rFonts w:cs="Times New Roman"/>
          <w:szCs w:val="24"/>
        </w:rPr>
        <w:t>:</w:t>
      </w:r>
      <w:r w:rsidR="00CD1B5F">
        <w:rPr>
          <w:rFonts w:cs="Times New Roman"/>
          <w:szCs w:val="24"/>
        </w:rPr>
        <w:t xml:space="preserve">15:13-25. </w:t>
      </w:r>
      <w:r w:rsidR="00F96527">
        <w:rPr>
          <w:rFonts w:cs="Times New Roman"/>
          <w:szCs w:val="24"/>
        </w:rPr>
        <w:t xml:space="preserve">Mr. Smitherman also testified that </w:t>
      </w:r>
      <w:r w:rsidR="00AE4572">
        <w:rPr>
          <w:rFonts w:cs="Times New Roman"/>
          <w:szCs w:val="24"/>
        </w:rPr>
        <w:t xml:space="preserve">original manufacturer specifications may not always result in the best emissions-related outcomes, as these specifications are not always designed with emissions minimization in mind. </w:t>
      </w:r>
      <w:r w:rsidR="00D72BB9">
        <w:rPr>
          <w:rFonts w:cs="Times New Roman"/>
          <w:szCs w:val="24"/>
        </w:rPr>
        <w:t>NMOGA Exhibit A1</w:t>
      </w:r>
      <w:r w:rsidR="006D4E40">
        <w:rPr>
          <w:rFonts w:cs="Times New Roman"/>
          <w:szCs w:val="24"/>
        </w:rPr>
        <w:t>:</w:t>
      </w:r>
      <w:r w:rsidR="00D72BB9">
        <w:rPr>
          <w:rFonts w:cs="Times New Roman"/>
          <w:szCs w:val="24"/>
        </w:rPr>
        <w:t xml:space="preserve">15:13-25. </w:t>
      </w:r>
      <w:r w:rsidR="00AE4572">
        <w:rPr>
          <w:rFonts w:cs="Times New Roman"/>
          <w:szCs w:val="24"/>
        </w:rPr>
        <w:t>Operators who have worked with th</w:t>
      </w:r>
      <w:r w:rsidR="00D72BB9">
        <w:rPr>
          <w:rFonts w:cs="Times New Roman"/>
          <w:szCs w:val="24"/>
        </w:rPr>
        <w:t>e equipment for several years are often in a better position to develop effective maintenance protocols. NMOGA Exhibit A1</w:t>
      </w:r>
      <w:r w:rsidR="006D4E40">
        <w:rPr>
          <w:rFonts w:cs="Times New Roman"/>
          <w:szCs w:val="24"/>
        </w:rPr>
        <w:t>:</w:t>
      </w:r>
      <w:r w:rsidR="00D72BB9">
        <w:rPr>
          <w:rFonts w:cs="Times New Roman"/>
          <w:szCs w:val="24"/>
        </w:rPr>
        <w:t xml:space="preserve">15:13-25. </w:t>
      </w:r>
      <w:r w:rsidR="00083BD6">
        <w:rPr>
          <w:rFonts w:cs="Times New Roman"/>
          <w:szCs w:val="24"/>
        </w:rPr>
        <w:t xml:space="preserve">To address this concern, Part 50 allows owners and operators to rely on </w:t>
      </w:r>
      <w:r w:rsidR="001354AD">
        <w:rPr>
          <w:rFonts w:cs="Times New Roman"/>
          <w:szCs w:val="24"/>
        </w:rPr>
        <w:t>“</w:t>
      </w:r>
      <w:r w:rsidR="001354AD">
        <w:rPr>
          <w:rFonts w:eastAsia="Calibri"/>
        </w:rPr>
        <w:t xml:space="preserve">an alternative set of specifications, maintenance practices and schedules sufficient to operate and maintain such sources in good working order, which have been approved by qualified maintenance personnel based on engineering principles and field experience.” </w:t>
      </w:r>
      <w:r w:rsidR="00D72BB9">
        <w:rPr>
          <w:rFonts w:eastAsia="Calibri"/>
        </w:rPr>
        <w:t>20.2.50.112.A.</w:t>
      </w:r>
      <w:r w:rsidR="00AA16FF">
        <w:rPr>
          <w:rFonts w:eastAsia="Calibri"/>
        </w:rPr>
        <w:t>1 NMAC</w:t>
      </w:r>
      <w:r w:rsidR="00F56B75">
        <w:rPr>
          <w:rFonts w:eastAsia="Calibri"/>
        </w:rPr>
        <w:t xml:space="preserve">; </w:t>
      </w:r>
      <w:r w:rsidR="00A23E09">
        <w:rPr>
          <w:rFonts w:eastAsia="Calibri"/>
        </w:rPr>
        <w:t>Bisbey</w:t>
      </w:r>
      <w:r w:rsidR="009B0657">
        <w:rPr>
          <w:rFonts w:eastAsia="Calibri"/>
        </w:rPr>
        <w:t>-</w:t>
      </w:r>
      <w:r w:rsidR="00F56B75">
        <w:t xml:space="preserve">Kuehn testimony, Tr. 5:1356:6-16. </w:t>
      </w:r>
      <w:r w:rsidR="001354AD">
        <w:rPr>
          <w:rFonts w:eastAsia="Calibri"/>
        </w:rPr>
        <w:t xml:space="preserve">The </w:t>
      </w:r>
      <w:r w:rsidR="00172ED7">
        <w:rPr>
          <w:rFonts w:eastAsia="Calibri"/>
        </w:rPr>
        <w:lastRenderedPageBreak/>
        <w:t>Board</w:t>
      </w:r>
      <w:r w:rsidR="001354AD">
        <w:rPr>
          <w:rFonts w:eastAsia="Calibri"/>
        </w:rPr>
        <w:t xml:space="preserve"> finds this requirement is an appropriate accommodation</w:t>
      </w:r>
      <w:r w:rsidR="00BB5BA1">
        <w:rPr>
          <w:rFonts w:eastAsia="Calibri"/>
        </w:rPr>
        <w:t xml:space="preserve">, </w:t>
      </w:r>
      <w:r w:rsidR="001354AD">
        <w:rPr>
          <w:rFonts w:eastAsia="Calibri"/>
        </w:rPr>
        <w:t xml:space="preserve">ensures </w:t>
      </w:r>
      <w:r w:rsidR="00C45062">
        <w:rPr>
          <w:rFonts w:eastAsia="Calibri"/>
        </w:rPr>
        <w:t>that equipment is well-maintained</w:t>
      </w:r>
      <w:r w:rsidR="00BB5BA1">
        <w:rPr>
          <w:rFonts w:eastAsia="Calibri"/>
        </w:rPr>
        <w:t>, and is supported by substantial evidence</w:t>
      </w:r>
      <w:r w:rsidR="00707B0D">
        <w:rPr>
          <w:rFonts w:eastAsia="Calibri"/>
        </w:rPr>
        <w:t xml:space="preserve"> and the weight of evidence.</w:t>
      </w:r>
      <w:r w:rsidR="00BB5BA1">
        <w:rPr>
          <w:rFonts w:eastAsia="Calibri"/>
        </w:rPr>
        <w:t xml:space="preserve"> </w:t>
      </w:r>
    </w:p>
    <w:p w14:paraId="420121C8" w14:textId="67ABF4B2" w:rsidR="009D2092" w:rsidRPr="00BB74FD" w:rsidRDefault="009D2092" w:rsidP="00881819">
      <w:pPr>
        <w:pStyle w:val="ListParagraph"/>
        <w:numPr>
          <w:ilvl w:val="0"/>
          <w:numId w:val="11"/>
        </w:numPr>
        <w:spacing w:after="0" w:line="480" w:lineRule="auto"/>
        <w:ind w:left="0" w:firstLine="720"/>
        <w:rPr>
          <w:rFonts w:cs="Times New Roman"/>
          <w:szCs w:val="24"/>
        </w:rPr>
      </w:pPr>
      <w:r>
        <w:rPr>
          <w:rFonts w:cs="Times New Roman"/>
          <w:szCs w:val="24"/>
        </w:rPr>
        <w:t>The Board finds that the general duty clause as articulated in 20.2.50.112.A</w:t>
      </w:r>
      <w:r w:rsidR="005F4707">
        <w:rPr>
          <w:rFonts w:cs="Times New Roman"/>
          <w:szCs w:val="24"/>
        </w:rPr>
        <w:t xml:space="preserve">(2) NMAC is supported by substantial evidence and provides needed clarity for the regulated industry. </w:t>
      </w:r>
    </w:p>
    <w:p w14:paraId="340E768B" w14:textId="3734E2A5" w:rsidR="00BB74FD" w:rsidRPr="002057F5" w:rsidRDefault="00DB6A5C" w:rsidP="00E82F34">
      <w:pPr>
        <w:pStyle w:val="ListParagraph"/>
        <w:numPr>
          <w:ilvl w:val="0"/>
          <w:numId w:val="11"/>
        </w:numPr>
        <w:spacing w:after="0" w:line="480" w:lineRule="auto"/>
        <w:ind w:left="0" w:firstLine="720"/>
        <w:rPr>
          <w:rFonts w:cs="Times New Roman"/>
          <w:szCs w:val="24"/>
        </w:rPr>
      </w:pPr>
      <w:r w:rsidRPr="000712B8">
        <w:rPr>
          <w:rFonts w:eastAsia="Calibri" w:cstheme="minorHAnsi"/>
        </w:rPr>
        <w:t>Several</w:t>
      </w:r>
      <w:r w:rsidRPr="000712B8">
        <w:rPr>
          <w:rFonts w:eastAsia="Calibri" w:cstheme="minorHAnsi"/>
          <w:b/>
          <w:bCs/>
        </w:rPr>
        <w:t xml:space="preserve"> </w:t>
      </w:r>
      <w:r w:rsidRPr="000712B8">
        <w:rPr>
          <w:rFonts w:eastAsia="Calibri" w:cstheme="minorHAnsi"/>
        </w:rPr>
        <w:t xml:space="preserve">sections of Part 50 require owners and operators to record a date and time stamp, including a GPS display of the location, for certain monitoring events. </w:t>
      </w:r>
      <w:r w:rsidR="00E61DB7">
        <w:rPr>
          <w:rFonts w:eastAsia="Calibri" w:cstheme="minorHAnsi"/>
        </w:rPr>
        <w:t>Within one year of the effective date</w:t>
      </w:r>
      <w:r w:rsidRPr="000712B8">
        <w:rPr>
          <w:rFonts w:eastAsia="Calibri" w:cstheme="minorHAnsi"/>
        </w:rPr>
        <w:t xml:space="preserve">, the </w:t>
      </w:r>
      <w:r w:rsidR="00E61DB7">
        <w:rPr>
          <w:rFonts w:eastAsia="Calibri" w:cstheme="minorHAnsi"/>
        </w:rPr>
        <w:t>D</w:t>
      </w:r>
      <w:r w:rsidRPr="000712B8">
        <w:rPr>
          <w:rFonts w:eastAsia="Calibri" w:cstheme="minorHAnsi"/>
        </w:rPr>
        <w:t xml:space="preserve">epartment has proposed to </w:t>
      </w:r>
      <w:r>
        <w:t xml:space="preserve">finalize and post a list of approved technologies to comply with date and time stamp requirements. Owners and operators would be required to comply with this requirement using an approved technology </w:t>
      </w:r>
      <w:r w:rsidR="00E61DB7">
        <w:t>within two years</w:t>
      </w:r>
      <w:r w:rsidR="00CB42D9">
        <w:t xml:space="preserve"> of the effective date</w:t>
      </w:r>
      <w:r>
        <w:t xml:space="preserve">. </w:t>
      </w:r>
      <w:r w:rsidR="00BB74FD">
        <w:t xml:space="preserve">As Ms. </w:t>
      </w:r>
      <w:r w:rsidR="00FE37F3">
        <w:t>Bisbey-</w:t>
      </w:r>
      <w:r w:rsidR="00BB74FD">
        <w:t xml:space="preserve">Kuehn </w:t>
      </w:r>
      <w:r w:rsidR="000712B8">
        <w:t xml:space="preserve">and others </w:t>
      </w:r>
      <w:r w:rsidR="00BB74FD">
        <w:t xml:space="preserve">testified, database development projects often take years.  </w:t>
      </w:r>
      <w:r w:rsidR="00FE37F3">
        <w:t>Bisbey-</w:t>
      </w:r>
      <w:r w:rsidR="00BB74FD">
        <w:t>Kuehn testimony, Transcript 5:1370:3-8</w:t>
      </w:r>
      <w:r w:rsidR="00E61DB7">
        <w:t xml:space="preserve">; </w:t>
      </w:r>
      <w:r w:rsidR="00E61DB7">
        <w:rPr>
          <w:i/>
          <w:iCs/>
        </w:rPr>
        <w:t xml:space="preserve">see also </w:t>
      </w:r>
      <w:r w:rsidR="00BB74FD">
        <w:t>Smitherman testimony, Tr. 5:1427:21-5:1428:25; Brown testimony, Tr. 5:1437:19-5:1439:11.</w:t>
      </w:r>
      <w:r w:rsidR="00DA66B8">
        <w:t xml:space="preserve"> The </w:t>
      </w:r>
      <w:r w:rsidR="00172ED7">
        <w:t>Board</w:t>
      </w:r>
      <w:r w:rsidR="00DA66B8">
        <w:t xml:space="preserve"> finds that </w:t>
      </w:r>
      <w:r w:rsidR="00E44A34">
        <w:t>the record supports a</w:t>
      </w:r>
      <w:r w:rsidR="00DA66B8">
        <w:t xml:space="preserve"> </w:t>
      </w:r>
      <w:r w:rsidR="004F76D0">
        <w:t>two</w:t>
      </w:r>
      <w:r w:rsidR="00E44A34">
        <w:t>-</w:t>
      </w:r>
      <w:r w:rsidR="004F76D0">
        <w:t>year</w:t>
      </w:r>
      <w:r w:rsidR="00E44A34">
        <w:t xml:space="preserve"> implementation </w:t>
      </w:r>
      <w:r w:rsidR="007A0D1C">
        <w:t>beginning on the date</w:t>
      </w:r>
      <w:r w:rsidR="00CB42D9">
        <w:t xml:space="preserve"> </w:t>
      </w:r>
      <w:r w:rsidR="007A0D1C">
        <w:t>the Department identifies and posts the approved technology</w:t>
      </w:r>
      <w:r w:rsidR="00E44A34">
        <w:t xml:space="preserve">. The Board directs the Department to engage in a </w:t>
      </w:r>
      <w:r w:rsidR="00D43B25">
        <w:t xml:space="preserve">stakeholder </w:t>
      </w:r>
      <w:r w:rsidR="00E44A34">
        <w:t xml:space="preserve">process to identify technologies that </w:t>
      </w:r>
      <w:r w:rsidR="00D43B25">
        <w:t>accomplish the stated goals and minimize impacts to industry.</w:t>
      </w:r>
      <w:r w:rsidR="007E7B6F">
        <w:t xml:space="preserve"> In the meantime, compliance assurance is adequately provided because owners and operators </w:t>
      </w:r>
      <w:r w:rsidR="002057F5">
        <w:t>are still required to keep a written or electronic record of the date and time of any affected monitoring events.</w:t>
      </w:r>
      <w:r w:rsidR="00223863">
        <w:rPr>
          <w:rStyle w:val="FootnoteReference"/>
        </w:rPr>
        <w:footnoteReference w:id="3"/>
      </w:r>
    </w:p>
    <w:p w14:paraId="22268838" w14:textId="7E40A0BB" w:rsidR="002E5D7C" w:rsidRDefault="00237C61" w:rsidP="002E5D7C">
      <w:pPr>
        <w:pStyle w:val="ListParagraph"/>
        <w:numPr>
          <w:ilvl w:val="0"/>
          <w:numId w:val="11"/>
        </w:numPr>
        <w:spacing w:after="0" w:line="480" w:lineRule="auto"/>
        <w:ind w:left="0" w:firstLine="720"/>
      </w:pPr>
      <w:r>
        <w:rPr>
          <w:rFonts w:cs="Times New Roman"/>
          <w:szCs w:val="24"/>
        </w:rPr>
        <w:t>Owners and operators are required to</w:t>
      </w:r>
      <w:r w:rsidR="00087C09">
        <w:rPr>
          <w:rFonts w:cs="Times New Roman"/>
          <w:szCs w:val="24"/>
        </w:rPr>
        <w:t xml:space="preserve"> annually</w:t>
      </w:r>
      <w:r>
        <w:rPr>
          <w:rFonts w:cs="Times New Roman"/>
          <w:szCs w:val="24"/>
        </w:rPr>
        <w:t xml:space="preserve"> </w:t>
      </w:r>
      <w:r w:rsidR="00087C09" w:rsidRPr="006D046A">
        <w:t>generate a Compliance Database Report (CDR) on all assets under its control that are subject to the CDR requirements of Part</w:t>
      </w:r>
      <w:r w:rsidR="00087C09">
        <w:t xml:space="preserve"> 50</w:t>
      </w:r>
      <w:r w:rsidR="00087C09" w:rsidRPr="006D046A">
        <w:t xml:space="preserve"> at the time the CDR is prepared and keep </w:t>
      </w:r>
      <w:r w:rsidR="00087C09">
        <w:t>the</w:t>
      </w:r>
      <w:r w:rsidR="00087C09" w:rsidRPr="006D046A">
        <w:t xml:space="preserve"> report on file for five years</w:t>
      </w:r>
      <w:r w:rsidR="00087C09">
        <w:t xml:space="preserve">. Industry </w:t>
      </w:r>
      <w:r w:rsidR="00087C09">
        <w:lastRenderedPageBreak/>
        <w:t xml:space="preserve">representatives, responding to prior iterations of the rule, expressed concern that an annual compliance certification would be overly burdensome. </w:t>
      </w:r>
      <w:r w:rsidR="00B95811">
        <w:t xml:space="preserve">Smitherman testimony, Tr. 5:1429:14-5:1430:14; Cooper testimony, Tr. 5:1492:7-5:1493:3. </w:t>
      </w:r>
      <w:r w:rsidR="00087C09">
        <w:t xml:space="preserve">The </w:t>
      </w:r>
      <w:r w:rsidR="00442567">
        <w:t>Department</w:t>
      </w:r>
      <w:r w:rsidR="00087C09">
        <w:t xml:space="preserve">’s most recent proposal is responsive to these credible concerns and provides a helpful metric of compliance. </w:t>
      </w:r>
      <w:r w:rsidR="002E5D7C">
        <w:t xml:space="preserve">The Board finds the CDR report contemplated under 20.2.50.112.D NMAC is reasonable, sufficient, and supported by substantial evidence and the weight of evidence. </w:t>
      </w:r>
    </w:p>
    <w:p w14:paraId="42ECC7DA" w14:textId="08FC853D" w:rsidR="002057F5" w:rsidRDefault="00AB5B54" w:rsidP="002E5D7C">
      <w:pPr>
        <w:pStyle w:val="ListParagraph"/>
        <w:numPr>
          <w:ilvl w:val="0"/>
          <w:numId w:val="11"/>
        </w:numPr>
        <w:spacing w:after="0" w:line="480" w:lineRule="auto"/>
        <w:ind w:left="0" w:firstLine="720"/>
      </w:pPr>
      <w:r w:rsidRPr="00AB5B54">
        <w:t xml:space="preserve">Wild Earth Guardians and others </w:t>
      </w:r>
      <w:r>
        <w:t>testified</w:t>
      </w:r>
      <w:r w:rsidRPr="00AB5B54">
        <w:t xml:space="preserve"> that additional “deviation” reporting is necessary, </w:t>
      </w:r>
      <w:r>
        <w:t xml:space="preserve">but </w:t>
      </w:r>
      <w:r w:rsidRPr="00AB5B54">
        <w:t>the</w:t>
      </w:r>
      <w:r w:rsidR="00FF2571">
        <w:t xml:space="preserve"> record fails to demonstrate significant</w:t>
      </w:r>
      <w:r w:rsidRPr="00AB5B54">
        <w:t xml:space="preserve"> benefits </w:t>
      </w:r>
      <w:r w:rsidR="00FF2571">
        <w:t xml:space="preserve">from such </w:t>
      </w:r>
      <w:r w:rsidRPr="00AB5B54">
        <w:t>reporting</w:t>
      </w:r>
      <w:r w:rsidR="00CA690C">
        <w:t>. T</w:t>
      </w:r>
      <w:r>
        <w:t xml:space="preserve">he record </w:t>
      </w:r>
      <w:r w:rsidR="00CA690C">
        <w:t>shows</w:t>
      </w:r>
      <w:r>
        <w:t xml:space="preserve"> this reporting would</w:t>
      </w:r>
      <w:r w:rsidRPr="00AB5B54">
        <w:t xml:space="preserve"> impose significant additional costs and burdens on both NMED and industry.  Copeland testimony, Tr. 5:1456:24-5:1457:23.</w:t>
      </w:r>
      <w:r>
        <w:t xml:space="preserve"> </w:t>
      </w:r>
      <w:r w:rsidR="002E5D7C">
        <w:t xml:space="preserve">As Mr. Baca testified, this proposal would “overwhelm” the Department,” “impose additional burdens that are without any public health benefits,” and take the Department and industry away from the more important work of “addressing issues with compliance that have to do with emissions to the atmosphere.” Tr. </w:t>
      </w:r>
      <w:r w:rsidR="002E5D7C" w:rsidRPr="0006547F">
        <w:t>5:</w:t>
      </w:r>
      <w:r w:rsidR="002E5D7C">
        <w:t xml:space="preserve">1592:15; </w:t>
      </w:r>
      <w:r w:rsidR="002E5D7C" w:rsidRPr="0006547F">
        <w:t>1593:8-13</w:t>
      </w:r>
      <w:r w:rsidR="002E5D7C">
        <w:t xml:space="preserve">. </w:t>
      </w:r>
      <w:r w:rsidR="00536856">
        <w:t xml:space="preserve">The Board finds that additional deviation reporting is not supported by the weight of evidence. </w:t>
      </w:r>
    </w:p>
    <w:p w14:paraId="36A45E1E" w14:textId="77777777" w:rsidR="001F50A2" w:rsidRPr="002E5D7C" w:rsidRDefault="001F50A2" w:rsidP="001F50A2">
      <w:pPr>
        <w:pStyle w:val="ListParagraph"/>
        <w:spacing w:after="0" w:line="480" w:lineRule="auto"/>
      </w:pPr>
    </w:p>
    <w:p w14:paraId="212511B9" w14:textId="4F4CB920" w:rsidR="00371FC3" w:rsidRPr="00371FC3" w:rsidRDefault="00371FC3" w:rsidP="00371FC3">
      <w:pPr>
        <w:spacing w:after="0" w:line="480" w:lineRule="auto"/>
        <w:jc w:val="center"/>
        <w:rPr>
          <w:b/>
        </w:rPr>
      </w:pPr>
      <w:r>
        <w:rPr>
          <w:b/>
        </w:rPr>
        <w:t>ENGINES &amp; TURBINES</w:t>
      </w:r>
      <w:r w:rsidRPr="00371FC3">
        <w:rPr>
          <w:b/>
        </w:rPr>
        <w:t>, 20.2.50.11</w:t>
      </w:r>
      <w:r>
        <w:rPr>
          <w:b/>
        </w:rPr>
        <w:t>3</w:t>
      </w:r>
      <w:r w:rsidRPr="00371FC3">
        <w:rPr>
          <w:b/>
        </w:rPr>
        <w:t xml:space="preserve"> NMAC</w:t>
      </w:r>
    </w:p>
    <w:p w14:paraId="2AAFFAA9" w14:textId="4F9B49B7" w:rsidR="00607A9D" w:rsidRDefault="00F41EC1" w:rsidP="009A66ED">
      <w:pPr>
        <w:pStyle w:val="ListParagraph"/>
        <w:numPr>
          <w:ilvl w:val="0"/>
          <w:numId w:val="11"/>
        </w:numPr>
        <w:spacing w:after="0" w:line="480" w:lineRule="auto"/>
        <w:ind w:left="0" w:firstLine="720"/>
      </w:pPr>
      <w:r>
        <w:t xml:space="preserve">After extensive engagement, </w:t>
      </w:r>
      <w:r w:rsidR="0033738B">
        <w:t>the Department has proposed reasonable and</w:t>
      </w:r>
      <w:r w:rsidR="009A66ED">
        <w:t xml:space="preserve"> aggressive standards </w:t>
      </w:r>
      <w:r w:rsidR="0033738B">
        <w:t xml:space="preserve">for </w:t>
      </w:r>
      <w:r w:rsidR="009A66ED">
        <w:t>existing and new engines and turbines</w:t>
      </w:r>
      <w:r w:rsidR="004D3DDE">
        <w:t xml:space="preserve">, which </w:t>
      </w:r>
      <w:r w:rsidR="00DC185F">
        <w:t>reflects the agreement of a diverse group of stakeholders.</w:t>
      </w:r>
      <w:r w:rsidR="009A66ED">
        <w:t xml:space="preserve"> </w:t>
      </w:r>
      <w:r w:rsidR="001F50A2">
        <w:t>Bisbey-</w:t>
      </w:r>
      <w:r w:rsidR="00DC185F">
        <w:t xml:space="preserve">Kuehn testimony, Tr. 6:1682:10-13. </w:t>
      </w:r>
      <w:r w:rsidR="006F0177">
        <w:t>Although the ultimate proposal is not as stringent as the Department’s initial petition, it reflects necessary adjustments based on new information provided by various technical witnesses</w:t>
      </w:r>
      <w:r w:rsidR="00AD3251">
        <w:t xml:space="preserve">, including </w:t>
      </w:r>
      <w:r w:rsidR="00F570C6">
        <w:t>the differing field and gas conditions in New Mexico</w:t>
      </w:r>
      <w:r w:rsidR="00493E30">
        <w:t xml:space="preserve">, </w:t>
      </w:r>
      <w:r w:rsidR="00AD3251">
        <w:t xml:space="preserve">off ramps and exemptions found in other regulatory </w:t>
      </w:r>
      <w:r w:rsidR="00AD3251">
        <w:lastRenderedPageBreak/>
        <w:t>programs not previously considered by the Department</w:t>
      </w:r>
      <w:r w:rsidR="00493E30">
        <w:t>, and other technical and economic challenges</w:t>
      </w:r>
      <w:r w:rsidR="00AD3251">
        <w:t xml:space="preserve">.  </w:t>
      </w:r>
      <w:r w:rsidR="001F50A2">
        <w:t>Bisbey-</w:t>
      </w:r>
      <w:r w:rsidR="00AD3251">
        <w:t xml:space="preserve">Kuehn testimony, Tr. 6:1701:23-6:1702:5. </w:t>
      </w:r>
      <w:r w:rsidR="0083009E">
        <w:t xml:space="preserve">For example, </w:t>
      </w:r>
      <w:r w:rsidR="006F0177">
        <w:t>m</w:t>
      </w:r>
      <w:r w:rsidR="009A66ED">
        <w:t xml:space="preserve">any of the low emitting combustor (LEC) controls are already implemented on existing turbines or else they may be small bore engines where these controls are not practical.  Lisowski testimony, Tr. 6:1725:17-6:1727:7.  </w:t>
      </w:r>
      <w:proofErr w:type="gramStart"/>
      <w:r w:rsidR="009A66ED">
        <w:t>Non-selective</w:t>
      </w:r>
      <w:proofErr w:type="gramEnd"/>
      <w:r w:rsidR="009A66ED">
        <w:t xml:space="preserve"> catalytic reduction (NSCR), used on many rich burn engines, is already in place and limited in further reduction by drift issues.  Lisowski testimony, Tr. 6:1729:13-6:1730:8.  Selective catalytic reduction (SCR) is not cost-effective or workable in the oil field as it is too expensive and requires full-time staffing, which is not available at most facilities.  Lisowski testimony, Tr. 6:1730:9-6:1731:3.  Based upon this testimony and supporting testimony from Mr. Dutton, Mr. Sheldon</w:t>
      </w:r>
      <w:r w:rsidR="00B04BB1">
        <w:t xml:space="preserve">, </w:t>
      </w:r>
      <w:r w:rsidR="009A66ED">
        <w:t xml:space="preserve">Ms. Witherspoon, </w:t>
      </w:r>
      <w:r w:rsidR="00B04BB1">
        <w:t xml:space="preserve">and </w:t>
      </w:r>
      <w:r w:rsidR="009A66ED">
        <w:t xml:space="preserve">NMED, </w:t>
      </w:r>
      <w:r w:rsidR="00B04BB1">
        <w:t>t</w:t>
      </w:r>
      <w:r w:rsidR="00607A9D">
        <w:t>he Board finds existing and new engine and turbine limits are reasonable and appropriate and</w:t>
      </w:r>
      <w:r w:rsidR="00694D19">
        <w:t xml:space="preserve"> hereby</w:t>
      </w:r>
      <w:r w:rsidR="00607A9D">
        <w:t xml:space="preserve"> adopts them as proposed </w:t>
      </w:r>
      <w:r w:rsidR="001F50A2">
        <w:t>by NMED</w:t>
      </w:r>
      <w:r w:rsidR="00607A9D">
        <w:t xml:space="preserve">. </w:t>
      </w:r>
    </w:p>
    <w:p w14:paraId="6D32A8A4" w14:textId="38DFC224" w:rsidR="009A66ED" w:rsidRDefault="009A66ED" w:rsidP="009A66ED">
      <w:pPr>
        <w:pStyle w:val="ListParagraph"/>
        <w:numPr>
          <w:ilvl w:val="0"/>
          <w:numId w:val="11"/>
        </w:numPr>
        <w:spacing w:after="0" w:line="480" w:lineRule="auto"/>
        <w:ind w:left="0" w:firstLine="720"/>
      </w:pPr>
      <w:r w:rsidRPr="00C85016">
        <w:t>The National Park Service in its pre</w:t>
      </w:r>
      <w:r>
        <w:t>-</w:t>
      </w:r>
      <w:r w:rsidRPr="00C85016">
        <w:t>filed testimony requested that emissions limits be established for smaller engines.  Multiple experts testified that the proposed limits were not achievable in a cost-effective ma</w:t>
      </w:r>
      <w:r>
        <w:t>nn</w:t>
      </w:r>
      <w:r w:rsidRPr="00C85016">
        <w:t xml:space="preserve">er and urged that they </w:t>
      </w:r>
      <w:proofErr w:type="gramStart"/>
      <w:r w:rsidRPr="00C85016">
        <w:t>not be</w:t>
      </w:r>
      <w:proofErr w:type="gramEnd"/>
      <w:r w:rsidRPr="00C85016">
        <w:t xml:space="preserve"> adopted.  </w:t>
      </w:r>
      <w:r w:rsidRPr="00C85016">
        <w:rPr>
          <w:i/>
          <w:iCs/>
        </w:rPr>
        <w:t>See</w:t>
      </w:r>
      <w:r w:rsidRPr="00C85016">
        <w:t xml:space="preserve"> Trent, Tr. 6:1814:9-16; Sheldon and Dutton, Tr. 6:1757:1-6:1760:13, Lisowski Tr. 9:2990:20-9:2991:20.  Based on this testimony, the National Park Service withdrew its request to regulate the smaller engines.  Devore testimony, </w:t>
      </w:r>
      <w:r>
        <w:t xml:space="preserve">Tr. </w:t>
      </w:r>
      <w:r w:rsidRPr="00C85016">
        <w:t>8:2399:24-8:2400:9.</w:t>
      </w:r>
      <w:r w:rsidR="004B3BAA">
        <w:t xml:space="preserve"> The</w:t>
      </w:r>
      <w:r w:rsidR="009F0981">
        <w:t xml:space="preserve"> B</w:t>
      </w:r>
      <w:r w:rsidR="004B3BAA">
        <w:t xml:space="preserve">oard finds </w:t>
      </w:r>
      <w:r w:rsidR="009F0981">
        <w:t>that establishing</w:t>
      </w:r>
      <w:r w:rsidR="004B3BAA">
        <w:t xml:space="preserve"> emissions limits for smaller engines </w:t>
      </w:r>
      <w:r w:rsidR="009F0981">
        <w:t>as originally</w:t>
      </w:r>
      <w:r w:rsidR="004B3BAA">
        <w:t xml:space="preserve"> proposed by </w:t>
      </w:r>
      <w:r w:rsidR="009F0981">
        <w:t xml:space="preserve">the </w:t>
      </w:r>
      <w:r w:rsidR="009F0981" w:rsidRPr="00C85016">
        <w:t>National Park Service</w:t>
      </w:r>
      <w:r w:rsidR="004B3BAA">
        <w:t xml:space="preserve"> is not supported by the record.</w:t>
      </w:r>
    </w:p>
    <w:p w14:paraId="75BF01B8" w14:textId="7B51D997" w:rsidR="0095417D" w:rsidRPr="001061B2" w:rsidRDefault="009A66ED" w:rsidP="009A66ED">
      <w:pPr>
        <w:pStyle w:val="ListParagraph"/>
        <w:numPr>
          <w:ilvl w:val="0"/>
          <w:numId w:val="11"/>
        </w:numPr>
        <w:spacing w:after="0" w:line="480" w:lineRule="auto"/>
        <w:ind w:left="0" w:firstLine="720"/>
        <w:rPr>
          <w:rFonts w:cs="Times New Roman"/>
          <w:szCs w:val="24"/>
        </w:rPr>
      </w:pPr>
      <w:r>
        <w:t>The Department’s initial proposal applied 20.2.50.113 NMAC to nonroad engines. NMED has since revised its proposal so that proposed 20.2.50.113 NMAC does not apply to this class of engines. The</w:t>
      </w:r>
      <w:r w:rsidR="003C31E2">
        <w:t xml:space="preserve"> Board finds that </w:t>
      </w:r>
      <w:r w:rsidR="007F6B91">
        <w:t>excluding</w:t>
      </w:r>
      <w:r w:rsidR="003C31E2">
        <w:t xml:space="preserve"> non-road engines</w:t>
      </w:r>
      <w:r w:rsidR="007F6B91">
        <w:t xml:space="preserve"> from 20.2.50.113</w:t>
      </w:r>
      <w:r w:rsidR="003C31E2">
        <w:t xml:space="preserve"> </w:t>
      </w:r>
      <w:r w:rsidR="003C31E2">
        <w:lastRenderedPageBreak/>
        <w:t>is proper as these engines</w:t>
      </w:r>
      <w:r>
        <w:t xml:space="preserve"> are subject to exclusive federal control.</w:t>
      </w:r>
      <w:r w:rsidRPr="000E42AE">
        <w:t xml:space="preserve"> </w:t>
      </w:r>
      <w:r w:rsidRPr="00DD7BA6">
        <w:t>42 U.S.C. § 7543(e</w:t>
      </w:r>
      <w:r>
        <w:t xml:space="preserve">); </w:t>
      </w:r>
      <w:r w:rsidRPr="00991B5D">
        <w:rPr>
          <w:i/>
        </w:rPr>
        <w:t xml:space="preserve">Engine Mfrs. </w:t>
      </w:r>
      <w:proofErr w:type="spellStart"/>
      <w:r w:rsidRPr="00991B5D">
        <w:rPr>
          <w:i/>
        </w:rPr>
        <w:t>Ass'n</w:t>
      </w:r>
      <w:proofErr w:type="spellEnd"/>
      <w:r w:rsidRPr="00991B5D">
        <w:rPr>
          <w:i/>
        </w:rPr>
        <w:t xml:space="preserve"> v. U.S. E.P.A.</w:t>
      </w:r>
      <w:r w:rsidRPr="00991B5D">
        <w:t>, 88 F.3d 1075, 108</w:t>
      </w:r>
      <w:r>
        <w:t xml:space="preserve">7-88 </w:t>
      </w:r>
      <w:r w:rsidRPr="00991B5D">
        <w:t>(D.C. Cir. 1996)</w:t>
      </w:r>
      <w:r w:rsidR="007F6B91">
        <w:t>.</w:t>
      </w:r>
    </w:p>
    <w:p w14:paraId="7E73CFB9" w14:textId="0D9CE0A9" w:rsidR="001061B2" w:rsidRPr="00932674" w:rsidRDefault="001061B2" w:rsidP="00932674">
      <w:pPr>
        <w:pStyle w:val="ListParagraph"/>
        <w:numPr>
          <w:ilvl w:val="0"/>
          <w:numId w:val="11"/>
        </w:numPr>
        <w:spacing w:after="0" w:line="480" w:lineRule="auto"/>
        <w:ind w:left="0" w:firstLine="720"/>
        <w:rPr>
          <w:rFonts w:cs="Times New Roman"/>
          <w:szCs w:val="24"/>
        </w:rPr>
      </w:pPr>
      <w:r>
        <w:rPr>
          <w:bCs/>
        </w:rPr>
        <w:t xml:space="preserve">The Department has proposed </w:t>
      </w:r>
      <w:r w:rsidR="00CC19CB">
        <w:rPr>
          <w:bCs/>
        </w:rPr>
        <w:t>various</w:t>
      </w:r>
      <w:r>
        <w:rPr>
          <w:bCs/>
        </w:rPr>
        <w:t xml:space="preserve"> measures to add flexibility</w:t>
      </w:r>
      <w:r w:rsidR="00CC19CB">
        <w:rPr>
          <w:bCs/>
        </w:rPr>
        <w:t xml:space="preserve"> in meeting emissions limits under 20.2.50.113.B NMAC</w:t>
      </w:r>
      <w:r>
        <w:rPr>
          <w:bCs/>
        </w:rPr>
        <w:t xml:space="preserve">. These include an alternative compliance plan option (20.2.50.113.B(10)), an alternative emission standard allowance in cases of technical impracticability or economic infeasibility (20.2.50.113.B(11)), and the incorporation of the short-term replacement engine substitution concept currently authorized in many </w:t>
      </w:r>
      <w:proofErr w:type="gramStart"/>
      <w:r>
        <w:rPr>
          <w:bCs/>
        </w:rPr>
        <w:t>air</w:t>
      </w:r>
      <w:proofErr w:type="gramEnd"/>
      <w:r>
        <w:rPr>
          <w:bCs/>
        </w:rPr>
        <w:t xml:space="preserve"> quality permits (20.2.50.113.B(12).</w:t>
      </w:r>
      <w:r w:rsidR="00CD323C">
        <w:rPr>
          <w:bCs/>
        </w:rPr>
        <w:t xml:space="preserve"> Ms. Bisbey-Kuehn credibly testified that these conditions </w:t>
      </w:r>
      <w:r w:rsidR="0083150B">
        <w:rPr>
          <w:bCs/>
        </w:rPr>
        <w:t xml:space="preserve">are </w:t>
      </w:r>
      <w:r w:rsidR="00FD7C39">
        <w:rPr>
          <w:bCs/>
        </w:rPr>
        <w:t xml:space="preserve">technically sound, environmentally protective, and </w:t>
      </w:r>
      <w:r w:rsidR="0083150B">
        <w:rPr>
          <w:bCs/>
        </w:rPr>
        <w:t>provide</w:t>
      </w:r>
      <w:r w:rsidR="00CD323C">
        <w:rPr>
          <w:bCs/>
        </w:rPr>
        <w:t xml:space="preserve"> flexibility</w:t>
      </w:r>
      <w:r w:rsidR="0083150B">
        <w:rPr>
          <w:bCs/>
        </w:rPr>
        <w:t xml:space="preserve"> to owners and operators</w:t>
      </w:r>
      <w:r w:rsidR="00CD323C">
        <w:rPr>
          <w:bCs/>
        </w:rPr>
        <w:t xml:space="preserve">. </w:t>
      </w:r>
      <w:r w:rsidR="009A3FB1">
        <w:rPr>
          <w:bCs/>
        </w:rPr>
        <w:t xml:space="preserve">Tr. </w:t>
      </w:r>
      <w:r w:rsidR="00CD323C" w:rsidRPr="00CD323C">
        <w:rPr>
          <w:bCs/>
        </w:rPr>
        <w:t>6:1690:7-25 - 1693:1-21</w:t>
      </w:r>
      <w:r w:rsidR="003C243B">
        <w:rPr>
          <w:bCs/>
        </w:rPr>
        <w:t xml:space="preserve">. </w:t>
      </w:r>
      <w:r w:rsidR="00932674">
        <w:t>The Board finds these changes are supported by the record</w:t>
      </w:r>
      <w:r w:rsidR="00707B0D">
        <w:t xml:space="preserve"> and </w:t>
      </w:r>
      <w:r w:rsidR="009A3FB1">
        <w:t>the weight of evidence</w:t>
      </w:r>
      <w:r w:rsidR="00932674">
        <w:t>.</w:t>
      </w:r>
    </w:p>
    <w:p w14:paraId="6F2C0453" w14:textId="7A6EC8A4" w:rsidR="003C243B" w:rsidRPr="001764F9" w:rsidRDefault="003C243B" w:rsidP="009A66ED">
      <w:pPr>
        <w:pStyle w:val="ListParagraph"/>
        <w:numPr>
          <w:ilvl w:val="0"/>
          <w:numId w:val="11"/>
        </w:numPr>
        <w:spacing w:after="0" w:line="480" w:lineRule="auto"/>
        <w:ind w:left="0" w:firstLine="720"/>
        <w:rPr>
          <w:rFonts w:cs="Times New Roman"/>
          <w:szCs w:val="24"/>
        </w:rPr>
      </w:pPr>
      <w:r>
        <w:rPr>
          <w:bCs/>
        </w:rPr>
        <w:t xml:space="preserve">The Department </w:t>
      </w:r>
      <w:r w:rsidR="00CC19CB">
        <w:rPr>
          <w:bCs/>
        </w:rPr>
        <w:t>has proposed various measures to clarify the monitoring requirements under 20.2.50.113.C. These include the following:</w:t>
      </w:r>
      <w:r w:rsidR="008E03B1">
        <w:rPr>
          <w:bCs/>
        </w:rPr>
        <w:t xml:space="preserve"> </w:t>
      </w:r>
      <w:r w:rsidR="001C5E11">
        <w:rPr>
          <w:bCs/>
        </w:rPr>
        <w:t xml:space="preserve">equivalency between </w:t>
      </w:r>
      <w:r w:rsidR="008E03B1">
        <w:rPr>
          <w:bCs/>
        </w:rPr>
        <w:t>maintenance conduct</w:t>
      </w:r>
      <w:r w:rsidR="00CC19CB">
        <w:rPr>
          <w:bCs/>
        </w:rPr>
        <w:t>ed</w:t>
      </w:r>
      <w:r w:rsidR="008E03B1">
        <w:rPr>
          <w:bCs/>
        </w:rPr>
        <w:t xml:space="preserve"> consistent with an </w:t>
      </w:r>
      <w:r w:rsidR="008E03B1">
        <w:t xml:space="preserve">applicable NSPS or NESHAP </w:t>
      </w:r>
      <w:r w:rsidR="001C5E11">
        <w:t>and maintenance conducted under</w:t>
      </w:r>
      <w:r w:rsidR="008E03B1">
        <w:t xml:space="preserve"> 20.2.50.113.C(1) NMAC</w:t>
      </w:r>
      <w:r w:rsidR="00CC19CB">
        <w:t xml:space="preserve"> (20.2.50.113.C(2))</w:t>
      </w:r>
      <w:r w:rsidR="001C5E11">
        <w:t>;</w:t>
      </w:r>
      <w:r w:rsidR="002B3D67">
        <w:t xml:space="preserve"> load calculation methodologies (20.2.50.112.C(4)</w:t>
      </w:r>
      <w:r w:rsidR="00664080">
        <w:t>)</w:t>
      </w:r>
      <w:r w:rsidR="00BC67DC">
        <w:t>;</w:t>
      </w:r>
      <w:r w:rsidR="00664080">
        <w:t xml:space="preserve"> </w:t>
      </w:r>
      <w:r w:rsidR="00D50208">
        <w:t>testing timeframes and procedures consistent with New Source Performance Standards (20.2.50.112.C(4)(</w:t>
      </w:r>
      <w:proofErr w:type="gramStart"/>
      <w:r w:rsidR="00D50208">
        <w:t>a)-(</w:t>
      </w:r>
      <w:proofErr w:type="gramEnd"/>
      <w:r w:rsidR="00D50208">
        <w:t xml:space="preserve">h)); </w:t>
      </w:r>
      <w:r w:rsidR="009A3FB1">
        <w:t xml:space="preserve">and </w:t>
      </w:r>
      <w:r w:rsidR="00BC67DC">
        <w:t>allowance to use</w:t>
      </w:r>
      <w:r w:rsidR="00DC1BFE">
        <w:t xml:space="preserve"> carbon monoxide as a VOC surrogate</w:t>
      </w:r>
      <w:r w:rsidR="0023076E">
        <w:t xml:space="preserve"> (20.2.50.113.C(4)(</w:t>
      </w:r>
      <w:proofErr w:type="spellStart"/>
      <w:r w:rsidR="0023076E">
        <w:t>i</w:t>
      </w:r>
      <w:proofErr w:type="spellEnd"/>
      <w:r w:rsidR="0023076E">
        <w:t>))</w:t>
      </w:r>
      <w:r w:rsidR="008E03B1">
        <w:t>.</w:t>
      </w:r>
      <w:r w:rsidR="005B04D9">
        <w:t xml:space="preserve"> </w:t>
      </w:r>
      <w:r w:rsidR="00932674">
        <w:t>Ms. Bisbey</w:t>
      </w:r>
      <w:r w:rsidR="00603100">
        <w:t>-</w:t>
      </w:r>
      <w:r w:rsidR="00932674">
        <w:t>Kuehn</w:t>
      </w:r>
      <w:r w:rsidR="00603100">
        <w:t xml:space="preserve"> credibly</w:t>
      </w:r>
      <w:r w:rsidR="00932674">
        <w:t xml:space="preserve"> testified why these changes were made based on stakeholder feedback and technical testimony</w:t>
      </w:r>
      <w:r w:rsidR="00657830">
        <w:t>.</w:t>
      </w:r>
      <w:r w:rsidR="00932674">
        <w:t xml:space="preserve"> Tr.</w:t>
      </w:r>
      <w:r w:rsidR="00932674" w:rsidRPr="00932674">
        <w:t xml:space="preserve"> 6:1694:8-25 - 6:1697:1-7</w:t>
      </w:r>
      <w:r w:rsidR="00932674">
        <w:t>. The Board finds these changes are supported by the record</w:t>
      </w:r>
      <w:r w:rsidR="00707B0D">
        <w:t xml:space="preserve"> and unopposed.</w:t>
      </w:r>
    </w:p>
    <w:p w14:paraId="7DCE365E" w14:textId="73A1D882" w:rsidR="001764F9" w:rsidRPr="00371FC3" w:rsidRDefault="001764F9" w:rsidP="001764F9">
      <w:pPr>
        <w:spacing w:after="0" w:line="480" w:lineRule="auto"/>
        <w:jc w:val="center"/>
        <w:rPr>
          <w:b/>
        </w:rPr>
      </w:pPr>
      <w:r>
        <w:rPr>
          <w:b/>
        </w:rPr>
        <w:t>COMPRESSOR SEALS</w:t>
      </w:r>
      <w:r w:rsidRPr="00371FC3">
        <w:rPr>
          <w:b/>
        </w:rPr>
        <w:t>, 20.2.50.11</w:t>
      </w:r>
      <w:r>
        <w:rPr>
          <w:b/>
        </w:rPr>
        <w:t>4</w:t>
      </w:r>
      <w:r w:rsidRPr="00371FC3">
        <w:rPr>
          <w:b/>
        </w:rPr>
        <w:t xml:space="preserve"> NMAC</w:t>
      </w:r>
    </w:p>
    <w:p w14:paraId="41392098" w14:textId="4491B881" w:rsidR="001764F9" w:rsidRDefault="00DC4835" w:rsidP="001764F9">
      <w:pPr>
        <w:pStyle w:val="ListParagraph"/>
        <w:numPr>
          <w:ilvl w:val="0"/>
          <w:numId w:val="11"/>
        </w:numPr>
        <w:spacing w:after="0" w:line="480" w:lineRule="auto"/>
        <w:ind w:left="0" w:firstLine="720"/>
        <w:rPr>
          <w:rFonts w:cs="Times New Roman"/>
          <w:szCs w:val="24"/>
        </w:rPr>
      </w:pPr>
      <w:r>
        <w:rPr>
          <w:rFonts w:cs="Times New Roman"/>
          <w:szCs w:val="24"/>
        </w:rPr>
        <w:t>The owner or operator of a</w:t>
      </w:r>
      <w:r w:rsidR="00C75463">
        <w:rPr>
          <w:rFonts w:cs="Times New Roman"/>
          <w:szCs w:val="24"/>
        </w:rPr>
        <w:t xml:space="preserve"> </w:t>
      </w:r>
      <w:r>
        <w:rPr>
          <w:rFonts w:cs="Times New Roman"/>
          <w:szCs w:val="24"/>
        </w:rPr>
        <w:t>recip</w:t>
      </w:r>
      <w:r w:rsidR="00C75463">
        <w:rPr>
          <w:rFonts w:cs="Times New Roman"/>
          <w:szCs w:val="24"/>
        </w:rPr>
        <w:t>rocating compressor may regularly replace rod packings consistent with 20.2.50.114.B.2</w:t>
      </w:r>
      <w:r w:rsidR="00394DDE">
        <w:rPr>
          <w:rFonts w:cs="Times New Roman"/>
          <w:szCs w:val="24"/>
        </w:rPr>
        <w:t xml:space="preserve">(a) or B.4(a) NMAC or </w:t>
      </w:r>
      <w:r w:rsidR="009F3AE5">
        <w:rPr>
          <w:rFonts w:cs="Times New Roman"/>
          <w:szCs w:val="24"/>
        </w:rPr>
        <w:t xml:space="preserve">collect emissions from the rod </w:t>
      </w:r>
      <w:r w:rsidR="009F3AE5">
        <w:rPr>
          <w:rFonts w:cs="Times New Roman"/>
          <w:szCs w:val="24"/>
        </w:rPr>
        <w:lastRenderedPageBreak/>
        <w:t xml:space="preserve">packing and route them via a closed vent system to a control device, recovery system, </w:t>
      </w:r>
      <w:r w:rsidR="00746072">
        <w:rPr>
          <w:rFonts w:cs="Times New Roman"/>
          <w:szCs w:val="24"/>
        </w:rPr>
        <w:t xml:space="preserve">fuel cell, or process stream. Technical witnesses for industry testified that </w:t>
      </w:r>
      <w:r w:rsidR="00F169A0">
        <w:rPr>
          <w:rFonts w:cs="Times New Roman"/>
          <w:szCs w:val="24"/>
        </w:rPr>
        <w:t xml:space="preserve">collecting emissions from rod packing under negative pressure </w:t>
      </w:r>
      <w:r w:rsidR="008566DD">
        <w:rPr>
          <w:rFonts w:cs="Times New Roman"/>
          <w:szCs w:val="24"/>
        </w:rPr>
        <w:t>would introduce avoidable safety hazards and that this requirement was not necessary to achieve the emissions benefit</w:t>
      </w:r>
      <w:r w:rsidR="00F169A0">
        <w:rPr>
          <w:rFonts w:cs="Times New Roman"/>
          <w:szCs w:val="24"/>
        </w:rPr>
        <w:t>.</w:t>
      </w:r>
      <w:r w:rsidR="008566DD">
        <w:rPr>
          <w:rFonts w:cs="Times New Roman"/>
          <w:szCs w:val="24"/>
        </w:rPr>
        <w:t xml:space="preserve"> </w:t>
      </w:r>
      <w:r w:rsidR="003942CC">
        <w:t>NMOGA Exhibit 43</w:t>
      </w:r>
      <w:r w:rsidR="008F2F01">
        <w:t>:12:4-17</w:t>
      </w:r>
      <w:r w:rsidR="003942CC">
        <w:t>;</w:t>
      </w:r>
      <w:r w:rsidR="005F5635">
        <w:t xml:space="preserve"> NMOGA Exhibit A1</w:t>
      </w:r>
      <w:r w:rsidR="000971AC">
        <w:t>:</w:t>
      </w:r>
      <w:r w:rsidR="005F5635">
        <w:t xml:space="preserve">21:1-12. </w:t>
      </w:r>
      <w:r w:rsidR="008566DD">
        <w:rPr>
          <w:rFonts w:cs="Times New Roman"/>
          <w:szCs w:val="24"/>
        </w:rPr>
        <w:t xml:space="preserve">The </w:t>
      </w:r>
      <w:r w:rsidR="00172ED7">
        <w:rPr>
          <w:rFonts w:cs="Times New Roman"/>
          <w:szCs w:val="24"/>
        </w:rPr>
        <w:t>Board</w:t>
      </w:r>
      <w:r w:rsidR="008566DD">
        <w:rPr>
          <w:rFonts w:cs="Times New Roman"/>
          <w:szCs w:val="24"/>
        </w:rPr>
        <w:t xml:space="preserve"> finds that removing the requirement that </w:t>
      </w:r>
      <w:r w:rsidR="0095060A">
        <w:rPr>
          <w:rFonts w:cs="Times New Roman"/>
          <w:szCs w:val="24"/>
        </w:rPr>
        <w:t>collecting emissions from rod packing under negative pressure is prudent and supported by substantial evidence</w:t>
      </w:r>
      <w:r w:rsidR="00707B0D">
        <w:rPr>
          <w:rFonts w:cs="Times New Roman"/>
          <w:szCs w:val="24"/>
        </w:rPr>
        <w:t xml:space="preserve"> and the weight of evidence</w:t>
      </w:r>
      <w:r w:rsidR="0095060A">
        <w:rPr>
          <w:rFonts w:cs="Times New Roman"/>
          <w:szCs w:val="24"/>
        </w:rPr>
        <w:t xml:space="preserve">. </w:t>
      </w:r>
      <w:r w:rsidR="00F169A0">
        <w:rPr>
          <w:rFonts w:cs="Times New Roman"/>
          <w:szCs w:val="24"/>
        </w:rPr>
        <w:t xml:space="preserve"> </w:t>
      </w:r>
    </w:p>
    <w:p w14:paraId="186C58B4" w14:textId="4E5B7E7C" w:rsidR="00DE05C4" w:rsidRPr="00DE05C4" w:rsidRDefault="00DE05C4" w:rsidP="00DE05C4">
      <w:pPr>
        <w:spacing w:after="0" w:line="480" w:lineRule="auto"/>
        <w:jc w:val="center"/>
        <w:rPr>
          <w:b/>
        </w:rPr>
      </w:pPr>
      <w:r>
        <w:rPr>
          <w:b/>
        </w:rPr>
        <w:t>CONTROL DEVICES</w:t>
      </w:r>
      <w:r w:rsidRPr="00DE05C4">
        <w:rPr>
          <w:b/>
        </w:rPr>
        <w:t>, 20.2.50.11</w:t>
      </w:r>
      <w:r>
        <w:rPr>
          <w:b/>
        </w:rPr>
        <w:t>5</w:t>
      </w:r>
      <w:r w:rsidRPr="00DE05C4">
        <w:rPr>
          <w:b/>
        </w:rPr>
        <w:t xml:space="preserve"> NMAC</w:t>
      </w:r>
    </w:p>
    <w:p w14:paraId="5A3E07EF" w14:textId="76BB0F76" w:rsidR="00DE05C4" w:rsidRDefault="00032F87" w:rsidP="001764F9">
      <w:pPr>
        <w:pStyle w:val="ListParagraph"/>
        <w:numPr>
          <w:ilvl w:val="0"/>
          <w:numId w:val="11"/>
        </w:numPr>
        <w:spacing w:after="0" w:line="480" w:lineRule="auto"/>
        <w:ind w:left="0" w:firstLine="720"/>
        <w:rPr>
          <w:rFonts w:cs="Times New Roman"/>
          <w:szCs w:val="24"/>
        </w:rPr>
      </w:pPr>
      <w:r>
        <w:rPr>
          <w:rFonts w:cs="Times New Roman"/>
          <w:szCs w:val="24"/>
        </w:rPr>
        <w:t xml:space="preserve">Control devices are required under 20.2.50.115 NMAC to be </w:t>
      </w:r>
      <w:r w:rsidR="008E71E2">
        <w:rPr>
          <w:rFonts w:cs="Times New Roman"/>
          <w:szCs w:val="24"/>
        </w:rPr>
        <w:t>adequately designed and sized to achieve the control efficiency rates require</w:t>
      </w:r>
      <w:r w:rsidR="00E95C23">
        <w:rPr>
          <w:rFonts w:cs="Times New Roman"/>
          <w:szCs w:val="24"/>
        </w:rPr>
        <w:t>d</w:t>
      </w:r>
      <w:r w:rsidR="008E71E2">
        <w:rPr>
          <w:rFonts w:cs="Times New Roman"/>
          <w:szCs w:val="24"/>
        </w:rPr>
        <w:t xml:space="preserve"> by Part 50 and to handle </w:t>
      </w:r>
      <w:r w:rsidR="00E95C23">
        <w:rPr>
          <w:rFonts w:cs="Times New Roman"/>
          <w:szCs w:val="24"/>
        </w:rPr>
        <w:t xml:space="preserve">the </w:t>
      </w:r>
      <w:r w:rsidR="00B200AB">
        <w:rPr>
          <w:rFonts w:cs="Times New Roman"/>
          <w:szCs w:val="24"/>
        </w:rPr>
        <w:t>“</w:t>
      </w:r>
      <w:r w:rsidR="00E95C23">
        <w:rPr>
          <w:rFonts w:cs="Times New Roman"/>
          <w:szCs w:val="24"/>
        </w:rPr>
        <w:t>reasonably expected range</w:t>
      </w:r>
      <w:r w:rsidR="00B200AB">
        <w:rPr>
          <w:rFonts w:cs="Times New Roman"/>
          <w:szCs w:val="24"/>
        </w:rPr>
        <w:t>”</w:t>
      </w:r>
      <w:r w:rsidR="00E95C23">
        <w:rPr>
          <w:rFonts w:cs="Times New Roman"/>
          <w:szCs w:val="24"/>
        </w:rPr>
        <w:t xml:space="preserve"> of inlet VOC or NOx concentrations or volumes.</w:t>
      </w:r>
      <w:r w:rsidR="00B200AB">
        <w:rPr>
          <w:rFonts w:cs="Times New Roman"/>
          <w:szCs w:val="24"/>
        </w:rPr>
        <w:t xml:space="preserve"> Mr. Meyer, witness for NMOGA, testified that the language “reasonably expected range” was necessary because it is not feasible to design for “unpredictable fluctuating gas compositions, atmospheric conditions, maintenance activities, failures, and upset conditions. There could be an infinite number of permutations to consider </w:t>
      </w:r>
      <w:proofErr w:type="gramStart"/>
      <w:r w:rsidR="00B200AB">
        <w:rPr>
          <w:rFonts w:cs="Times New Roman"/>
          <w:szCs w:val="24"/>
        </w:rPr>
        <w:t>in order to</w:t>
      </w:r>
      <w:proofErr w:type="gramEnd"/>
      <w:r w:rsidR="00B200AB">
        <w:rPr>
          <w:rFonts w:cs="Times New Roman"/>
          <w:szCs w:val="24"/>
        </w:rPr>
        <w:t xml:space="preserve"> design a control device” to account for all fluctuations. </w:t>
      </w:r>
      <w:r w:rsidR="00D06421">
        <w:rPr>
          <w:rFonts w:cs="Times New Roman"/>
          <w:szCs w:val="24"/>
        </w:rPr>
        <w:t>NMOGA Exhibit 42</w:t>
      </w:r>
      <w:r w:rsidR="00FE2F49">
        <w:rPr>
          <w:rFonts w:cs="Times New Roman"/>
          <w:szCs w:val="24"/>
        </w:rPr>
        <w:t>:</w:t>
      </w:r>
      <w:r w:rsidR="00624D52">
        <w:rPr>
          <w:rFonts w:cs="Times New Roman"/>
          <w:szCs w:val="24"/>
        </w:rPr>
        <w:t xml:space="preserve">6:3-7. NMED concurred that the addition of “reasonably expected range” was consistent with the intent of the requirement. </w:t>
      </w:r>
      <w:r w:rsidR="00F651C7">
        <w:rPr>
          <w:rFonts w:cs="Times New Roman"/>
          <w:szCs w:val="24"/>
        </w:rPr>
        <w:t xml:space="preserve">Tr. </w:t>
      </w:r>
      <w:r w:rsidR="00F043B4">
        <w:rPr>
          <w:rFonts w:cs="Times New Roman"/>
          <w:szCs w:val="24"/>
        </w:rPr>
        <w:t xml:space="preserve">6:1880:21 – 6:1881:1-3. </w:t>
      </w:r>
      <w:r w:rsidR="00624D52">
        <w:rPr>
          <w:rFonts w:cs="Times New Roman"/>
          <w:szCs w:val="24"/>
        </w:rPr>
        <w:t xml:space="preserve">No other party presented testimony opposing this change. </w:t>
      </w:r>
      <w:r w:rsidR="0055480D">
        <w:rPr>
          <w:rFonts w:cs="Times New Roman"/>
          <w:szCs w:val="24"/>
        </w:rPr>
        <w:t xml:space="preserve">The </w:t>
      </w:r>
      <w:r w:rsidR="00172ED7">
        <w:rPr>
          <w:rFonts w:cs="Times New Roman"/>
          <w:szCs w:val="24"/>
        </w:rPr>
        <w:t>Board</w:t>
      </w:r>
      <w:r w:rsidR="0055480D">
        <w:rPr>
          <w:rFonts w:cs="Times New Roman"/>
          <w:szCs w:val="24"/>
        </w:rPr>
        <w:t xml:space="preserve"> finds </w:t>
      </w:r>
      <w:r w:rsidR="00BB5930">
        <w:rPr>
          <w:rFonts w:cs="Times New Roman"/>
          <w:szCs w:val="24"/>
        </w:rPr>
        <w:t>this language is supported by substantial evidence</w:t>
      </w:r>
      <w:r w:rsidR="00707B0D">
        <w:rPr>
          <w:rFonts w:cs="Times New Roman"/>
          <w:szCs w:val="24"/>
        </w:rPr>
        <w:t xml:space="preserve"> and the weight of evidence.</w:t>
      </w:r>
    </w:p>
    <w:p w14:paraId="478C6457" w14:textId="45FD26FF" w:rsidR="007716C6" w:rsidRDefault="00F3159C" w:rsidP="001764F9">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442567">
        <w:rPr>
          <w:rFonts w:cs="Times New Roman"/>
          <w:szCs w:val="24"/>
        </w:rPr>
        <w:t>Department</w:t>
      </w:r>
      <w:r>
        <w:rPr>
          <w:rFonts w:cs="Times New Roman"/>
          <w:szCs w:val="24"/>
        </w:rPr>
        <w:t xml:space="preserve"> made several </w:t>
      </w:r>
      <w:r w:rsidR="00DE3F09">
        <w:rPr>
          <w:rFonts w:cs="Times New Roman"/>
          <w:szCs w:val="24"/>
        </w:rPr>
        <w:t>minor</w:t>
      </w:r>
      <w:r w:rsidR="00C67BCF">
        <w:rPr>
          <w:rFonts w:cs="Times New Roman"/>
          <w:szCs w:val="24"/>
        </w:rPr>
        <w:t xml:space="preserve"> </w:t>
      </w:r>
      <w:r>
        <w:rPr>
          <w:rFonts w:cs="Times New Roman"/>
          <w:szCs w:val="24"/>
        </w:rPr>
        <w:t>changes to 20.2.50.115</w:t>
      </w:r>
      <w:r w:rsidR="004D26C7">
        <w:rPr>
          <w:rFonts w:cs="Times New Roman"/>
          <w:szCs w:val="24"/>
        </w:rPr>
        <w:t xml:space="preserve"> NMAC to address stakeholder concerns. These include </w:t>
      </w:r>
      <w:r w:rsidR="00AC575B">
        <w:rPr>
          <w:rFonts w:cs="Times New Roman"/>
          <w:szCs w:val="24"/>
        </w:rPr>
        <w:t xml:space="preserve">(1) </w:t>
      </w:r>
      <w:r w:rsidR="00902697">
        <w:rPr>
          <w:rFonts w:cs="Times New Roman"/>
          <w:szCs w:val="24"/>
        </w:rPr>
        <w:t>removing the EMT requirement</w:t>
      </w:r>
      <w:r w:rsidR="00672F61">
        <w:rPr>
          <w:rFonts w:cs="Times New Roman"/>
          <w:szCs w:val="24"/>
        </w:rPr>
        <w:t>;</w:t>
      </w:r>
      <w:r w:rsidR="00902697">
        <w:rPr>
          <w:rFonts w:cs="Times New Roman"/>
          <w:szCs w:val="24"/>
        </w:rPr>
        <w:t xml:space="preserve"> </w:t>
      </w:r>
      <w:r w:rsidR="00AC575B">
        <w:rPr>
          <w:rFonts w:cs="Times New Roman"/>
          <w:szCs w:val="24"/>
        </w:rPr>
        <w:t xml:space="preserve">(2) </w:t>
      </w:r>
      <w:r w:rsidR="001F7555">
        <w:rPr>
          <w:rFonts w:cs="Times New Roman"/>
          <w:szCs w:val="24"/>
        </w:rPr>
        <w:t>revisions to paragraph B.3 to clarify the methods for inspection</w:t>
      </w:r>
      <w:r w:rsidR="00672F61">
        <w:rPr>
          <w:rFonts w:cs="Times New Roman"/>
          <w:szCs w:val="24"/>
        </w:rPr>
        <w:t>;</w:t>
      </w:r>
      <w:r w:rsidR="001F7555">
        <w:rPr>
          <w:rFonts w:cs="Times New Roman"/>
          <w:szCs w:val="24"/>
        </w:rPr>
        <w:t xml:space="preserve"> </w:t>
      </w:r>
      <w:r w:rsidR="00AC575B">
        <w:rPr>
          <w:rFonts w:cs="Times New Roman"/>
          <w:szCs w:val="24"/>
        </w:rPr>
        <w:t xml:space="preserve">(3) </w:t>
      </w:r>
      <w:r w:rsidR="001F7555">
        <w:rPr>
          <w:rFonts w:cs="Times New Roman"/>
          <w:szCs w:val="24"/>
        </w:rPr>
        <w:t xml:space="preserve">revisions to paragraph B.5 to require that the owner or operator </w:t>
      </w:r>
      <w:r w:rsidR="00D209D5">
        <w:rPr>
          <w:rFonts w:cs="Times New Roman"/>
          <w:szCs w:val="24"/>
        </w:rPr>
        <w:t xml:space="preserve">to </w:t>
      </w:r>
      <w:r w:rsidR="001F7555">
        <w:rPr>
          <w:rFonts w:cs="Times New Roman"/>
          <w:szCs w:val="24"/>
        </w:rPr>
        <w:t>minimize venting of unburnt gas to the atmosphere</w:t>
      </w:r>
      <w:r w:rsidR="0037162C">
        <w:rPr>
          <w:rFonts w:cs="Times New Roman"/>
          <w:szCs w:val="24"/>
        </w:rPr>
        <w:t xml:space="preserve"> and </w:t>
      </w:r>
      <w:r w:rsidR="000E39AF">
        <w:rPr>
          <w:rFonts w:cs="Times New Roman"/>
          <w:szCs w:val="24"/>
        </w:rPr>
        <w:t xml:space="preserve">design the </w:t>
      </w:r>
      <w:r w:rsidR="000E39AF">
        <w:rPr>
          <w:rFonts w:cs="Times New Roman"/>
          <w:szCs w:val="24"/>
        </w:rPr>
        <w:lastRenderedPageBreak/>
        <w:t>closed vent system to handle the expected range of emissions</w:t>
      </w:r>
      <w:r w:rsidR="00672F61">
        <w:rPr>
          <w:rFonts w:cs="Times New Roman"/>
          <w:szCs w:val="24"/>
        </w:rPr>
        <w:t xml:space="preserve">; </w:t>
      </w:r>
      <w:r w:rsidR="00AC575B">
        <w:rPr>
          <w:rFonts w:cs="Times New Roman"/>
          <w:szCs w:val="24"/>
        </w:rPr>
        <w:t xml:space="preserve">(4) </w:t>
      </w:r>
      <w:r w:rsidR="000E39AF">
        <w:rPr>
          <w:rFonts w:cs="Times New Roman"/>
          <w:szCs w:val="24"/>
        </w:rPr>
        <w:t xml:space="preserve">revisions to paragraph </w:t>
      </w:r>
      <w:r w:rsidR="0030748D">
        <w:rPr>
          <w:rFonts w:cs="Times New Roman"/>
          <w:szCs w:val="24"/>
        </w:rPr>
        <w:t>B.</w:t>
      </w:r>
      <w:r w:rsidR="005C5814">
        <w:rPr>
          <w:rFonts w:cs="Times New Roman"/>
          <w:szCs w:val="24"/>
        </w:rPr>
        <w:t>5.c. to clarify that an “assessment” is appropriate</w:t>
      </w:r>
      <w:r w:rsidR="00672F61">
        <w:rPr>
          <w:rFonts w:cs="Times New Roman"/>
          <w:szCs w:val="24"/>
        </w:rPr>
        <w:t>;</w:t>
      </w:r>
      <w:r w:rsidR="005C5814">
        <w:rPr>
          <w:rFonts w:cs="Times New Roman"/>
          <w:szCs w:val="24"/>
        </w:rPr>
        <w:t xml:space="preserve"> </w:t>
      </w:r>
      <w:r w:rsidR="00AC575B">
        <w:rPr>
          <w:rFonts w:cs="Times New Roman"/>
          <w:szCs w:val="24"/>
        </w:rPr>
        <w:t xml:space="preserve">(5) </w:t>
      </w:r>
      <w:r w:rsidR="0069255D">
        <w:rPr>
          <w:rFonts w:cs="Times New Roman"/>
          <w:szCs w:val="24"/>
        </w:rPr>
        <w:t xml:space="preserve">revisions to </w:t>
      </w:r>
      <w:r w:rsidR="00276889">
        <w:rPr>
          <w:rFonts w:cs="Times New Roman"/>
          <w:szCs w:val="24"/>
        </w:rPr>
        <w:t>paragraph C.1</w:t>
      </w:r>
      <w:r w:rsidR="00207B1E">
        <w:rPr>
          <w:rFonts w:cs="Times New Roman"/>
          <w:szCs w:val="24"/>
        </w:rPr>
        <w:t xml:space="preserve">(c) </w:t>
      </w:r>
      <w:r w:rsidR="005F5061">
        <w:rPr>
          <w:rFonts w:cs="Times New Roman"/>
          <w:szCs w:val="24"/>
        </w:rPr>
        <w:t>to modify the effective date for certain monitoring requirements to two years to align with OCD regulations</w:t>
      </w:r>
      <w:r w:rsidR="00672F61">
        <w:rPr>
          <w:rFonts w:cs="Times New Roman"/>
          <w:szCs w:val="24"/>
        </w:rPr>
        <w:t>;</w:t>
      </w:r>
      <w:r w:rsidR="009443EF">
        <w:rPr>
          <w:rFonts w:cs="Times New Roman"/>
          <w:szCs w:val="24"/>
        </w:rPr>
        <w:t xml:space="preserve"> </w:t>
      </w:r>
      <w:r w:rsidR="00207B1E">
        <w:rPr>
          <w:rFonts w:cs="Times New Roman"/>
          <w:szCs w:val="24"/>
        </w:rPr>
        <w:t xml:space="preserve">and </w:t>
      </w:r>
      <w:r w:rsidR="009443EF">
        <w:rPr>
          <w:rFonts w:cs="Times New Roman"/>
          <w:szCs w:val="24"/>
        </w:rPr>
        <w:t>(6</w:t>
      </w:r>
      <w:r w:rsidR="005F5061">
        <w:rPr>
          <w:rFonts w:cs="Times New Roman"/>
          <w:szCs w:val="24"/>
        </w:rPr>
        <w:t>)</w:t>
      </w:r>
      <w:r w:rsidR="00352508">
        <w:rPr>
          <w:rFonts w:cs="Times New Roman"/>
          <w:szCs w:val="24"/>
        </w:rPr>
        <w:t xml:space="preserve"> revisions to paragraph E to </w:t>
      </w:r>
      <w:r w:rsidR="00BF5F05">
        <w:rPr>
          <w:rFonts w:cs="Times New Roman"/>
          <w:szCs w:val="24"/>
        </w:rPr>
        <w:t>exempt</w:t>
      </w:r>
      <w:r w:rsidR="009443EF">
        <w:rPr>
          <w:rFonts w:cs="Times New Roman"/>
          <w:szCs w:val="24"/>
        </w:rPr>
        <w:t xml:space="preserve"> owners and operators from</w:t>
      </w:r>
      <w:r w:rsidR="00BF5F05">
        <w:rPr>
          <w:rFonts w:cs="Times New Roman"/>
          <w:szCs w:val="24"/>
        </w:rPr>
        <w:t xml:space="preserve"> the requirement to install a redundant VRU if approved in a state permit</w:t>
      </w:r>
      <w:r w:rsidR="00C649CB">
        <w:rPr>
          <w:rFonts w:cs="Times New Roman"/>
          <w:szCs w:val="24"/>
        </w:rPr>
        <w:t>.</w:t>
      </w:r>
      <w:r w:rsidR="00D209D5">
        <w:rPr>
          <w:rFonts w:cs="Times New Roman"/>
          <w:szCs w:val="24"/>
        </w:rPr>
        <w:t xml:space="preserve"> </w:t>
      </w:r>
      <w:r w:rsidR="00C67BCF">
        <w:rPr>
          <w:rFonts w:cs="Times New Roman"/>
          <w:i/>
          <w:iCs/>
          <w:szCs w:val="24"/>
        </w:rPr>
        <w:t xml:space="preserve">See </w:t>
      </w:r>
      <w:r w:rsidR="00C67BCF">
        <w:rPr>
          <w:rFonts w:cs="Times New Roman"/>
          <w:szCs w:val="24"/>
        </w:rPr>
        <w:t>NMED Rebuttal Exhib</w:t>
      </w:r>
      <w:r w:rsidR="00BB5930">
        <w:rPr>
          <w:rFonts w:cs="Times New Roman"/>
          <w:szCs w:val="24"/>
        </w:rPr>
        <w:t>i</w:t>
      </w:r>
      <w:r w:rsidR="00C67BCF">
        <w:rPr>
          <w:rFonts w:cs="Times New Roman"/>
          <w:szCs w:val="24"/>
        </w:rPr>
        <w:t xml:space="preserve">t 1, 50-56. </w:t>
      </w:r>
      <w:r w:rsidR="00D209D5">
        <w:rPr>
          <w:rFonts w:cs="Times New Roman"/>
          <w:szCs w:val="24"/>
        </w:rPr>
        <w:t xml:space="preserve">The </w:t>
      </w:r>
      <w:r w:rsidR="00172ED7">
        <w:rPr>
          <w:rFonts w:cs="Times New Roman"/>
          <w:szCs w:val="24"/>
        </w:rPr>
        <w:t>Board</w:t>
      </w:r>
      <w:r w:rsidR="00D209D5">
        <w:rPr>
          <w:rFonts w:cs="Times New Roman"/>
          <w:szCs w:val="24"/>
        </w:rPr>
        <w:t xml:space="preserve"> finds these changes are </w:t>
      </w:r>
      <w:r w:rsidR="00BE7B6C">
        <w:rPr>
          <w:rFonts w:cs="Times New Roman"/>
          <w:szCs w:val="24"/>
        </w:rPr>
        <w:t>supported by substantial evidence</w:t>
      </w:r>
      <w:r w:rsidR="00707B0D">
        <w:rPr>
          <w:rFonts w:cs="Times New Roman"/>
          <w:szCs w:val="24"/>
        </w:rPr>
        <w:t xml:space="preserve"> and the weight of evidence.</w:t>
      </w:r>
    </w:p>
    <w:p w14:paraId="599CC649" w14:textId="4728FC7A" w:rsidR="000B56B7" w:rsidRPr="000A2A31" w:rsidRDefault="000B56B7" w:rsidP="000B56B7">
      <w:pPr>
        <w:spacing w:after="0" w:line="480" w:lineRule="auto"/>
        <w:rPr>
          <w:rFonts w:cs="Times New Roman"/>
          <w:b/>
          <w:bCs/>
          <w:szCs w:val="24"/>
        </w:rPr>
      </w:pPr>
      <w:r w:rsidRPr="000A2A31">
        <w:rPr>
          <w:rFonts w:cs="Times New Roman"/>
          <w:b/>
          <w:bCs/>
          <w:szCs w:val="24"/>
        </w:rPr>
        <w:t>STATEMENT OF REASON</w:t>
      </w:r>
      <w:r w:rsidR="00783286">
        <w:rPr>
          <w:rFonts w:cs="Times New Roman"/>
          <w:b/>
          <w:bCs/>
          <w:szCs w:val="24"/>
        </w:rPr>
        <w:t xml:space="preserve"> #</w:t>
      </w:r>
      <w:r w:rsidR="00A07A2F">
        <w:rPr>
          <w:rFonts w:cs="Times New Roman"/>
          <w:b/>
          <w:bCs/>
          <w:szCs w:val="24"/>
        </w:rPr>
        <w:fldChar w:fldCharType="begin"/>
      </w:r>
      <w:r w:rsidR="00A07A2F">
        <w:rPr>
          <w:rFonts w:cs="Times New Roman"/>
          <w:b/>
          <w:bCs/>
          <w:szCs w:val="24"/>
        </w:rPr>
        <w:instrText xml:space="preserve"> REF _Ref93572748 \r \h </w:instrText>
      </w:r>
      <w:r w:rsidR="00A07A2F">
        <w:rPr>
          <w:rFonts w:cs="Times New Roman"/>
          <w:b/>
          <w:bCs/>
          <w:szCs w:val="24"/>
        </w:rPr>
      </w:r>
      <w:r w:rsidR="00A07A2F">
        <w:rPr>
          <w:rFonts w:cs="Times New Roman"/>
          <w:b/>
          <w:bCs/>
          <w:szCs w:val="24"/>
        </w:rPr>
        <w:fldChar w:fldCharType="separate"/>
      </w:r>
      <w:r w:rsidR="00A07A2F">
        <w:rPr>
          <w:rFonts w:cs="Times New Roman"/>
          <w:b/>
          <w:bCs/>
          <w:szCs w:val="24"/>
        </w:rPr>
        <w:t>77</w:t>
      </w:r>
      <w:r w:rsidR="00A07A2F">
        <w:rPr>
          <w:rFonts w:cs="Times New Roman"/>
          <w:b/>
          <w:bCs/>
          <w:szCs w:val="24"/>
        </w:rPr>
        <w:fldChar w:fldCharType="end"/>
      </w:r>
      <w:r w:rsidR="00783286">
        <w:rPr>
          <w:rFonts w:cs="Times New Roman"/>
          <w:b/>
          <w:bCs/>
          <w:szCs w:val="24"/>
        </w:rPr>
        <w:t>:</w:t>
      </w:r>
      <w:r w:rsidRPr="000A2A31">
        <w:rPr>
          <w:rFonts w:cs="Times New Roman"/>
          <w:b/>
          <w:bCs/>
          <w:szCs w:val="24"/>
        </w:rPr>
        <w:t xml:space="preserve"> IF BOARD </w:t>
      </w:r>
      <w:r w:rsidR="000A2A31" w:rsidRPr="000A2A31">
        <w:rPr>
          <w:rFonts w:cs="Times New Roman"/>
          <w:b/>
          <w:bCs/>
          <w:szCs w:val="24"/>
        </w:rPr>
        <w:t>DOES NOT ADOPT REDUNDANT CONTROL REQUIREMENT</w:t>
      </w:r>
    </w:p>
    <w:p w14:paraId="40D012C3" w14:textId="1701442E" w:rsidR="00EE26F9" w:rsidRDefault="00EE26F9" w:rsidP="004F59BD">
      <w:pPr>
        <w:pStyle w:val="ListParagraph"/>
        <w:numPr>
          <w:ilvl w:val="0"/>
          <w:numId w:val="11"/>
        </w:numPr>
        <w:spacing w:after="0" w:line="480" w:lineRule="auto"/>
        <w:ind w:left="0" w:firstLine="720"/>
        <w:rPr>
          <w:rFonts w:eastAsia="Calibri"/>
        </w:rPr>
      </w:pPr>
      <w:bookmarkStart w:id="0" w:name="_Ref93572748"/>
      <w:r>
        <w:t xml:space="preserve">Under </w:t>
      </w:r>
      <w:r w:rsidR="00E4101E">
        <w:t xml:space="preserve">the Department’s </w:t>
      </w:r>
      <w:r>
        <w:t xml:space="preserve">proposed 20.2.50.115.E(1)(b), owners and operators </w:t>
      </w:r>
      <w:r w:rsidR="00E4101E">
        <w:t>would be required to</w:t>
      </w:r>
      <w:r>
        <w:t xml:space="preserve"> “</w:t>
      </w:r>
      <w:r w:rsidRPr="00EE26F9">
        <w:rPr>
          <w:rFonts w:eastAsia="Calibri"/>
        </w:rPr>
        <w:t>control VOC emissions during startup, shutdown, maintenance, or other VRU downtime with a backup control device (</w:t>
      </w:r>
      <w:proofErr w:type="gramStart"/>
      <w:r w:rsidRPr="00EE26F9">
        <w:rPr>
          <w:rFonts w:eastAsia="Calibri"/>
        </w:rPr>
        <w:t>e.g.</w:t>
      </w:r>
      <w:proofErr w:type="gramEnd"/>
      <w:r w:rsidRPr="00EE26F9">
        <w:rPr>
          <w:rFonts w:eastAsia="Calibri"/>
        </w:rPr>
        <w:t xml:space="preserve"> flare, ECD, TO) or redundant VRU during the period of VRU downtime.” </w:t>
      </w:r>
      <w:r w:rsidR="00E4101E">
        <w:rPr>
          <w:rFonts w:eastAsia="Calibri"/>
        </w:rPr>
        <w:t>T</w:t>
      </w:r>
      <w:r w:rsidRPr="00EE26F9">
        <w:rPr>
          <w:rFonts w:eastAsia="Calibri"/>
        </w:rPr>
        <w:t xml:space="preserve">he Department has not estimated the costs or emissions reductions associated with a redundant control device. Because these control devices are required to be used only during “startup, shutdown, maintenance, or other VRU downtime” and such events are inherently infrequent, the emissions reductions to be gained from redundant controls are slight, while the cost of acquiring, installing, and maintaining these redundant controls are </w:t>
      </w:r>
      <w:proofErr w:type="gramStart"/>
      <w:r w:rsidRPr="00EE26F9">
        <w:rPr>
          <w:rFonts w:eastAsia="Calibri"/>
        </w:rPr>
        <w:t>similar to</w:t>
      </w:r>
      <w:proofErr w:type="gramEnd"/>
      <w:r w:rsidRPr="00EE26F9">
        <w:rPr>
          <w:rFonts w:eastAsia="Calibri"/>
        </w:rPr>
        <w:t xml:space="preserve"> the costs associated with acquiring, installing, and maintaining the primary control device.</w:t>
      </w:r>
      <w:r w:rsidR="00E4101E">
        <w:rPr>
          <w:rFonts w:eastAsia="Calibri"/>
        </w:rPr>
        <w:t xml:space="preserve"> The Board finds for these reasons that </w:t>
      </w:r>
      <w:r w:rsidRPr="00EE26F9">
        <w:rPr>
          <w:rFonts w:eastAsia="Calibri"/>
        </w:rPr>
        <w:t>the cost-per-ton reduced of the redundant control requirement is</w:t>
      </w:r>
      <w:r w:rsidR="00E4101E">
        <w:rPr>
          <w:rFonts w:eastAsia="Calibri"/>
        </w:rPr>
        <w:t xml:space="preserve"> not well supported and appears</w:t>
      </w:r>
      <w:r w:rsidRPr="00EE26F9">
        <w:rPr>
          <w:rFonts w:eastAsia="Calibri"/>
        </w:rPr>
        <w:t xml:space="preserve"> excessive. </w:t>
      </w:r>
      <w:r w:rsidRPr="004F59BD">
        <w:rPr>
          <w:rFonts w:eastAsia="Calibri"/>
        </w:rPr>
        <w:t>The redundant control requirement also has no federal corollary</w:t>
      </w:r>
      <w:r w:rsidR="004F59BD">
        <w:rPr>
          <w:rFonts w:eastAsia="Calibri"/>
        </w:rPr>
        <w:t xml:space="preserve"> and is thus more stringent</w:t>
      </w:r>
      <w:r w:rsidRPr="004F59BD">
        <w:rPr>
          <w:rFonts w:eastAsia="Calibri"/>
        </w:rPr>
        <w:t xml:space="preserve">. </w:t>
      </w:r>
      <w:r w:rsidR="004F59BD">
        <w:rPr>
          <w:rFonts w:eastAsia="Calibri"/>
        </w:rPr>
        <w:t>The Board</w:t>
      </w:r>
      <w:r w:rsidRPr="004F59BD">
        <w:rPr>
          <w:rFonts w:eastAsia="Calibri"/>
        </w:rPr>
        <w:t xml:space="preserve"> </w:t>
      </w:r>
      <w:r w:rsidR="004F59BD">
        <w:rPr>
          <w:rFonts w:eastAsia="Calibri"/>
        </w:rPr>
        <w:t>finds that</w:t>
      </w:r>
      <w:r w:rsidR="00C56FFA">
        <w:rPr>
          <w:rFonts w:eastAsia="Calibri"/>
        </w:rPr>
        <w:t xml:space="preserve"> the</w:t>
      </w:r>
      <w:r w:rsidRPr="004F59BD">
        <w:rPr>
          <w:rFonts w:eastAsia="Calibri"/>
        </w:rPr>
        <w:t xml:space="preserve"> minimal emissions reductions associated with redundant controls would</w:t>
      </w:r>
      <w:r w:rsidR="004F59BD">
        <w:rPr>
          <w:rFonts w:eastAsia="Calibri"/>
        </w:rPr>
        <w:t xml:space="preserve"> </w:t>
      </w:r>
      <w:r w:rsidR="00C56FFA">
        <w:rPr>
          <w:rFonts w:eastAsia="Calibri"/>
        </w:rPr>
        <w:t xml:space="preserve">not </w:t>
      </w:r>
      <w:r w:rsidRPr="004F59BD">
        <w:rPr>
          <w:rFonts w:eastAsia="Calibri"/>
        </w:rPr>
        <w:t>have a demonstrable impact on ozone concentrations.</w:t>
      </w:r>
      <w:bookmarkEnd w:id="0"/>
      <w:r w:rsidRPr="004F59BD">
        <w:rPr>
          <w:rFonts w:eastAsia="Calibri"/>
        </w:rPr>
        <w:t xml:space="preserve"> </w:t>
      </w:r>
    </w:p>
    <w:p w14:paraId="0C4EBD31" w14:textId="327085C9" w:rsidR="000A2A31" w:rsidRPr="000A2A31" w:rsidRDefault="000A2A31" w:rsidP="000A2A31">
      <w:pPr>
        <w:spacing w:after="0" w:line="480" w:lineRule="auto"/>
        <w:rPr>
          <w:rFonts w:cs="Times New Roman"/>
          <w:b/>
          <w:bCs/>
          <w:szCs w:val="24"/>
        </w:rPr>
      </w:pPr>
      <w:r w:rsidRPr="000A2A31">
        <w:rPr>
          <w:rFonts w:cs="Times New Roman"/>
          <w:b/>
          <w:bCs/>
          <w:szCs w:val="24"/>
        </w:rPr>
        <w:lastRenderedPageBreak/>
        <w:t>STATEMENT OF REASON</w:t>
      </w:r>
      <w:r w:rsidR="00A07A2F">
        <w:rPr>
          <w:rFonts w:cs="Times New Roman"/>
          <w:b/>
          <w:bCs/>
          <w:szCs w:val="24"/>
        </w:rPr>
        <w:t xml:space="preserve"> #</w:t>
      </w:r>
      <w:r w:rsidR="00017807">
        <w:rPr>
          <w:rFonts w:cs="Times New Roman"/>
          <w:b/>
          <w:bCs/>
          <w:szCs w:val="24"/>
        </w:rPr>
        <w:fldChar w:fldCharType="begin"/>
      </w:r>
      <w:r w:rsidR="00017807">
        <w:rPr>
          <w:rFonts w:cs="Times New Roman"/>
          <w:b/>
          <w:bCs/>
          <w:szCs w:val="24"/>
        </w:rPr>
        <w:instrText xml:space="preserve"> REF _Ref93572782 \r \h </w:instrText>
      </w:r>
      <w:r w:rsidR="00017807">
        <w:rPr>
          <w:rFonts w:cs="Times New Roman"/>
          <w:b/>
          <w:bCs/>
          <w:szCs w:val="24"/>
        </w:rPr>
      </w:r>
      <w:r w:rsidR="00017807">
        <w:rPr>
          <w:rFonts w:cs="Times New Roman"/>
          <w:b/>
          <w:bCs/>
          <w:szCs w:val="24"/>
        </w:rPr>
        <w:fldChar w:fldCharType="separate"/>
      </w:r>
      <w:r w:rsidR="00017807">
        <w:rPr>
          <w:rFonts w:cs="Times New Roman"/>
          <w:b/>
          <w:bCs/>
          <w:szCs w:val="24"/>
        </w:rPr>
        <w:t>78</w:t>
      </w:r>
      <w:r w:rsidR="00017807">
        <w:rPr>
          <w:rFonts w:cs="Times New Roman"/>
          <w:b/>
          <w:bCs/>
          <w:szCs w:val="24"/>
        </w:rPr>
        <w:fldChar w:fldCharType="end"/>
      </w:r>
      <w:r w:rsidR="00A07A2F">
        <w:rPr>
          <w:rFonts w:cs="Times New Roman"/>
          <w:b/>
          <w:bCs/>
          <w:szCs w:val="24"/>
        </w:rPr>
        <w:t>:</w:t>
      </w:r>
      <w:r w:rsidRPr="000A2A31">
        <w:rPr>
          <w:rFonts w:cs="Times New Roman"/>
          <w:b/>
          <w:bCs/>
          <w:szCs w:val="24"/>
        </w:rPr>
        <w:t xml:space="preserve"> IF BOARD ADOPT</w:t>
      </w:r>
      <w:r>
        <w:rPr>
          <w:rFonts w:cs="Times New Roman"/>
          <w:b/>
          <w:bCs/>
          <w:szCs w:val="24"/>
        </w:rPr>
        <w:t>S</w:t>
      </w:r>
      <w:r w:rsidRPr="000A2A31">
        <w:rPr>
          <w:rFonts w:cs="Times New Roman"/>
          <w:b/>
          <w:bCs/>
          <w:szCs w:val="24"/>
        </w:rPr>
        <w:t xml:space="preserve"> REDUNDANT CONTROL REQUIREMENT</w:t>
      </w:r>
    </w:p>
    <w:p w14:paraId="096C91D1" w14:textId="36BB2053" w:rsidR="00EE26F9" w:rsidRPr="00EE26F9" w:rsidRDefault="000A2A31" w:rsidP="00EE26F9">
      <w:pPr>
        <w:pStyle w:val="ListParagraph"/>
        <w:numPr>
          <w:ilvl w:val="0"/>
          <w:numId w:val="11"/>
        </w:numPr>
        <w:spacing w:after="0" w:line="480" w:lineRule="auto"/>
        <w:ind w:left="0" w:firstLine="720"/>
        <w:rPr>
          <w:rFonts w:eastAsia="Calibri"/>
        </w:rPr>
      </w:pPr>
      <w:bookmarkStart w:id="1" w:name="_Ref93572782"/>
      <w:r>
        <w:t>Under the Department’s proposed 20.2.50.115.E(1)(b), owners and operators would be required to “</w:t>
      </w:r>
      <w:r w:rsidRPr="00EE26F9">
        <w:rPr>
          <w:rFonts w:eastAsia="Calibri"/>
        </w:rPr>
        <w:t>control VOC emissions during startup, shutdown, maintenance, or other VRU downtime with a backup control device (</w:t>
      </w:r>
      <w:proofErr w:type="gramStart"/>
      <w:r w:rsidRPr="00EE26F9">
        <w:rPr>
          <w:rFonts w:eastAsia="Calibri"/>
        </w:rPr>
        <w:t>e.g.</w:t>
      </w:r>
      <w:proofErr w:type="gramEnd"/>
      <w:r w:rsidRPr="00EE26F9">
        <w:rPr>
          <w:rFonts w:eastAsia="Calibri"/>
        </w:rPr>
        <w:t xml:space="preserve"> flare, ECD, TO) or redundant VRU during the period of VRU downtime.” </w:t>
      </w:r>
      <w:r w:rsidR="00A26ECA">
        <w:rPr>
          <w:rFonts w:eastAsia="Calibri"/>
        </w:rPr>
        <w:t xml:space="preserve">NMOGA’s Final Redline proposes not applying this requirement during </w:t>
      </w:r>
      <w:r w:rsidR="006003BD">
        <w:rPr>
          <w:rFonts w:eastAsia="Calibri"/>
        </w:rPr>
        <w:t xml:space="preserve">a facility-wide upset because </w:t>
      </w:r>
      <w:r w:rsidR="00EE26F9" w:rsidRPr="00EE26F9">
        <w:rPr>
          <w:rFonts w:eastAsia="Calibri"/>
        </w:rPr>
        <w:t xml:space="preserve">the conditions that caused the primary VRU to be down will also impact any redundant controls. </w:t>
      </w:r>
      <w:bookmarkEnd w:id="1"/>
      <w:r w:rsidR="00127070">
        <w:rPr>
          <w:rFonts w:eastAsia="Calibri"/>
        </w:rPr>
        <w:t>The Board finds this revision i</w:t>
      </w:r>
      <w:r w:rsidR="0044201F">
        <w:rPr>
          <w:rFonts w:eastAsia="Calibri"/>
        </w:rPr>
        <w:t xml:space="preserve">s necessary to ensure the technical feasibility of the redundant control requirement. </w:t>
      </w:r>
    </w:p>
    <w:p w14:paraId="4514F721" w14:textId="2AD5288D" w:rsidR="00A60EC9" w:rsidRPr="007716C6" w:rsidRDefault="007716C6" w:rsidP="007716C6">
      <w:pPr>
        <w:spacing w:after="0" w:line="480" w:lineRule="auto"/>
        <w:jc w:val="center"/>
        <w:rPr>
          <w:b/>
        </w:rPr>
      </w:pPr>
      <w:r>
        <w:rPr>
          <w:b/>
        </w:rPr>
        <w:t>EQUIPMENT LEAKS AND FUGITIVE EMISSIONS</w:t>
      </w:r>
      <w:r w:rsidRPr="007716C6">
        <w:rPr>
          <w:b/>
        </w:rPr>
        <w:t>, 20.2.50.11</w:t>
      </w:r>
      <w:r>
        <w:rPr>
          <w:b/>
        </w:rPr>
        <w:t>6</w:t>
      </w:r>
      <w:r w:rsidRPr="007716C6">
        <w:rPr>
          <w:b/>
        </w:rPr>
        <w:t xml:space="preserve"> NMAC</w:t>
      </w:r>
    </w:p>
    <w:p w14:paraId="5F468EFC" w14:textId="2F0A71E3" w:rsidR="00AD336A" w:rsidRDefault="00E3270B" w:rsidP="001764F9">
      <w:pPr>
        <w:pStyle w:val="ListParagraph"/>
        <w:numPr>
          <w:ilvl w:val="0"/>
          <w:numId w:val="11"/>
        </w:numPr>
        <w:spacing w:after="0" w:line="480" w:lineRule="auto"/>
        <w:ind w:left="0" w:firstLine="720"/>
        <w:rPr>
          <w:rFonts w:cs="Times New Roman"/>
          <w:szCs w:val="24"/>
        </w:rPr>
      </w:pPr>
      <w:r>
        <w:rPr>
          <w:rFonts w:cs="Times New Roman"/>
          <w:szCs w:val="24"/>
        </w:rPr>
        <w:t>Many o</w:t>
      </w:r>
      <w:r w:rsidR="005F7C5D">
        <w:rPr>
          <w:rFonts w:cs="Times New Roman"/>
          <w:szCs w:val="24"/>
        </w:rPr>
        <w:t xml:space="preserve">wners and operators of oil and gas operations subject to Part 50 </w:t>
      </w:r>
      <w:r>
        <w:rPr>
          <w:rFonts w:cs="Times New Roman"/>
          <w:szCs w:val="24"/>
        </w:rPr>
        <w:t xml:space="preserve">already conduct extensive leak detection and repair efforts pursuant to federal New Source Performance Standards under 40 C.F.R. Part 60, Subpart OOOO and </w:t>
      </w:r>
      <w:proofErr w:type="spellStart"/>
      <w:r>
        <w:rPr>
          <w:rFonts w:cs="Times New Roman"/>
          <w:szCs w:val="24"/>
        </w:rPr>
        <w:t>OOOOa</w:t>
      </w:r>
      <w:proofErr w:type="spellEnd"/>
      <w:r>
        <w:rPr>
          <w:rFonts w:cs="Times New Roman"/>
          <w:szCs w:val="24"/>
        </w:rPr>
        <w:t xml:space="preserve">. </w:t>
      </w:r>
      <w:r w:rsidR="00D70594">
        <w:rPr>
          <w:rFonts w:cs="Times New Roman"/>
          <w:szCs w:val="24"/>
        </w:rPr>
        <w:t xml:space="preserve">The </w:t>
      </w:r>
      <w:r w:rsidR="00172ED7">
        <w:rPr>
          <w:rFonts w:cs="Times New Roman"/>
          <w:szCs w:val="24"/>
        </w:rPr>
        <w:t>Board</w:t>
      </w:r>
      <w:r w:rsidR="00D70594">
        <w:rPr>
          <w:rFonts w:cs="Times New Roman"/>
          <w:szCs w:val="24"/>
        </w:rPr>
        <w:t xml:space="preserve"> finds that leak detection and repair efforts conducted pursuant to these or any other state- or </w:t>
      </w:r>
      <w:proofErr w:type="gramStart"/>
      <w:r w:rsidR="00D70594">
        <w:rPr>
          <w:rFonts w:cs="Times New Roman"/>
          <w:szCs w:val="24"/>
        </w:rPr>
        <w:t>federally-mandated</w:t>
      </w:r>
      <w:proofErr w:type="gramEnd"/>
      <w:r w:rsidR="00D70594">
        <w:rPr>
          <w:rFonts w:cs="Times New Roman"/>
          <w:szCs w:val="24"/>
        </w:rPr>
        <w:t xml:space="preserve"> program</w:t>
      </w:r>
      <w:r w:rsidR="002E67CF">
        <w:rPr>
          <w:rFonts w:cs="Times New Roman"/>
          <w:szCs w:val="24"/>
        </w:rPr>
        <w:t>s</w:t>
      </w:r>
      <w:r w:rsidR="00D70594">
        <w:rPr>
          <w:rFonts w:cs="Times New Roman"/>
          <w:szCs w:val="24"/>
        </w:rPr>
        <w:t xml:space="preserve"> satisfy the conditions of 20.2.50.116 NMAC to the extent that they </w:t>
      </w:r>
      <w:r w:rsidR="002E67CF">
        <w:rPr>
          <w:rFonts w:cs="Times New Roman"/>
          <w:szCs w:val="24"/>
        </w:rPr>
        <w:t xml:space="preserve">require </w:t>
      </w:r>
      <w:r w:rsidR="00AD336A">
        <w:rPr>
          <w:rFonts w:cs="Times New Roman"/>
          <w:szCs w:val="24"/>
        </w:rPr>
        <w:t xml:space="preserve">identical or more stringent monitoring activities. </w:t>
      </w:r>
    </w:p>
    <w:p w14:paraId="024D17E0" w14:textId="54D85C08" w:rsidR="007716C6" w:rsidRDefault="00D70594" w:rsidP="001764F9">
      <w:pPr>
        <w:pStyle w:val="ListParagraph"/>
        <w:numPr>
          <w:ilvl w:val="0"/>
          <w:numId w:val="11"/>
        </w:numPr>
        <w:spacing w:after="0" w:line="480" w:lineRule="auto"/>
        <w:ind w:left="0" w:firstLine="720"/>
        <w:rPr>
          <w:rFonts w:cs="Times New Roman"/>
          <w:szCs w:val="24"/>
        </w:rPr>
      </w:pPr>
      <w:r>
        <w:rPr>
          <w:rFonts w:cs="Times New Roman"/>
          <w:szCs w:val="24"/>
        </w:rPr>
        <w:t xml:space="preserve"> </w:t>
      </w:r>
      <w:r w:rsidR="00110522">
        <w:rPr>
          <w:rFonts w:cs="Times New Roman"/>
          <w:szCs w:val="24"/>
        </w:rPr>
        <w:t xml:space="preserve">For existing well sites and standalone tank batteries, proposed Part 50 requires the owner or operator to comply with </w:t>
      </w:r>
      <w:r w:rsidR="00CE1493">
        <w:rPr>
          <w:rFonts w:cs="Times New Roman"/>
          <w:szCs w:val="24"/>
        </w:rPr>
        <w:t xml:space="preserve">20.2.50.116.C.3 within two years of the effective date. </w:t>
      </w:r>
      <w:r w:rsidR="009076FE">
        <w:rPr>
          <w:rFonts w:cs="Times New Roman"/>
          <w:szCs w:val="24"/>
        </w:rPr>
        <w:t>The Board finds that a</w:t>
      </w:r>
      <w:r w:rsidR="00CE1493">
        <w:rPr>
          <w:rFonts w:cs="Times New Roman"/>
          <w:szCs w:val="24"/>
        </w:rPr>
        <w:t xml:space="preserve"> similar two</w:t>
      </w:r>
      <w:r w:rsidR="008022D6">
        <w:rPr>
          <w:rFonts w:cs="Times New Roman"/>
          <w:szCs w:val="24"/>
        </w:rPr>
        <w:t>-</w:t>
      </w:r>
      <w:r w:rsidR="00CE1493">
        <w:rPr>
          <w:rFonts w:cs="Times New Roman"/>
          <w:szCs w:val="24"/>
        </w:rPr>
        <w:t>year phase-in for inactive well sites, gathering and boosting stations, natural gas processing plan</w:t>
      </w:r>
      <w:r w:rsidR="008022D6">
        <w:rPr>
          <w:rFonts w:cs="Times New Roman"/>
          <w:szCs w:val="24"/>
        </w:rPr>
        <w:t>t</w:t>
      </w:r>
      <w:r w:rsidR="00CE1493">
        <w:rPr>
          <w:rFonts w:cs="Times New Roman"/>
          <w:szCs w:val="24"/>
        </w:rPr>
        <w:t xml:space="preserve">s, and transmission compressor stations is appropriate. </w:t>
      </w:r>
    </w:p>
    <w:p w14:paraId="72367613" w14:textId="1382FDFE" w:rsidR="008022D6" w:rsidRPr="006B1F46" w:rsidRDefault="00462782" w:rsidP="001764F9">
      <w:pPr>
        <w:pStyle w:val="ListParagraph"/>
        <w:numPr>
          <w:ilvl w:val="0"/>
          <w:numId w:val="11"/>
        </w:numPr>
        <w:spacing w:after="0" w:line="480" w:lineRule="auto"/>
        <w:ind w:left="0" w:firstLine="720"/>
        <w:rPr>
          <w:rFonts w:cs="Times New Roman"/>
          <w:szCs w:val="24"/>
        </w:rPr>
      </w:pPr>
      <w:r>
        <w:rPr>
          <w:rFonts w:cs="Times New Roman"/>
          <w:szCs w:val="24"/>
        </w:rPr>
        <w:t xml:space="preserve">For well sites and standalone tank batteries, proposed Part 50 </w:t>
      </w:r>
      <w:r w:rsidR="00D43B25">
        <w:rPr>
          <w:rFonts w:cs="Times New Roman"/>
          <w:szCs w:val="24"/>
        </w:rPr>
        <w:t>would have required</w:t>
      </w:r>
      <w:r>
        <w:rPr>
          <w:rFonts w:cs="Times New Roman"/>
          <w:szCs w:val="24"/>
        </w:rPr>
        <w:t xml:space="preserve"> facilities with a PTE less than two </w:t>
      </w:r>
      <w:proofErr w:type="spellStart"/>
      <w:r>
        <w:rPr>
          <w:rFonts w:cs="Times New Roman"/>
          <w:szCs w:val="24"/>
        </w:rPr>
        <w:t>tpy</w:t>
      </w:r>
      <w:proofErr w:type="spellEnd"/>
      <w:r>
        <w:rPr>
          <w:rFonts w:cs="Times New Roman"/>
          <w:szCs w:val="24"/>
        </w:rPr>
        <w:t xml:space="preserve"> VOC to conduct annual OGI or EPA Method 21 surveys</w:t>
      </w:r>
      <w:r w:rsidR="00A32A5C">
        <w:rPr>
          <w:rFonts w:cs="Times New Roman"/>
          <w:szCs w:val="24"/>
        </w:rPr>
        <w:t xml:space="preserve">, </w:t>
      </w:r>
      <w:r>
        <w:rPr>
          <w:rFonts w:cs="Times New Roman"/>
          <w:szCs w:val="24"/>
        </w:rPr>
        <w:t xml:space="preserve">facilities with a PTE </w:t>
      </w:r>
      <w:r w:rsidR="00A32A5C">
        <w:rPr>
          <w:rFonts w:cs="Times New Roman"/>
          <w:szCs w:val="24"/>
        </w:rPr>
        <w:t>equal to or greater than</w:t>
      </w:r>
      <w:r>
        <w:rPr>
          <w:rFonts w:cs="Times New Roman"/>
          <w:szCs w:val="24"/>
        </w:rPr>
        <w:t xml:space="preserve"> two </w:t>
      </w:r>
      <w:proofErr w:type="spellStart"/>
      <w:r>
        <w:rPr>
          <w:rFonts w:cs="Times New Roman"/>
          <w:szCs w:val="24"/>
        </w:rPr>
        <w:t>tpy</w:t>
      </w:r>
      <w:proofErr w:type="spellEnd"/>
      <w:r>
        <w:rPr>
          <w:rFonts w:cs="Times New Roman"/>
          <w:szCs w:val="24"/>
        </w:rPr>
        <w:t xml:space="preserve"> VOC</w:t>
      </w:r>
      <w:r w:rsidR="00A32A5C">
        <w:rPr>
          <w:rFonts w:cs="Times New Roman"/>
          <w:szCs w:val="24"/>
        </w:rPr>
        <w:t xml:space="preserve"> and less than </w:t>
      </w:r>
      <w:r w:rsidR="005A5CCD">
        <w:rPr>
          <w:rFonts w:cs="Times New Roman"/>
          <w:szCs w:val="24"/>
        </w:rPr>
        <w:t xml:space="preserve">five </w:t>
      </w:r>
      <w:proofErr w:type="spellStart"/>
      <w:r w:rsidR="005A5CCD">
        <w:rPr>
          <w:rFonts w:cs="Times New Roman"/>
          <w:szCs w:val="24"/>
        </w:rPr>
        <w:t>tpy</w:t>
      </w:r>
      <w:proofErr w:type="spellEnd"/>
      <w:r w:rsidR="005A5CCD">
        <w:rPr>
          <w:rFonts w:cs="Times New Roman"/>
          <w:szCs w:val="24"/>
        </w:rPr>
        <w:t xml:space="preserve"> VOC</w:t>
      </w:r>
      <w:r>
        <w:rPr>
          <w:rFonts w:cs="Times New Roman"/>
          <w:szCs w:val="24"/>
        </w:rPr>
        <w:t xml:space="preserve"> to conduct </w:t>
      </w:r>
      <w:r w:rsidR="00A32A5C">
        <w:rPr>
          <w:rFonts w:cs="Times New Roman"/>
          <w:szCs w:val="24"/>
        </w:rPr>
        <w:lastRenderedPageBreak/>
        <w:t>semiannual surveys, and facilities with</w:t>
      </w:r>
      <w:r w:rsidR="005A5CCD">
        <w:rPr>
          <w:rFonts w:cs="Times New Roman"/>
          <w:szCs w:val="24"/>
        </w:rPr>
        <w:t xml:space="preserve"> a PTE equal to or greater than five </w:t>
      </w:r>
      <w:proofErr w:type="spellStart"/>
      <w:r w:rsidR="009301BD">
        <w:rPr>
          <w:rFonts w:cs="Times New Roman"/>
          <w:szCs w:val="24"/>
        </w:rPr>
        <w:t>tpy</w:t>
      </w:r>
      <w:proofErr w:type="spellEnd"/>
      <w:r w:rsidR="005A5CCD">
        <w:rPr>
          <w:rFonts w:cs="Times New Roman"/>
          <w:szCs w:val="24"/>
        </w:rPr>
        <w:t xml:space="preserve"> VOC to conduct quarterly surveys.</w:t>
      </w:r>
      <w:r w:rsidR="009301BD">
        <w:rPr>
          <w:rFonts w:cs="Times New Roman"/>
          <w:szCs w:val="24"/>
        </w:rPr>
        <w:t xml:space="preserve"> </w:t>
      </w:r>
      <w:r w:rsidR="003878BA">
        <w:rPr>
          <w:rFonts w:cs="Times New Roman"/>
          <w:szCs w:val="24"/>
        </w:rPr>
        <w:t xml:space="preserve">20.2.50.116.C(3)(b) NMAC. </w:t>
      </w:r>
      <w:r w:rsidR="00B40ADA">
        <w:t>F</w:t>
      </w:r>
      <w:r w:rsidR="00B40ADA" w:rsidRPr="00C43D64">
        <w:t xml:space="preserve">or gathering and boosting </w:t>
      </w:r>
      <w:r w:rsidR="00B40ADA">
        <w:t>stations and</w:t>
      </w:r>
      <w:r w:rsidR="00B40ADA" w:rsidRPr="00C43D64">
        <w:t xml:space="preserve"> </w:t>
      </w:r>
      <w:r w:rsidR="00B40ADA">
        <w:t xml:space="preserve">natural </w:t>
      </w:r>
      <w:r w:rsidR="00B40ADA" w:rsidRPr="00C43D64">
        <w:t>gas processing plant</w:t>
      </w:r>
      <w:r w:rsidR="007D2591">
        <w:t xml:space="preserve">s, owners and operators </w:t>
      </w:r>
      <w:r w:rsidR="00D43B25">
        <w:t>would have been</w:t>
      </w:r>
      <w:r w:rsidR="007D2591">
        <w:t xml:space="preserve"> required to conduct quarterly surveys at facilities with a PTE less than 25 </w:t>
      </w:r>
      <w:proofErr w:type="spellStart"/>
      <w:r w:rsidR="007D2591">
        <w:t>tpy</w:t>
      </w:r>
      <w:proofErr w:type="spellEnd"/>
      <w:r w:rsidR="007D2591">
        <w:t xml:space="preserve"> VOC and monthly surveys at facilities with a PTE equal to or greater than 25 </w:t>
      </w:r>
      <w:proofErr w:type="spellStart"/>
      <w:r w:rsidR="007D2591">
        <w:t>tpy</w:t>
      </w:r>
      <w:proofErr w:type="spellEnd"/>
      <w:r w:rsidR="007D2591">
        <w:t xml:space="preserve">. </w:t>
      </w:r>
      <w:r w:rsidR="003878BA">
        <w:rPr>
          <w:rFonts w:cs="Times New Roman"/>
          <w:szCs w:val="24"/>
        </w:rPr>
        <w:t xml:space="preserve">20.2.50.116.C(3)(c) NMAC. </w:t>
      </w:r>
      <w:r w:rsidR="00BF7DF0">
        <w:t xml:space="preserve">For transmission compressor stations, owners and operators </w:t>
      </w:r>
      <w:r w:rsidR="00D43B25">
        <w:t>would have been</w:t>
      </w:r>
      <w:r w:rsidR="00BF7DF0">
        <w:t xml:space="preserve"> required to conduct quarterly surveys or complete surveys in compliance with 40 C.F.R. Part 60,</w:t>
      </w:r>
      <w:r w:rsidR="00CC452D">
        <w:t xml:space="preserve"> provided the federal standar</w:t>
      </w:r>
      <w:r w:rsidR="0017154E">
        <w:t>d</w:t>
      </w:r>
      <w:r w:rsidR="00CC452D">
        <w:t xml:space="preserve">s are at least as stringent as the current requirements under 40 C.F.R. Part 60, Subpart </w:t>
      </w:r>
      <w:proofErr w:type="spellStart"/>
      <w:r w:rsidR="00CC452D">
        <w:t>OOOOa</w:t>
      </w:r>
      <w:proofErr w:type="spellEnd"/>
      <w:r w:rsidR="00CC452D">
        <w:t xml:space="preserve">. </w:t>
      </w:r>
      <w:r w:rsidR="003878BA">
        <w:rPr>
          <w:rFonts w:cs="Times New Roman"/>
          <w:szCs w:val="24"/>
        </w:rPr>
        <w:t>20.2.50.116.C(3)(</w:t>
      </w:r>
      <w:r w:rsidR="00A21E39">
        <w:rPr>
          <w:rFonts w:cs="Times New Roman"/>
          <w:szCs w:val="24"/>
        </w:rPr>
        <w:t>d</w:t>
      </w:r>
      <w:r w:rsidR="003878BA">
        <w:rPr>
          <w:rFonts w:cs="Times New Roman"/>
          <w:szCs w:val="24"/>
        </w:rPr>
        <w:t xml:space="preserve">) NMAC. </w:t>
      </w:r>
      <w:r w:rsidR="0017154E">
        <w:t xml:space="preserve">For well sites </w:t>
      </w:r>
      <w:r w:rsidR="00A24337">
        <w:t xml:space="preserve">within 1,000 feet of </w:t>
      </w:r>
      <w:r w:rsidR="000F24FB">
        <w:t xml:space="preserve">an occupied area, owners and operators </w:t>
      </w:r>
      <w:r w:rsidR="00D43B25">
        <w:t>would have been</w:t>
      </w:r>
      <w:r w:rsidR="000F24FB">
        <w:t xml:space="preserve"> required to conduct survey</w:t>
      </w:r>
      <w:r w:rsidR="0079350E">
        <w:t>s quarterly</w:t>
      </w:r>
      <w:r w:rsidR="000F24FB">
        <w:t xml:space="preserve"> at facilities with a PTE less than 5 </w:t>
      </w:r>
      <w:proofErr w:type="spellStart"/>
      <w:r w:rsidR="000F24FB">
        <w:t>tpy</w:t>
      </w:r>
      <w:proofErr w:type="spellEnd"/>
      <w:r w:rsidR="000F24FB">
        <w:t xml:space="preserve"> VOC and monthly at facilities with a PTE equal to or greater than 5 </w:t>
      </w:r>
      <w:proofErr w:type="spellStart"/>
      <w:r w:rsidR="000F24FB">
        <w:t>tpy</w:t>
      </w:r>
      <w:proofErr w:type="spellEnd"/>
      <w:r w:rsidR="000F24FB">
        <w:t xml:space="preserve"> VOC. </w:t>
      </w:r>
      <w:r w:rsidR="00056DF4">
        <w:rPr>
          <w:rFonts w:cs="Times New Roman"/>
          <w:szCs w:val="24"/>
        </w:rPr>
        <w:t>20.2.50.116.C(3)(</w:t>
      </w:r>
      <w:r w:rsidR="001F5D6C">
        <w:rPr>
          <w:rFonts w:cs="Times New Roman"/>
          <w:szCs w:val="24"/>
        </w:rPr>
        <w:t>e</w:t>
      </w:r>
      <w:r w:rsidR="00056DF4">
        <w:rPr>
          <w:rFonts w:cs="Times New Roman"/>
          <w:szCs w:val="24"/>
        </w:rPr>
        <w:t>) NMAC.</w:t>
      </w:r>
      <w:r w:rsidR="00B27439">
        <w:rPr>
          <w:rFonts w:cs="Times New Roman"/>
          <w:szCs w:val="24"/>
        </w:rPr>
        <w:t xml:space="preserve"> </w:t>
      </w:r>
      <w:r w:rsidR="00C55D7A">
        <w:rPr>
          <w:rFonts w:cs="Times New Roman"/>
          <w:szCs w:val="24"/>
        </w:rPr>
        <w:t>For wellhead only sites</w:t>
      </w:r>
      <w:r w:rsidR="00931765">
        <w:rPr>
          <w:rFonts w:cs="Times New Roman"/>
          <w:szCs w:val="24"/>
        </w:rPr>
        <w:t xml:space="preserve"> and inactive well sites</w:t>
      </w:r>
      <w:r w:rsidR="00C55D7A">
        <w:rPr>
          <w:rFonts w:cs="Times New Roman"/>
          <w:szCs w:val="24"/>
        </w:rPr>
        <w:t xml:space="preserve">, owners and operators </w:t>
      </w:r>
      <w:r w:rsidR="00D43B25">
        <w:rPr>
          <w:rFonts w:cs="Times New Roman"/>
          <w:szCs w:val="24"/>
        </w:rPr>
        <w:t>would have been</w:t>
      </w:r>
      <w:r w:rsidR="00C55D7A">
        <w:rPr>
          <w:rFonts w:cs="Times New Roman"/>
          <w:szCs w:val="24"/>
        </w:rPr>
        <w:t xml:space="preserve"> required to conduct annual surveys. 20.2.50.116.C(3)(</w:t>
      </w:r>
      <w:r w:rsidR="00931765">
        <w:rPr>
          <w:rFonts w:cs="Times New Roman"/>
          <w:szCs w:val="24"/>
        </w:rPr>
        <w:t>f</w:t>
      </w:r>
      <w:proofErr w:type="gramStart"/>
      <w:r w:rsidR="00C55D7A">
        <w:rPr>
          <w:rFonts w:cs="Times New Roman"/>
          <w:szCs w:val="24"/>
        </w:rPr>
        <w:t>)</w:t>
      </w:r>
      <w:r w:rsidR="00931765">
        <w:rPr>
          <w:rFonts w:cs="Times New Roman"/>
          <w:szCs w:val="24"/>
        </w:rPr>
        <w:t>,</w:t>
      </w:r>
      <w:r w:rsidR="00B27439">
        <w:rPr>
          <w:rFonts w:cs="Times New Roman"/>
          <w:szCs w:val="24"/>
        </w:rPr>
        <w:t>(</w:t>
      </w:r>
      <w:proofErr w:type="gramEnd"/>
      <w:r w:rsidR="000C1B36">
        <w:rPr>
          <w:rFonts w:cs="Times New Roman"/>
          <w:szCs w:val="24"/>
        </w:rPr>
        <w:t>g</w:t>
      </w:r>
      <w:r w:rsidR="00B27439">
        <w:rPr>
          <w:rFonts w:cs="Times New Roman"/>
          <w:szCs w:val="24"/>
        </w:rPr>
        <w:t>) NMAC.</w:t>
      </w:r>
      <w:r w:rsidR="00E77E33">
        <w:rPr>
          <w:rFonts w:cs="Times New Roman"/>
          <w:szCs w:val="24"/>
        </w:rPr>
        <w:t xml:space="preserve"> </w:t>
      </w:r>
      <w:r w:rsidR="00440FDC">
        <w:rPr>
          <w:rFonts w:cs="Times New Roman"/>
          <w:szCs w:val="24"/>
        </w:rPr>
        <w:t>The p</w:t>
      </w:r>
      <w:r w:rsidR="00E77E33">
        <w:rPr>
          <w:rFonts w:cs="Times New Roman"/>
          <w:szCs w:val="24"/>
        </w:rPr>
        <w:t>arties generally agree on the proposed leak standards for 20.2.50.116.C(3)</w:t>
      </w:r>
      <w:r w:rsidR="0071211C">
        <w:rPr>
          <w:rFonts w:cs="Times New Roman"/>
          <w:szCs w:val="24"/>
        </w:rPr>
        <w:t>(d</w:t>
      </w:r>
      <w:proofErr w:type="gramStart"/>
      <w:r w:rsidR="0071211C">
        <w:rPr>
          <w:rFonts w:cs="Times New Roman"/>
          <w:szCs w:val="24"/>
        </w:rPr>
        <w:t>),(</w:t>
      </w:r>
      <w:proofErr w:type="gramEnd"/>
      <w:r w:rsidR="0071211C">
        <w:rPr>
          <w:rFonts w:cs="Times New Roman"/>
          <w:szCs w:val="24"/>
        </w:rPr>
        <w:t>f), and (g)</w:t>
      </w:r>
      <w:r w:rsidR="00440FDC">
        <w:rPr>
          <w:rFonts w:cs="Times New Roman"/>
          <w:szCs w:val="24"/>
        </w:rPr>
        <w:t xml:space="preserve">. The Board finds </w:t>
      </w:r>
      <w:r w:rsidR="00751077">
        <w:rPr>
          <w:rFonts w:cs="Times New Roman"/>
          <w:szCs w:val="24"/>
        </w:rPr>
        <w:t>the</w:t>
      </w:r>
      <w:r w:rsidR="00440FDC">
        <w:rPr>
          <w:rFonts w:cs="Times New Roman"/>
          <w:szCs w:val="24"/>
        </w:rPr>
        <w:t xml:space="preserve"> leak survey requirements </w:t>
      </w:r>
      <w:r w:rsidR="00751077">
        <w:rPr>
          <w:rFonts w:cs="Times New Roman"/>
          <w:szCs w:val="24"/>
        </w:rPr>
        <w:t>in 20.2.50.116.C(3)(d</w:t>
      </w:r>
      <w:proofErr w:type="gramStart"/>
      <w:r w:rsidR="00751077">
        <w:rPr>
          <w:rFonts w:cs="Times New Roman"/>
          <w:szCs w:val="24"/>
        </w:rPr>
        <w:t>),(</w:t>
      </w:r>
      <w:proofErr w:type="gramEnd"/>
      <w:r w:rsidR="00751077">
        <w:rPr>
          <w:rFonts w:cs="Times New Roman"/>
          <w:szCs w:val="24"/>
        </w:rPr>
        <w:t xml:space="preserve">f), and (g) </w:t>
      </w:r>
      <w:r w:rsidR="00440FDC">
        <w:rPr>
          <w:rFonts w:cs="Times New Roman"/>
          <w:szCs w:val="24"/>
        </w:rPr>
        <w:t>are supported by the record</w:t>
      </w:r>
      <w:r w:rsidR="00751077">
        <w:rPr>
          <w:rFonts w:cs="Times New Roman"/>
          <w:szCs w:val="24"/>
        </w:rPr>
        <w:t>. T</w:t>
      </w:r>
      <w:r w:rsidR="0071211C">
        <w:rPr>
          <w:rFonts w:cs="Times New Roman"/>
          <w:szCs w:val="24"/>
        </w:rPr>
        <w:t>he remaining leak standards remain controversial.</w:t>
      </w:r>
    </w:p>
    <w:p w14:paraId="0ACC899B" w14:textId="009468F8" w:rsidR="003158AC" w:rsidRPr="00714A9F" w:rsidRDefault="00601EE0" w:rsidP="00B75FE1">
      <w:pPr>
        <w:pStyle w:val="ListParagraph"/>
        <w:numPr>
          <w:ilvl w:val="0"/>
          <w:numId w:val="11"/>
        </w:numPr>
        <w:spacing w:after="0" w:line="480" w:lineRule="auto"/>
        <w:ind w:left="0" w:firstLine="720"/>
        <w:rPr>
          <w:rFonts w:cs="Times New Roman"/>
          <w:szCs w:val="24"/>
        </w:rPr>
      </w:pPr>
      <w:r>
        <w:rPr>
          <w:rFonts w:cs="Times New Roman"/>
          <w:szCs w:val="24"/>
        </w:rPr>
        <w:t>While l</w:t>
      </w:r>
      <w:r w:rsidR="002670B2">
        <w:rPr>
          <w:rFonts w:cs="Times New Roman"/>
          <w:szCs w:val="24"/>
        </w:rPr>
        <w:t xml:space="preserve">eak detection and repair measures </w:t>
      </w:r>
      <w:r w:rsidR="008D6896">
        <w:rPr>
          <w:rFonts w:cs="Times New Roman"/>
          <w:szCs w:val="24"/>
        </w:rPr>
        <w:t>reduce VOC emissions</w:t>
      </w:r>
      <w:r>
        <w:rPr>
          <w:rFonts w:cs="Times New Roman"/>
          <w:szCs w:val="24"/>
        </w:rPr>
        <w:t>, t</w:t>
      </w:r>
      <w:r w:rsidR="00EA7630">
        <w:rPr>
          <w:rFonts w:cs="Times New Roman"/>
          <w:szCs w:val="24"/>
        </w:rPr>
        <w:t>he</w:t>
      </w:r>
      <w:r w:rsidR="003158AC" w:rsidRPr="00714A9F">
        <w:rPr>
          <w:rFonts w:cs="Times New Roman"/>
          <w:szCs w:val="24"/>
        </w:rPr>
        <w:t xml:space="preserve"> record </w:t>
      </w:r>
      <w:r w:rsidR="008D6896">
        <w:rPr>
          <w:rFonts w:cs="Times New Roman"/>
          <w:szCs w:val="24"/>
        </w:rPr>
        <w:t>does not demonstrate that</w:t>
      </w:r>
      <w:r w:rsidR="003158AC" w:rsidRPr="00714A9F">
        <w:rPr>
          <w:rFonts w:cs="Times New Roman"/>
          <w:szCs w:val="24"/>
        </w:rPr>
        <w:t xml:space="preserve"> reducing VOC emissions will </w:t>
      </w:r>
      <w:r w:rsidR="008D6896">
        <w:rPr>
          <w:rFonts w:cs="Times New Roman"/>
          <w:szCs w:val="24"/>
        </w:rPr>
        <w:t xml:space="preserve">significantly </w:t>
      </w:r>
      <w:r w:rsidR="003158AC" w:rsidRPr="00714A9F">
        <w:rPr>
          <w:rFonts w:cs="Times New Roman"/>
          <w:szCs w:val="24"/>
        </w:rPr>
        <w:t xml:space="preserve">redress </w:t>
      </w:r>
      <w:r w:rsidR="00EA7630">
        <w:rPr>
          <w:rFonts w:cs="Times New Roman"/>
          <w:szCs w:val="24"/>
        </w:rPr>
        <w:t>injuries to New Mexico air quality associated with ozone</w:t>
      </w:r>
      <w:r w:rsidR="003158AC" w:rsidRPr="00714A9F">
        <w:rPr>
          <w:rFonts w:cs="Times New Roman"/>
          <w:szCs w:val="24"/>
        </w:rPr>
        <w:t>. The areas of New Mexico impacted by this rule are NOx sensitive, meaning that VOC emissions reductions have a relatively modest impact on ozone concentrations, particularly in the quantities attributable to anthropogenic sources, such as oil and gas. As Mr. McNally testified, “a</w:t>
      </w:r>
      <w:r w:rsidR="003158AC" w:rsidRPr="003158AC">
        <w:rPr>
          <w:rFonts w:cs="Times New Roman"/>
          <w:szCs w:val="24"/>
        </w:rPr>
        <w:t xml:space="preserve">dditional controls on oil and gas VOC emissions are not an </w:t>
      </w:r>
      <w:r w:rsidR="003158AC" w:rsidRPr="003158AC">
        <w:rPr>
          <w:rFonts w:cs="Times New Roman"/>
          <w:szCs w:val="24"/>
        </w:rPr>
        <w:lastRenderedPageBreak/>
        <w:t>effective means of controlling ambient ozone levels in New Mexico, except for possibly in a very limited area in northeastern San Juan County.” NMOGA Exhibit A4</w:t>
      </w:r>
      <w:r w:rsidR="008F766B">
        <w:rPr>
          <w:rFonts w:cs="Times New Roman"/>
          <w:szCs w:val="24"/>
        </w:rPr>
        <w:t>:</w:t>
      </w:r>
      <w:r w:rsidR="003158AC" w:rsidRPr="003158AC">
        <w:rPr>
          <w:rFonts w:cs="Times New Roman"/>
          <w:szCs w:val="24"/>
        </w:rPr>
        <w:t xml:space="preserve">16. </w:t>
      </w:r>
    </w:p>
    <w:p w14:paraId="24E21676" w14:textId="3BC02EFA" w:rsidR="00714A9F" w:rsidRPr="005602D1" w:rsidRDefault="003814E4" w:rsidP="005602D1">
      <w:pPr>
        <w:pStyle w:val="ListParagraph"/>
        <w:numPr>
          <w:ilvl w:val="0"/>
          <w:numId w:val="11"/>
        </w:numPr>
        <w:spacing w:after="0" w:line="480" w:lineRule="auto"/>
        <w:ind w:left="0" w:firstLine="720"/>
        <w:rPr>
          <w:rFonts w:cs="Times New Roman"/>
          <w:szCs w:val="24"/>
        </w:rPr>
      </w:pPr>
      <w:r>
        <w:rPr>
          <w:rFonts w:cs="Times New Roman"/>
          <w:szCs w:val="24"/>
        </w:rPr>
        <w:t xml:space="preserve">VOC emissions reductions attributable to leak detection and repair measures diminish rapidly </w:t>
      </w:r>
      <w:r w:rsidR="00BC32AE">
        <w:rPr>
          <w:rFonts w:cs="Times New Roman"/>
          <w:szCs w:val="24"/>
        </w:rPr>
        <w:t xml:space="preserve">with increasing frequency. </w:t>
      </w:r>
      <w:r w:rsidR="00714A9F" w:rsidRPr="005602D1">
        <w:rPr>
          <w:rFonts w:cs="Times New Roman"/>
          <w:szCs w:val="24"/>
        </w:rPr>
        <w:t>Mr. Smitherman</w:t>
      </w:r>
      <w:r w:rsidR="005602D1">
        <w:rPr>
          <w:rFonts w:cs="Times New Roman"/>
          <w:szCs w:val="24"/>
        </w:rPr>
        <w:t xml:space="preserve"> </w:t>
      </w:r>
      <w:r w:rsidR="00A10F44">
        <w:rPr>
          <w:rFonts w:cs="Times New Roman"/>
          <w:szCs w:val="24"/>
        </w:rPr>
        <w:t xml:space="preserve">credibly </w:t>
      </w:r>
      <w:r w:rsidR="005602D1">
        <w:rPr>
          <w:rFonts w:cs="Times New Roman"/>
          <w:szCs w:val="24"/>
        </w:rPr>
        <w:t xml:space="preserve">testified that </w:t>
      </w:r>
      <w:r w:rsidR="00714A9F" w:rsidRPr="005602D1">
        <w:rPr>
          <w:rFonts w:cs="Times New Roman"/>
          <w:szCs w:val="24"/>
        </w:rPr>
        <w:t>most leaks are identified and repaired during initial surveys. NMED’s own data demonstrates that 40% of all emissions reductions from LDAR are achieved with annual surveys, 60% are achieved with semiannual surveys, and 80% are achieved with quarterly surveys. NMOGA Exhibit 58</w:t>
      </w:r>
      <w:r w:rsidR="00C270D8">
        <w:rPr>
          <w:rFonts w:cs="Times New Roman"/>
          <w:szCs w:val="24"/>
        </w:rPr>
        <w:t>:</w:t>
      </w:r>
      <w:r w:rsidR="00714A9F" w:rsidRPr="005602D1">
        <w:rPr>
          <w:rFonts w:cs="Times New Roman"/>
          <w:szCs w:val="24"/>
        </w:rPr>
        <w:t xml:space="preserve">14. A study from the American Petroleum Institute consisting of 6,000 surveys across 3,482 sites also found less than 2 leaks per site during initial surveys, with the leak rate falling quickly to less than 1 leaking component on average in subsequent surveys. </w:t>
      </w:r>
      <w:r w:rsidR="00056915">
        <w:rPr>
          <w:rFonts w:cs="Times New Roman"/>
          <w:szCs w:val="24"/>
        </w:rPr>
        <w:t xml:space="preserve">NMOGA </w:t>
      </w:r>
      <w:r w:rsidR="00601EE0">
        <w:rPr>
          <w:rFonts w:cs="Times New Roman"/>
          <w:szCs w:val="24"/>
        </w:rPr>
        <w:t xml:space="preserve">Exhibit </w:t>
      </w:r>
      <w:proofErr w:type="gramStart"/>
      <w:r w:rsidR="00056915">
        <w:rPr>
          <w:rFonts w:cs="Times New Roman"/>
          <w:szCs w:val="24"/>
        </w:rPr>
        <w:t>25</w:t>
      </w:r>
      <w:r w:rsidR="00C270D8">
        <w:rPr>
          <w:rFonts w:cs="Times New Roman"/>
          <w:szCs w:val="24"/>
        </w:rPr>
        <w:t>:</w:t>
      </w:r>
      <w:r w:rsidR="00056915">
        <w:rPr>
          <w:rFonts w:cs="Times New Roman"/>
          <w:szCs w:val="24"/>
        </w:rPr>
        <w:t>B</w:t>
      </w:r>
      <w:proofErr w:type="gramEnd"/>
      <w:r w:rsidR="00056915">
        <w:rPr>
          <w:rFonts w:cs="Times New Roman"/>
          <w:szCs w:val="24"/>
        </w:rPr>
        <w:t xml:space="preserve">-2. </w:t>
      </w:r>
      <w:r w:rsidR="00E75B07">
        <w:rPr>
          <w:rFonts w:cs="Times New Roman"/>
          <w:szCs w:val="24"/>
        </w:rPr>
        <w:t xml:space="preserve">The </w:t>
      </w:r>
      <w:r w:rsidR="00172ED7">
        <w:rPr>
          <w:rFonts w:cs="Times New Roman"/>
          <w:szCs w:val="24"/>
        </w:rPr>
        <w:t>Board</w:t>
      </w:r>
      <w:r w:rsidR="00E75B07">
        <w:rPr>
          <w:rFonts w:cs="Times New Roman"/>
          <w:szCs w:val="24"/>
        </w:rPr>
        <w:t xml:space="preserve"> gives weight to the diminishing returns that occur with increasing leak frequency. </w:t>
      </w:r>
    </w:p>
    <w:p w14:paraId="6988D412" w14:textId="26A759D2" w:rsidR="00714A9F" w:rsidRPr="00727756" w:rsidRDefault="0047720F" w:rsidP="00E82F34">
      <w:pPr>
        <w:pStyle w:val="ListParagraph"/>
        <w:numPr>
          <w:ilvl w:val="0"/>
          <w:numId w:val="11"/>
        </w:numPr>
        <w:spacing w:after="0" w:line="480" w:lineRule="auto"/>
        <w:ind w:left="0" w:firstLine="720"/>
        <w:rPr>
          <w:rFonts w:cs="Times New Roman"/>
          <w:szCs w:val="24"/>
        </w:rPr>
      </w:pPr>
      <w:r w:rsidRPr="00727756">
        <w:rPr>
          <w:rFonts w:cs="Times New Roman"/>
          <w:szCs w:val="24"/>
        </w:rPr>
        <w:t>The leak</w:t>
      </w:r>
      <w:r w:rsidR="0083216E">
        <w:rPr>
          <w:rFonts w:cs="Times New Roman"/>
          <w:szCs w:val="24"/>
        </w:rPr>
        <w:t xml:space="preserve"> detection</w:t>
      </w:r>
      <w:r w:rsidRPr="00727756">
        <w:rPr>
          <w:rFonts w:cs="Times New Roman"/>
          <w:szCs w:val="24"/>
        </w:rPr>
        <w:t xml:space="preserve"> frequencies proposed by the </w:t>
      </w:r>
      <w:r w:rsidR="00D43B25">
        <w:rPr>
          <w:rFonts w:cs="Times New Roman"/>
          <w:szCs w:val="24"/>
        </w:rPr>
        <w:t>D</w:t>
      </w:r>
      <w:r w:rsidRPr="00727756">
        <w:rPr>
          <w:rFonts w:cs="Times New Roman"/>
          <w:szCs w:val="24"/>
        </w:rPr>
        <w:t>epartment</w:t>
      </w:r>
      <w:r w:rsidR="00D43B25">
        <w:rPr>
          <w:rFonts w:cs="Times New Roman"/>
          <w:szCs w:val="24"/>
        </w:rPr>
        <w:t xml:space="preserve"> would</w:t>
      </w:r>
      <w:r w:rsidRPr="00727756">
        <w:rPr>
          <w:rFonts w:cs="Times New Roman"/>
          <w:szCs w:val="24"/>
        </w:rPr>
        <w:t xml:space="preserve"> </w:t>
      </w:r>
      <w:r w:rsidR="00D05484">
        <w:rPr>
          <w:rFonts w:cs="Times New Roman"/>
          <w:szCs w:val="24"/>
        </w:rPr>
        <w:t xml:space="preserve">have </w:t>
      </w:r>
      <w:r w:rsidRPr="00727756">
        <w:rPr>
          <w:rFonts w:cs="Times New Roman"/>
          <w:szCs w:val="24"/>
        </w:rPr>
        <w:t>impose</w:t>
      </w:r>
      <w:r w:rsidR="00D05484">
        <w:rPr>
          <w:rFonts w:cs="Times New Roman"/>
          <w:szCs w:val="24"/>
        </w:rPr>
        <w:t>d</w:t>
      </w:r>
      <w:r w:rsidRPr="00727756">
        <w:rPr>
          <w:rFonts w:cs="Times New Roman"/>
          <w:szCs w:val="24"/>
        </w:rPr>
        <w:t xml:space="preserve"> unreasonable costs on the oil and gas industry relative to the ozone benefits projected to occur</w:t>
      </w:r>
      <w:r w:rsidR="0083216E">
        <w:rPr>
          <w:rFonts w:cs="Times New Roman"/>
          <w:szCs w:val="24"/>
        </w:rPr>
        <w:t xml:space="preserve"> and, therefore, are not supported by the weight of evidence</w:t>
      </w:r>
      <w:r w:rsidRPr="00727756">
        <w:rPr>
          <w:rFonts w:cs="Times New Roman"/>
          <w:szCs w:val="24"/>
        </w:rPr>
        <w:t xml:space="preserve">. </w:t>
      </w:r>
      <w:r w:rsidR="002D1619" w:rsidRPr="00727756">
        <w:rPr>
          <w:rFonts w:cs="Times New Roman"/>
          <w:szCs w:val="24"/>
        </w:rPr>
        <w:t xml:space="preserve">The </w:t>
      </w:r>
      <w:r w:rsidR="00172ED7">
        <w:rPr>
          <w:rFonts w:cs="Times New Roman"/>
          <w:szCs w:val="24"/>
        </w:rPr>
        <w:t>Board</w:t>
      </w:r>
      <w:r w:rsidR="002D1619" w:rsidRPr="00727756">
        <w:rPr>
          <w:rFonts w:cs="Times New Roman"/>
          <w:szCs w:val="24"/>
        </w:rPr>
        <w:t xml:space="preserve"> finds that</w:t>
      </w:r>
      <w:r w:rsidR="0053405D">
        <w:rPr>
          <w:rFonts w:cs="Times New Roman"/>
          <w:szCs w:val="24"/>
        </w:rPr>
        <w:t xml:space="preserve"> </w:t>
      </w:r>
      <w:r w:rsidR="002D1619" w:rsidRPr="00727756">
        <w:rPr>
          <w:rFonts w:cs="Times New Roman"/>
          <w:szCs w:val="24"/>
        </w:rPr>
        <w:t>NMOGA</w:t>
      </w:r>
      <w:r w:rsidR="0053405D">
        <w:rPr>
          <w:rFonts w:cs="Times New Roman"/>
          <w:szCs w:val="24"/>
        </w:rPr>
        <w:t>’s methodology</w:t>
      </w:r>
      <w:r w:rsidR="002D1619" w:rsidRPr="00727756">
        <w:rPr>
          <w:rFonts w:cs="Times New Roman"/>
          <w:szCs w:val="24"/>
        </w:rPr>
        <w:t xml:space="preserve"> more credibly estimates the cost of </w:t>
      </w:r>
      <w:r w:rsidR="00713FFE" w:rsidRPr="00727756">
        <w:rPr>
          <w:rFonts w:cs="Times New Roman"/>
          <w:szCs w:val="24"/>
        </w:rPr>
        <w:t xml:space="preserve">leak detection and repair requirements. </w:t>
      </w:r>
      <w:r w:rsidR="00714A9F" w:rsidRPr="00727756">
        <w:rPr>
          <w:rFonts w:cs="Times New Roman"/>
          <w:szCs w:val="24"/>
        </w:rPr>
        <w:t xml:space="preserve">For well sites, NMOGA’s analysis uses NMED’s own data, except that NMOGA has used a different model plant. </w:t>
      </w:r>
      <w:r w:rsidR="00C820D3">
        <w:rPr>
          <w:rFonts w:cs="Times New Roman"/>
          <w:szCs w:val="24"/>
        </w:rPr>
        <w:t xml:space="preserve">Smitherman testimony, Tr. </w:t>
      </w:r>
      <w:r w:rsidR="00C820D3" w:rsidRPr="00C820D3">
        <w:rPr>
          <w:rFonts w:cs="Times New Roman"/>
          <w:szCs w:val="24"/>
        </w:rPr>
        <w:t>8:2673:12-25 - 2674:1-15</w:t>
      </w:r>
      <w:r w:rsidR="00C820D3">
        <w:rPr>
          <w:rFonts w:cs="Times New Roman"/>
          <w:szCs w:val="24"/>
        </w:rPr>
        <w:t xml:space="preserve">. </w:t>
      </w:r>
      <w:r w:rsidR="00714A9F" w:rsidRPr="00727756">
        <w:rPr>
          <w:rFonts w:cs="Times New Roman"/>
          <w:szCs w:val="24"/>
        </w:rPr>
        <w:t xml:space="preserve">While NMED relied on </w:t>
      </w:r>
      <w:r w:rsidR="00E00E34">
        <w:rPr>
          <w:rFonts w:cs="Times New Roman"/>
          <w:szCs w:val="24"/>
        </w:rPr>
        <w:t xml:space="preserve">a </w:t>
      </w:r>
      <w:r w:rsidR="00714A9F" w:rsidRPr="00727756">
        <w:rPr>
          <w:rFonts w:cs="Times New Roman"/>
          <w:szCs w:val="24"/>
        </w:rPr>
        <w:t xml:space="preserve">model plant from data developed in 1996 based on equipment surveys conducted outside of New Mexico, NMOGA relied on a model plant derived from data gathered from New Mexico oil and gas operators in 2019. </w:t>
      </w:r>
      <w:r w:rsidR="00767CF6">
        <w:rPr>
          <w:rFonts w:cs="Times New Roman"/>
          <w:szCs w:val="24"/>
        </w:rPr>
        <w:t xml:space="preserve">Smitherman Testimony, Tr. </w:t>
      </w:r>
      <w:r w:rsidR="00767CF6" w:rsidRPr="00767CF6">
        <w:rPr>
          <w:rFonts w:cs="Times New Roman"/>
          <w:szCs w:val="24"/>
        </w:rPr>
        <w:t>8:2668:1-11</w:t>
      </w:r>
      <w:r w:rsidR="00767CF6">
        <w:rPr>
          <w:rFonts w:cs="Times New Roman"/>
          <w:szCs w:val="24"/>
        </w:rPr>
        <w:t xml:space="preserve">. </w:t>
      </w:r>
      <w:r w:rsidR="00714A9F" w:rsidRPr="00727756">
        <w:rPr>
          <w:rFonts w:cs="Times New Roman"/>
          <w:szCs w:val="24"/>
        </w:rPr>
        <w:t xml:space="preserve">NMOGA’s more recent and geographically relevant data came from EPA’s 2019 GHG report and showed that, on average, New Mexico sites have fewer pieces of equipment per site, fewer components per piece of equipment, and lower potential leak emissions than was observed in the 1996 study NMED has </w:t>
      </w:r>
      <w:r w:rsidR="00714A9F" w:rsidRPr="00727756">
        <w:rPr>
          <w:rFonts w:cs="Times New Roman"/>
          <w:szCs w:val="24"/>
        </w:rPr>
        <w:lastRenderedPageBreak/>
        <w:t xml:space="preserve">relied upon. </w:t>
      </w:r>
      <w:r w:rsidR="00A65921">
        <w:rPr>
          <w:rFonts w:cs="Times New Roman"/>
          <w:szCs w:val="24"/>
        </w:rPr>
        <w:t>NMOGA Exhibit 58</w:t>
      </w:r>
      <w:r w:rsidR="00C11934">
        <w:rPr>
          <w:rFonts w:cs="Times New Roman"/>
          <w:szCs w:val="24"/>
        </w:rPr>
        <w:t>:</w:t>
      </w:r>
      <w:r w:rsidR="00AF7B1A">
        <w:rPr>
          <w:rFonts w:cs="Times New Roman"/>
          <w:szCs w:val="24"/>
        </w:rPr>
        <w:t xml:space="preserve">9. </w:t>
      </w:r>
      <w:r w:rsidR="00AF0776">
        <w:t xml:space="preserve">Similarly, while NMED relied on gathering and boosting station model plant data </w:t>
      </w:r>
      <w:r w:rsidR="00AF0776" w:rsidRPr="004A37EC">
        <w:t>derived from a</w:t>
      </w:r>
      <w:r w:rsidR="00AF0776">
        <w:t xml:space="preserve"> 199</w:t>
      </w:r>
      <w:r w:rsidR="00BC11CB">
        <w:t>6</w:t>
      </w:r>
      <w:r w:rsidR="00AF0776">
        <w:t xml:space="preserve"> EPA/GRI study, NMOGA relied on a</w:t>
      </w:r>
      <w:r w:rsidR="00AF0776" w:rsidRPr="004A37EC">
        <w:t xml:space="preserve"> 2019 Colorado State University study, which showed fewer equipment, fewer components, and lower potential leak emissions relative to NMED's data.</w:t>
      </w:r>
      <w:r w:rsidR="00AF0776">
        <w:t xml:space="preserve">  </w:t>
      </w:r>
      <w:r w:rsidR="005B6DAD">
        <w:t xml:space="preserve">Smitherman testimony, Tr. </w:t>
      </w:r>
      <w:r w:rsidR="005B6DAD" w:rsidRPr="005B6DAD">
        <w:t>8:2678:23-25 - 2679:1</w:t>
      </w:r>
      <w:r w:rsidR="005B6DAD">
        <w:t xml:space="preserve">; </w:t>
      </w:r>
      <w:r w:rsidR="00AF0776">
        <w:t>NMOGA Exhibit 28</w:t>
      </w:r>
      <w:r w:rsidR="00AF7B1A">
        <w:t>; NMOGA Exhibit 58</w:t>
      </w:r>
      <w:r w:rsidR="005B6DAD">
        <w:t>:</w:t>
      </w:r>
      <w:r w:rsidR="00940F81">
        <w:t>28</w:t>
      </w:r>
      <w:r w:rsidR="00AF7B1A">
        <w:t xml:space="preserve">. </w:t>
      </w:r>
      <w:r w:rsidR="00AF0776">
        <w:t xml:space="preserve"> </w:t>
      </w:r>
      <w:r w:rsidR="00CF59DF">
        <w:rPr>
          <w:rFonts w:cs="Times New Roman"/>
          <w:szCs w:val="24"/>
        </w:rPr>
        <w:t xml:space="preserve">By relying on more </w:t>
      </w:r>
      <w:r w:rsidR="003610CF">
        <w:rPr>
          <w:rFonts w:cs="Times New Roman"/>
          <w:szCs w:val="24"/>
        </w:rPr>
        <w:t>current and geographically</w:t>
      </w:r>
      <w:r w:rsidR="00CF59DF">
        <w:rPr>
          <w:rFonts w:cs="Times New Roman"/>
          <w:szCs w:val="24"/>
        </w:rPr>
        <w:t xml:space="preserve"> </w:t>
      </w:r>
      <w:r w:rsidR="00B24928">
        <w:rPr>
          <w:rFonts w:cs="Times New Roman"/>
          <w:szCs w:val="24"/>
        </w:rPr>
        <w:t xml:space="preserve">relevant </w:t>
      </w:r>
      <w:r w:rsidR="00CF59DF">
        <w:rPr>
          <w:rFonts w:cs="Times New Roman"/>
          <w:szCs w:val="24"/>
        </w:rPr>
        <w:t>model plant</w:t>
      </w:r>
      <w:r w:rsidR="00B24928">
        <w:rPr>
          <w:rFonts w:cs="Times New Roman"/>
          <w:szCs w:val="24"/>
        </w:rPr>
        <w:t xml:space="preserve"> data</w:t>
      </w:r>
      <w:r w:rsidR="00CF59DF">
        <w:rPr>
          <w:rFonts w:cs="Times New Roman"/>
          <w:szCs w:val="24"/>
        </w:rPr>
        <w:t xml:space="preserve">, </w:t>
      </w:r>
      <w:r w:rsidR="00B24928">
        <w:rPr>
          <w:rFonts w:cs="Times New Roman"/>
          <w:szCs w:val="24"/>
        </w:rPr>
        <w:t xml:space="preserve">the </w:t>
      </w:r>
      <w:r w:rsidR="00172ED7">
        <w:rPr>
          <w:rFonts w:cs="Times New Roman"/>
          <w:szCs w:val="24"/>
        </w:rPr>
        <w:t>Board</w:t>
      </w:r>
      <w:r w:rsidR="00B24928">
        <w:rPr>
          <w:rFonts w:cs="Times New Roman"/>
          <w:szCs w:val="24"/>
        </w:rPr>
        <w:t xml:space="preserve"> finds that NMOGA</w:t>
      </w:r>
      <w:r w:rsidR="003610CF">
        <w:rPr>
          <w:rFonts w:cs="Times New Roman"/>
          <w:szCs w:val="24"/>
        </w:rPr>
        <w:t xml:space="preserve"> has put forward a more credible methodology for estimating the costs of </w:t>
      </w:r>
      <w:r w:rsidR="008A2533">
        <w:rPr>
          <w:rFonts w:cs="Times New Roman"/>
          <w:szCs w:val="24"/>
        </w:rPr>
        <w:t xml:space="preserve">LDAR </w:t>
      </w:r>
      <w:r w:rsidR="00341950">
        <w:rPr>
          <w:rFonts w:cs="Times New Roman"/>
          <w:szCs w:val="24"/>
        </w:rPr>
        <w:t xml:space="preserve">for New Mexico oil and gas operators </w:t>
      </w:r>
      <w:r w:rsidR="008A2533">
        <w:rPr>
          <w:rFonts w:cs="Times New Roman"/>
          <w:szCs w:val="24"/>
        </w:rPr>
        <w:t>at varying frequencies and thresholds.</w:t>
      </w:r>
      <w:r w:rsidR="003610CF">
        <w:rPr>
          <w:rFonts w:cs="Times New Roman"/>
          <w:szCs w:val="24"/>
        </w:rPr>
        <w:t xml:space="preserve"> </w:t>
      </w:r>
    </w:p>
    <w:p w14:paraId="19928417" w14:textId="2E8D32CB" w:rsidR="00714A9F" w:rsidRPr="00FD4873" w:rsidRDefault="00582BE4" w:rsidP="00FD4873">
      <w:pPr>
        <w:pStyle w:val="ListParagraph"/>
        <w:numPr>
          <w:ilvl w:val="0"/>
          <w:numId w:val="11"/>
        </w:numPr>
        <w:spacing w:after="0" w:line="480" w:lineRule="auto"/>
        <w:ind w:left="0" w:firstLine="720"/>
        <w:rPr>
          <w:rFonts w:cs="Times New Roman"/>
          <w:szCs w:val="24"/>
        </w:rPr>
      </w:pPr>
      <w:r>
        <w:rPr>
          <w:rFonts w:cs="Times New Roman"/>
          <w:szCs w:val="24"/>
        </w:rPr>
        <w:t xml:space="preserve">Based on this more refined analysis, the </w:t>
      </w:r>
      <w:r w:rsidR="00172ED7">
        <w:rPr>
          <w:rFonts w:cs="Times New Roman"/>
          <w:szCs w:val="24"/>
        </w:rPr>
        <w:t>Board</w:t>
      </w:r>
      <w:r>
        <w:rPr>
          <w:rFonts w:cs="Times New Roman"/>
          <w:szCs w:val="24"/>
        </w:rPr>
        <w:t xml:space="preserve"> finds that the incremental costs of the greater frequencies </w:t>
      </w:r>
      <w:r w:rsidR="000F149F">
        <w:rPr>
          <w:rFonts w:cs="Times New Roman"/>
          <w:szCs w:val="24"/>
        </w:rPr>
        <w:t xml:space="preserve">at the lower thresholds </w:t>
      </w:r>
      <w:r>
        <w:rPr>
          <w:rFonts w:cs="Times New Roman"/>
          <w:szCs w:val="24"/>
        </w:rPr>
        <w:t>proposed by NMED are not economically reasonable. As the emissions reductions available reduces with increased frequency</w:t>
      </w:r>
      <w:r w:rsidR="00714A9F" w:rsidRPr="00714A9F">
        <w:rPr>
          <w:rFonts w:cs="Times New Roman"/>
          <w:szCs w:val="24"/>
        </w:rPr>
        <w:t xml:space="preserve">, the per-survey cost of conducting LDAR remains relatively the same, meaning that less emissions per dollar are reduced with each survey. </w:t>
      </w:r>
      <w:r w:rsidR="00CF501E">
        <w:rPr>
          <w:rFonts w:cs="Times New Roman"/>
          <w:szCs w:val="24"/>
        </w:rPr>
        <w:t xml:space="preserve">Smitherman testimony, Tr. </w:t>
      </w:r>
      <w:r w:rsidR="00CF501E" w:rsidRPr="00CF501E">
        <w:rPr>
          <w:rFonts w:cs="Times New Roman"/>
          <w:szCs w:val="24"/>
        </w:rPr>
        <w:t>8:2688:11-15</w:t>
      </w:r>
      <w:r w:rsidR="00CF501E">
        <w:rPr>
          <w:rFonts w:cs="Times New Roman"/>
          <w:szCs w:val="24"/>
        </w:rPr>
        <w:t xml:space="preserve">. </w:t>
      </w:r>
      <w:r w:rsidR="00714A9F" w:rsidRPr="00714A9F">
        <w:rPr>
          <w:rFonts w:cs="Times New Roman"/>
          <w:szCs w:val="24"/>
        </w:rPr>
        <w:t xml:space="preserve">NMOGA’s technical testimony demonstrates </w:t>
      </w:r>
      <w:r w:rsidR="00A46D7E">
        <w:rPr>
          <w:rFonts w:cs="Times New Roman"/>
          <w:szCs w:val="24"/>
        </w:rPr>
        <w:t>that</w:t>
      </w:r>
      <w:r w:rsidR="00714A9F" w:rsidRPr="00714A9F">
        <w:rPr>
          <w:rFonts w:cs="Times New Roman"/>
          <w:szCs w:val="24"/>
        </w:rPr>
        <w:t xml:space="preserve"> </w:t>
      </w:r>
      <w:r w:rsidR="00A46D7E">
        <w:rPr>
          <w:rFonts w:cs="Times New Roman"/>
          <w:szCs w:val="24"/>
        </w:rPr>
        <w:t xml:space="preserve">the </w:t>
      </w:r>
      <w:r w:rsidR="00714A9F" w:rsidRPr="00714A9F">
        <w:rPr>
          <w:rFonts w:cs="Times New Roman"/>
          <w:szCs w:val="24"/>
        </w:rPr>
        <w:t>incremental costs associated with increasing LDAR frequency</w:t>
      </w:r>
      <w:r w:rsidR="00A46D7E">
        <w:rPr>
          <w:rFonts w:cs="Times New Roman"/>
          <w:szCs w:val="24"/>
        </w:rPr>
        <w:t xml:space="preserve"> are exorbitant</w:t>
      </w:r>
      <w:r w:rsidR="00481E26">
        <w:rPr>
          <w:rFonts w:cs="Times New Roman"/>
          <w:szCs w:val="24"/>
        </w:rPr>
        <w:t xml:space="preserve">. </w:t>
      </w:r>
      <w:r w:rsidR="00481E26" w:rsidRPr="00714A9F">
        <w:rPr>
          <w:rFonts w:cs="Times New Roman"/>
          <w:szCs w:val="24"/>
        </w:rPr>
        <w:t>NMOGA Exhibit 58</w:t>
      </w:r>
      <w:r w:rsidR="00CF501E">
        <w:rPr>
          <w:rFonts w:cs="Times New Roman"/>
          <w:szCs w:val="24"/>
        </w:rPr>
        <w:t>:</w:t>
      </w:r>
      <w:r w:rsidR="00481E26" w:rsidRPr="00714A9F">
        <w:rPr>
          <w:rFonts w:cs="Times New Roman"/>
          <w:szCs w:val="24"/>
        </w:rPr>
        <w:t>4</w:t>
      </w:r>
      <w:r w:rsidR="00481E26">
        <w:rPr>
          <w:rFonts w:cs="Times New Roman"/>
          <w:szCs w:val="24"/>
        </w:rPr>
        <w:t>6-4</w:t>
      </w:r>
      <w:r w:rsidR="00FD4873">
        <w:rPr>
          <w:rFonts w:cs="Times New Roman"/>
          <w:szCs w:val="24"/>
        </w:rPr>
        <w:t>8</w:t>
      </w:r>
      <w:r w:rsidR="00481E26">
        <w:rPr>
          <w:rFonts w:cs="Times New Roman"/>
          <w:szCs w:val="24"/>
        </w:rPr>
        <w:t>, 5</w:t>
      </w:r>
      <w:r w:rsidR="00FD4873">
        <w:rPr>
          <w:rFonts w:cs="Times New Roman"/>
          <w:szCs w:val="24"/>
        </w:rPr>
        <w:t>0</w:t>
      </w:r>
      <w:r w:rsidR="00663328">
        <w:rPr>
          <w:rFonts w:cs="Times New Roman"/>
          <w:szCs w:val="24"/>
        </w:rPr>
        <w:t>, 54-56</w:t>
      </w:r>
      <w:r w:rsidR="00481E26" w:rsidRPr="00714A9F">
        <w:rPr>
          <w:rFonts w:cs="Times New Roman"/>
          <w:szCs w:val="24"/>
        </w:rPr>
        <w:t>.</w:t>
      </w:r>
      <w:r w:rsidR="00FD4873">
        <w:rPr>
          <w:rFonts w:cs="Times New Roman"/>
          <w:szCs w:val="24"/>
        </w:rPr>
        <w:t xml:space="preserve">  </w:t>
      </w:r>
      <w:r w:rsidR="00F95F9E">
        <w:rPr>
          <w:rFonts w:cs="Times New Roman"/>
          <w:szCs w:val="24"/>
        </w:rPr>
        <w:t xml:space="preserve">For example, </w:t>
      </w:r>
      <w:r w:rsidR="00D75CF7">
        <w:rPr>
          <w:rFonts w:cs="Times New Roman"/>
          <w:szCs w:val="24"/>
        </w:rPr>
        <w:t>under NMOGA’s proposal, a</w:t>
      </w:r>
      <w:r w:rsidR="000D01E3">
        <w:rPr>
          <w:rFonts w:cs="Times New Roman"/>
          <w:szCs w:val="24"/>
        </w:rPr>
        <w:t xml:space="preserve">n oil </w:t>
      </w:r>
      <w:r w:rsidR="00D75CF7">
        <w:rPr>
          <w:rFonts w:cs="Times New Roman"/>
          <w:szCs w:val="24"/>
        </w:rPr>
        <w:t xml:space="preserve">well site with a PTE of 4 </w:t>
      </w:r>
      <w:proofErr w:type="spellStart"/>
      <w:r w:rsidR="00D75CF7">
        <w:rPr>
          <w:rFonts w:cs="Times New Roman"/>
          <w:szCs w:val="24"/>
        </w:rPr>
        <w:t>tpy</w:t>
      </w:r>
      <w:proofErr w:type="spellEnd"/>
      <w:r w:rsidR="00D75CF7">
        <w:rPr>
          <w:rFonts w:cs="Times New Roman"/>
          <w:szCs w:val="24"/>
        </w:rPr>
        <w:t xml:space="preserve"> VOC would be required to conduct an annual survey, while </w:t>
      </w:r>
      <w:r w:rsidR="00B43F54">
        <w:rPr>
          <w:rFonts w:cs="Times New Roman"/>
          <w:szCs w:val="24"/>
        </w:rPr>
        <w:t xml:space="preserve">NMED’s proposal would require </w:t>
      </w:r>
      <w:r w:rsidR="00B43620">
        <w:rPr>
          <w:rFonts w:cs="Times New Roman"/>
          <w:szCs w:val="24"/>
        </w:rPr>
        <w:t xml:space="preserve">a semiannual survey. The cost-per-ton of VOC reduced of going from an annual to semiannual survey is </w:t>
      </w:r>
      <w:r w:rsidR="000D01E3">
        <w:rPr>
          <w:rFonts w:cs="Times New Roman"/>
          <w:szCs w:val="24"/>
        </w:rPr>
        <w:t xml:space="preserve">between $16,448 and $21,028 per ton. </w:t>
      </w:r>
      <w:r w:rsidR="00CF501E">
        <w:rPr>
          <w:rFonts w:cs="Times New Roman"/>
          <w:szCs w:val="24"/>
        </w:rPr>
        <w:t xml:space="preserve">NMOGA Exhibit 58. </w:t>
      </w:r>
      <w:r w:rsidR="000D01E3">
        <w:rPr>
          <w:rFonts w:cs="Times New Roman"/>
          <w:szCs w:val="24"/>
        </w:rPr>
        <w:t xml:space="preserve">Given the limited impact of VOC reduction on ozone, </w:t>
      </w:r>
      <w:r w:rsidR="00050544">
        <w:rPr>
          <w:rFonts w:cs="Times New Roman"/>
          <w:szCs w:val="24"/>
        </w:rPr>
        <w:t>adopting</w:t>
      </w:r>
      <w:r w:rsidR="00A46D7E" w:rsidRPr="00FD4873">
        <w:rPr>
          <w:rFonts w:cs="Times New Roman"/>
          <w:szCs w:val="24"/>
        </w:rPr>
        <w:t xml:space="preserve"> </w:t>
      </w:r>
      <w:r w:rsidR="00050544">
        <w:rPr>
          <w:rFonts w:cs="Times New Roman"/>
          <w:szCs w:val="24"/>
        </w:rPr>
        <w:t>a semiannual</w:t>
      </w:r>
      <w:r w:rsidR="00A46D7E" w:rsidRPr="00FD4873">
        <w:rPr>
          <w:rFonts w:cs="Times New Roman"/>
          <w:szCs w:val="24"/>
        </w:rPr>
        <w:t xml:space="preserve"> </w:t>
      </w:r>
      <w:r w:rsidR="00050544">
        <w:rPr>
          <w:rFonts w:cs="Times New Roman"/>
          <w:szCs w:val="24"/>
        </w:rPr>
        <w:t>frequency for such facilities</w:t>
      </w:r>
      <w:r w:rsidR="00A46D7E" w:rsidRPr="00FD4873">
        <w:rPr>
          <w:rFonts w:cs="Times New Roman"/>
          <w:szCs w:val="24"/>
        </w:rPr>
        <w:t xml:space="preserve"> would be inconsistent with the </w:t>
      </w:r>
      <w:r w:rsidR="00172ED7">
        <w:rPr>
          <w:rFonts w:cs="Times New Roman"/>
          <w:szCs w:val="24"/>
        </w:rPr>
        <w:t>Board</w:t>
      </w:r>
      <w:r w:rsidR="00A46D7E" w:rsidRPr="00FD4873">
        <w:rPr>
          <w:rFonts w:cs="Times New Roman"/>
          <w:szCs w:val="24"/>
        </w:rPr>
        <w:t>’s duty to consider and give the weight it deems appropriate to economic reasonableness</w:t>
      </w:r>
      <w:r w:rsidR="00050544">
        <w:rPr>
          <w:rFonts w:cs="Times New Roman"/>
          <w:szCs w:val="24"/>
        </w:rPr>
        <w:t xml:space="preserve"> and the proposal’s capacity to redress the targeted injury.</w:t>
      </w:r>
    </w:p>
    <w:p w14:paraId="6F76D32A" w14:textId="733C38BD" w:rsidR="00B91AA5" w:rsidRDefault="00B91AA5" w:rsidP="00B91AA5">
      <w:pPr>
        <w:pStyle w:val="ListParagraph"/>
        <w:numPr>
          <w:ilvl w:val="0"/>
          <w:numId w:val="11"/>
        </w:numPr>
        <w:spacing w:after="0" w:line="480" w:lineRule="auto"/>
        <w:ind w:left="0" w:firstLine="720"/>
        <w:rPr>
          <w:rFonts w:cs="Times New Roman"/>
          <w:szCs w:val="24"/>
        </w:rPr>
      </w:pPr>
      <w:r>
        <w:rPr>
          <w:rFonts w:cs="Times New Roman"/>
          <w:szCs w:val="24"/>
        </w:rPr>
        <w:lastRenderedPageBreak/>
        <w:t xml:space="preserve">The </w:t>
      </w:r>
      <w:r w:rsidR="00172ED7">
        <w:rPr>
          <w:rFonts w:cs="Times New Roman"/>
          <w:szCs w:val="24"/>
        </w:rPr>
        <w:t>Board</w:t>
      </w:r>
      <w:r>
        <w:rPr>
          <w:rFonts w:cs="Times New Roman"/>
          <w:szCs w:val="24"/>
        </w:rPr>
        <w:t xml:space="preserve"> finds that the leak survey frequencies proposed in </w:t>
      </w:r>
      <w:r w:rsidR="00C55105">
        <w:rPr>
          <w:rFonts w:cs="Times New Roman"/>
          <w:szCs w:val="24"/>
        </w:rPr>
        <w:t xml:space="preserve">the </w:t>
      </w:r>
      <w:r>
        <w:rPr>
          <w:rFonts w:cs="Times New Roman"/>
          <w:szCs w:val="24"/>
        </w:rPr>
        <w:t>NMOGA</w:t>
      </w:r>
      <w:r w:rsidR="00C55105">
        <w:rPr>
          <w:rFonts w:cs="Times New Roman"/>
          <w:szCs w:val="24"/>
        </w:rPr>
        <w:t xml:space="preserve"> Fi</w:t>
      </w:r>
      <w:r w:rsidR="00D05484">
        <w:rPr>
          <w:rFonts w:cs="Times New Roman"/>
          <w:szCs w:val="24"/>
        </w:rPr>
        <w:t xml:space="preserve">nal </w:t>
      </w:r>
      <w:r w:rsidR="00C55105">
        <w:rPr>
          <w:rFonts w:cs="Times New Roman"/>
          <w:szCs w:val="24"/>
        </w:rPr>
        <w:t>R</w:t>
      </w:r>
      <w:r w:rsidR="00D05484">
        <w:rPr>
          <w:rFonts w:cs="Times New Roman"/>
          <w:szCs w:val="24"/>
        </w:rPr>
        <w:t xml:space="preserve">edline at </w:t>
      </w:r>
      <w:r w:rsidR="00D91EFD">
        <w:rPr>
          <w:rFonts w:cs="Times New Roman"/>
          <w:szCs w:val="24"/>
        </w:rPr>
        <w:t>20.2.50.116.C</w:t>
      </w:r>
      <w:r w:rsidR="00B27F94">
        <w:rPr>
          <w:rFonts w:cs="Times New Roman"/>
          <w:szCs w:val="24"/>
        </w:rPr>
        <w:t>.3(b)-(c)</w:t>
      </w:r>
      <w:r w:rsidR="00D91EFD">
        <w:rPr>
          <w:rFonts w:cs="Times New Roman"/>
          <w:szCs w:val="24"/>
        </w:rPr>
        <w:t xml:space="preserve"> NMAC are </w:t>
      </w:r>
      <w:r w:rsidR="004B3319">
        <w:rPr>
          <w:rFonts w:cs="Times New Roman"/>
          <w:szCs w:val="24"/>
        </w:rPr>
        <w:t xml:space="preserve">reasonable </w:t>
      </w:r>
      <w:r w:rsidR="00911EAA">
        <w:rPr>
          <w:rFonts w:cs="Times New Roman"/>
          <w:szCs w:val="24"/>
        </w:rPr>
        <w:t>and supported by substantial evidence</w:t>
      </w:r>
      <w:r w:rsidR="0083216E">
        <w:rPr>
          <w:rFonts w:cs="Times New Roman"/>
          <w:szCs w:val="24"/>
        </w:rPr>
        <w:t xml:space="preserve"> and the weight of evidence</w:t>
      </w:r>
      <w:r w:rsidR="00911EAA">
        <w:rPr>
          <w:rFonts w:cs="Times New Roman"/>
          <w:szCs w:val="24"/>
        </w:rPr>
        <w:t xml:space="preserve">. </w:t>
      </w:r>
    </w:p>
    <w:p w14:paraId="485204A6" w14:textId="348B3573" w:rsidR="00BB2E62" w:rsidRPr="00BB2E62" w:rsidRDefault="005338F2" w:rsidP="00BB2E62">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C55105">
        <w:rPr>
          <w:rFonts w:cs="Times New Roman"/>
          <w:szCs w:val="24"/>
        </w:rPr>
        <w:t>D</w:t>
      </w:r>
      <w:r>
        <w:rPr>
          <w:rFonts w:cs="Times New Roman"/>
          <w:szCs w:val="24"/>
        </w:rPr>
        <w:t>epartment has also endorsed the leak detection and repair proposal requiring owners and operators of well sites within 1,000 feet of an occupied area</w:t>
      </w:r>
      <w:r w:rsidR="002535D1">
        <w:rPr>
          <w:rFonts w:cs="Times New Roman"/>
          <w:szCs w:val="24"/>
        </w:rPr>
        <w:t xml:space="preserve"> to conduct </w:t>
      </w:r>
      <w:r w:rsidR="0028631C">
        <w:rPr>
          <w:rFonts w:cs="Times New Roman"/>
          <w:szCs w:val="24"/>
        </w:rPr>
        <w:t xml:space="preserve">quarterly surveys at sites with less than 5 </w:t>
      </w:r>
      <w:proofErr w:type="spellStart"/>
      <w:r w:rsidR="0028631C">
        <w:rPr>
          <w:rFonts w:cs="Times New Roman"/>
          <w:szCs w:val="24"/>
        </w:rPr>
        <w:t>tpy</w:t>
      </w:r>
      <w:proofErr w:type="spellEnd"/>
      <w:r w:rsidR="0028631C">
        <w:rPr>
          <w:rFonts w:cs="Times New Roman"/>
          <w:szCs w:val="24"/>
        </w:rPr>
        <w:t xml:space="preserve"> VOC and monthly surveys at sites with 5 </w:t>
      </w:r>
      <w:proofErr w:type="spellStart"/>
      <w:r w:rsidR="0028631C">
        <w:rPr>
          <w:rFonts w:cs="Times New Roman"/>
          <w:szCs w:val="24"/>
        </w:rPr>
        <w:t>tpy</w:t>
      </w:r>
      <w:proofErr w:type="spellEnd"/>
      <w:r w:rsidR="0028631C">
        <w:rPr>
          <w:rFonts w:cs="Times New Roman"/>
          <w:szCs w:val="24"/>
        </w:rPr>
        <w:t xml:space="preserve"> or more VOC. </w:t>
      </w:r>
      <w:r w:rsidR="00C00648">
        <w:rPr>
          <w:rFonts w:cs="Times New Roman"/>
          <w:szCs w:val="24"/>
        </w:rPr>
        <w:t>20.2.50.116.C.3(</w:t>
      </w:r>
      <w:r w:rsidR="00B61748">
        <w:rPr>
          <w:rFonts w:cs="Times New Roman"/>
          <w:szCs w:val="24"/>
        </w:rPr>
        <w:t>e</w:t>
      </w:r>
      <w:r w:rsidR="00C00648">
        <w:rPr>
          <w:rFonts w:cs="Times New Roman"/>
          <w:szCs w:val="24"/>
        </w:rPr>
        <w:t>) NMAC</w:t>
      </w:r>
      <w:r w:rsidR="00B61748">
        <w:rPr>
          <w:rFonts w:cs="Times New Roman"/>
          <w:szCs w:val="24"/>
        </w:rPr>
        <w:t>.</w:t>
      </w:r>
      <w:r w:rsidR="00DC300B">
        <w:rPr>
          <w:rFonts w:cs="Times New Roman"/>
          <w:szCs w:val="24"/>
        </w:rPr>
        <w:t xml:space="preserve"> </w:t>
      </w:r>
      <w:r w:rsidR="004864E4">
        <w:rPr>
          <w:rFonts w:cs="Times New Roman"/>
          <w:szCs w:val="24"/>
        </w:rPr>
        <w:t>I</w:t>
      </w:r>
      <w:r w:rsidR="00DC300B" w:rsidRPr="00DC300B">
        <w:rPr>
          <w:bCs/>
        </w:rPr>
        <w:t xml:space="preserve">ncreasing LDAR within one-thousand feet of an occupied area </w:t>
      </w:r>
      <w:r w:rsidR="00030EA0">
        <w:rPr>
          <w:bCs/>
        </w:rPr>
        <w:t>is not related</w:t>
      </w:r>
      <w:r w:rsidR="00DC300B" w:rsidRPr="00DC300B">
        <w:rPr>
          <w:bCs/>
        </w:rPr>
        <w:t xml:space="preserve"> to reducing ozone concentrations for those targeted locales. Instead, as Ms. Lee Ann Hill, witness for CAA testified, the concern driving the LDAR proximity proposal is the direct emissions of VOCs and hazardous air pollutants, not the secondary ozone that may form as the results of these direct emissions. </w:t>
      </w:r>
      <w:r w:rsidR="00F651C7">
        <w:rPr>
          <w:bCs/>
        </w:rPr>
        <w:t>Tr.</w:t>
      </w:r>
      <w:r w:rsidR="00C55105">
        <w:rPr>
          <w:bCs/>
        </w:rPr>
        <w:t xml:space="preserve"> </w:t>
      </w:r>
      <w:r w:rsidR="00DC300B" w:rsidRPr="00DC300B">
        <w:rPr>
          <w:bCs/>
        </w:rPr>
        <w:t>9</w:t>
      </w:r>
      <w:r w:rsidR="00C55105">
        <w:rPr>
          <w:bCs/>
        </w:rPr>
        <w:t>:</w:t>
      </w:r>
      <w:r w:rsidR="00DC300B" w:rsidRPr="00DC300B">
        <w:rPr>
          <w:bCs/>
        </w:rPr>
        <w:t xml:space="preserve">2847:21-25 – 2849:1-6. When questioned about whether ozone would form within 1,000 feet of the wellhead, Ms. Hill testified that she had “not personally evaluated ozone formation given particular distances from oil and gas sites.” </w:t>
      </w:r>
      <w:r w:rsidR="00DC300B" w:rsidRPr="00DC300B">
        <w:rPr>
          <w:bCs/>
          <w:i/>
          <w:iCs/>
        </w:rPr>
        <w:t xml:space="preserve">See </w:t>
      </w:r>
      <w:r w:rsidR="007A03B8">
        <w:rPr>
          <w:bCs/>
        </w:rPr>
        <w:t xml:space="preserve">Tr. </w:t>
      </w:r>
      <w:r w:rsidR="00DC300B" w:rsidRPr="00DC300B">
        <w:rPr>
          <w:bCs/>
        </w:rPr>
        <w:t>9</w:t>
      </w:r>
      <w:r w:rsidR="007A03B8">
        <w:rPr>
          <w:bCs/>
        </w:rPr>
        <w:t>:</w:t>
      </w:r>
      <w:r w:rsidR="00DC300B" w:rsidRPr="00DC300B">
        <w:rPr>
          <w:bCs/>
        </w:rPr>
        <w:t xml:space="preserve">2848:15-21. Other witnesses questioned on this point </w:t>
      </w:r>
      <w:r w:rsidR="001133D0">
        <w:rPr>
          <w:bCs/>
        </w:rPr>
        <w:t xml:space="preserve">did not provide </w:t>
      </w:r>
      <w:r w:rsidR="00DC300B" w:rsidRPr="00DC300B">
        <w:rPr>
          <w:bCs/>
        </w:rPr>
        <w:t>testimon</w:t>
      </w:r>
      <w:r w:rsidR="001133D0">
        <w:rPr>
          <w:bCs/>
        </w:rPr>
        <w:t>y or</w:t>
      </w:r>
      <w:r w:rsidR="00DC300B" w:rsidRPr="00DC300B">
        <w:rPr>
          <w:bCs/>
        </w:rPr>
        <w:t xml:space="preserve"> evidence</w:t>
      </w:r>
      <w:r w:rsidR="001133D0">
        <w:rPr>
          <w:bCs/>
        </w:rPr>
        <w:t xml:space="preserve"> </w:t>
      </w:r>
      <w:r w:rsidR="00DC300B" w:rsidRPr="00DC300B">
        <w:rPr>
          <w:bCs/>
        </w:rPr>
        <w:t xml:space="preserve">that ozone formation within 1,000 feet of a well site is occurring or will be prevented by the implementation of this standard in a way that will </w:t>
      </w:r>
      <w:r w:rsidR="000D4550">
        <w:rPr>
          <w:bCs/>
        </w:rPr>
        <w:t>meaningfully contribute to the</w:t>
      </w:r>
      <w:r w:rsidR="00DC300B" w:rsidRPr="00DC300B">
        <w:rPr>
          <w:bCs/>
        </w:rPr>
        <w:t xml:space="preserve"> attainment and maintenance of the primary </w:t>
      </w:r>
      <w:r w:rsidR="002E1738">
        <w:rPr>
          <w:bCs/>
        </w:rPr>
        <w:t xml:space="preserve">ozone </w:t>
      </w:r>
      <w:r w:rsidR="00DC300B" w:rsidRPr="00DC300B">
        <w:rPr>
          <w:bCs/>
        </w:rPr>
        <w:t xml:space="preserve">standard. </w:t>
      </w:r>
      <w:r w:rsidR="00DC300B" w:rsidRPr="00DC300B">
        <w:rPr>
          <w:bCs/>
          <w:i/>
          <w:iCs/>
        </w:rPr>
        <w:t xml:space="preserve">See, e.g., </w:t>
      </w:r>
      <w:r w:rsidR="007A03B8">
        <w:rPr>
          <w:bCs/>
        </w:rPr>
        <w:t>Tr.</w:t>
      </w:r>
      <w:r w:rsidR="00DC300B" w:rsidRPr="00DC300B">
        <w:rPr>
          <w:bCs/>
        </w:rPr>
        <w:t xml:space="preserve"> 8</w:t>
      </w:r>
      <w:r w:rsidR="007A03B8">
        <w:rPr>
          <w:bCs/>
        </w:rPr>
        <w:t>:</w:t>
      </w:r>
      <w:r w:rsidR="00DC300B" w:rsidRPr="00DC300B">
        <w:rPr>
          <w:bCs/>
        </w:rPr>
        <w:t>2730:4-25 – 2735:1-11.</w:t>
      </w:r>
    </w:p>
    <w:p w14:paraId="7D942DA9" w14:textId="10E6D977" w:rsidR="00BB2E62" w:rsidRPr="000F1E14" w:rsidRDefault="00BB2E62" w:rsidP="00BB2E62">
      <w:pPr>
        <w:pStyle w:val="ListParagraph"/>
        <w:numPr>
          <w:ilvl w:val="0"/>
          <w:numId w:val="11"/>
        </w:numPr>
        <w:spacing w:after="0" w:line="480" w:lineRule="auto"/>
        <w:ind w:left="0" w:firstLine="720"/>
        <w:rPr>
          <w:rFonts w:cs="Times New Roman"/>
          <w:szCs w:val="24"/>
        </w:rPr>
      </w:pPr>
      <w:r w:rsidRPr="00BB2E62">
        <w:rPr>
          <w:bCs/>
        </w:rPr>
        <w:t xml:space="preserve">Because the LDAR proximity proposal has no federal corollary, it is more stringent than federal requirements and </w:t>
      </w:r>
      <w:r>
        <w:rPr>
          <w:bCs/>
        </w:rPr>
        <w:t>is subject to</w:t>
      </w:r>
      <w:r w:rsidRPr="00BB2E62">
        <w:rPr>
          <w:bCs/>
        </w:rPr>
        <w:t xml:space="preserve"> NMSA 1978, § 74-2-</w:t>
      </w:r>
      <w:proofErr w:type="gramStart"/>
      <w:r w:rsidRPr="00BB2E62">
        <w:rPr>
          <w:bCs/>
        </w:rPr>
        <w:t>5.G.</w:t>
      </w:r>
      <w:proofErr w:type="gramEnd"/>
      <w:r w:rsidRPr="00BB2E62">
        <w:rPr>
          <w:bCs/>
        </w:rPr>
        <w:t xml:space="preserve"> Given that the record contains no evidence that ozone </w:t>
      </w:r>
      <w:r w:rsidR="009629D4">
        <w:rPr>
          <w:bCs/>
        </w:rPr>
        <w:t>forms</w:t>
      </w:r>
      <w:r w:rsidRPr="00BB2E62">
        <w:rPr>
          <w:bCs/>
        </w:rPr>
        <w:t xml:space="preserve"> within 1,000 feet of a wellhead, the </w:t>
      </w:r>
      <w:r w:rsidR="00172ED7">
        <w:rPr>
          <w:bCs/>
        </w:rPr>
        <w:t>Board</w:t>
      </w:r>
      <w:r w:rsidRPr="00BB2E62">
        <w:rPr>
          <w:bCs/>
        </w:rPr>
        <w:t xml:space="preserve"> has no evidence upon which to conclude the standard is more protective of the primary benefits targeted by this rulemaking</w:t>
      </w:r>
      <w:r>
        <w:rPr>
          <w:bCs/>
        </w:rPr>
        <w:t xml:space="preserve">, </w:t>
      </w:r>
      <w:r w:rsidRPr="00BB2E62">
        <w:rPr>
          <w:bCs/>
        </w:rPr>
        <w:t xml:space="preserve">ozone reductions. The statutory authority for this rulemaking and the public </w:t>
      </w:r>
      <w:r w:rsidRPr="00BB2E62">
        <w:rPr>
          <w:bCs/>
        </w:rPr>
        <w:lastRenderedPageBreak/>
        <w:t xml:space="preserve">notice provided do not contemplate regulation of direct emissions for purposes unrelated to ozone formation. </w:t>
      </w:r>
      <w:r>
        <w:rPr>
          <w:bCs/>
        </w:rPr>
        <w:t>A</w:t>
      </w:r>
      <w:r w:rsidRPr="00BB2E62">
        <w:rPr>
          <w:bCs/>
        </w:rPr>
        <w:t>dopting such standards as part of this rulemaking would deprive the public of fair notice and exceed the operative statutory authority</w:t>
      </w:r>
      <w:r w:rsidR="0083216E">
        <w:rPr>
          <w:bCs/>
        </w:rPr>
        <w:t>, contrary to law</w:t>
      </w:r>
      <w:r w:rsidRPr="00BB2E62">
        <w:rPr>
          <w:bCs/>
        </w:rPr>
        <w:t xml:space="preserve">. </w:t>
      </w:r>
      <w:r w:rsidR="00781B57">
        <w:rPr>
          <w:bCs/>
        </w:rPr>
        <w:t xml:space="preserve">This does not foreclose the </w:t>
      </w:r>
      <w:r w:rsidR="00442567">
        <w:rPr>
          <w:bCs/>
        </w:rPr>
        <w:t>Department</w:t>
      </w:r>
      <w:r w:rsidR="00781B57">
        <w:rPr>
          <w:bCs/>
        </w:rPr>
        <w:t xml:space="preserve"> or any other party from petitioning the </w:t>
      </w:r>
      <w:r w:rsidR="00172ED7">
        <w:rPr>
          <w:bCs/>
        </w:rPr>
        <w:t>Board</w:t>
      </w:r>
      <w:r w:rsidR="00781B57">
        <w:rPr>
          <w:bCs/>
        </w:rPr>
        <w:t xml:space="preserve"> to adopt these standards </w:t>
      </w:r>
      <w:r w:rsidR="00A43DF2">
        <w:rPr>
          <w:bCs/>
        </w:rPr>
        <w:t>in a different context.</w:t>
      </w:r>
    </w:p>
    <w:p w14:paraId="3B93256E" w14:textId="7BB54DEC" w:rsidR="000F1E14" w:rsidRPr="00AB71A6" w:rsidRDefault="000F1E14" w:rsidP="00BB2E62">
      <w:pPr>
        <w:pStyle w:val="ListParagraph"/>
        <w:numPr>
          <w:ilvl w:val="0"/>
          <w:numId w:val="11"/>
        </w:numPr>
        <w:spacing w:after="0" w:line="480" w:lineRule="auto"/>
        <w:ind w:left="0" w:firstLine="720"/>
        <w:rPr>
          <w:rFonts w:cs="Times New Roman"/>
          <w:szCs w:val="24"/>
        </w:rPr>
      </w:pPr>
      <w:r>
        <w:rPr>
          <w:bCs/>
        </w:rPr>
        <w:t xml:space="preserve">The Department declined the invitation to revise Part 50 to make clear that a leak, in </w:t>
      </w:r>
      <w:r w:rsidR="003D2AED">
        <w:rPr>
          <w:bCs/>
        </w:rPr>
        <w:t xml:space="preserve">and of </w:t>
      </w:r>
      <w:r>
        <w:rPr>
          <w:bCs/>
        </w:rPr>
        <w:t xml:space="preserve">itself, is not a violation if repaired. </w:t>
      </w:r>
      <w:r w:rsidR="008C163B">
        <w:rPr>
          <w:bCs/>
        </w:rPr>
        <w:t>As Ms. Bisbey-Kuehn explained</w:t>
      </w:r>
      <w:r>
        <w:rPr>
          <w:bCs/>
        </w:rPr>
        <w:t xml:space="preserve">, </w:t>
      </w:r>
      <w:r w:rsidR="008C163B">
        <w:rPr>
          <w:bCs/>
        </w:rPr>
        <w:t>“</w:t>
      </w:r>
      <w:r w:rsidR="008C163B" w:rsidRPr="008C163B">
        <w:rPr>
          <w:bCs/>
        </w:rPr>
        <w:t>There may be instances where the Department discovers egregious violations from leaking components that present an imminent and substantial danger to human health or the environment or repeated leaks from the same components that indicate a systemic pattern of failure by the owner or operator to maintain sources and components in good working order.</w:t>
      </w:r>
      <w:r w:rsidR="008C163B">
        <w:rPr>
          <w:bCs/>
        </w:rPr>
        <w:t xml:space="preserve">” </w:t>
      </w:r>
      <w:r w:rsidR="002A6E21">
        <w:rPr>
          <w:bCs/>
        </w:rPr>
        <w:t xml:space="preserve">Tr. </w:t>
      </w:r>
      <w:r w:rsidR="002A6E21" w:rsidRPr="002A6E21">
        <w:rPr>
          <w:bCs/>
        </w:rPr>
        <w:t>8:2458:13-19</w:t>
      </w:r>
      <w:r w:rsidR="002A6E21">
        <w:rPr>
          <w:bCs/>
        </w:rPr>
        <w:t xml:space="preserve">. </w:t>
      </w:r>
      <w:r w:rsidR="001D19FC">
        <w:rPr>
          <w:bCs/>
        </w:rPr>
        <w:t>The Board finds</w:t>
      </w:r>
      <w:r w:rsidR="007A35F8">
        <w:rPr>
          <w:bCs/>
        </w:rPr>
        <w:t xml:space="preserve"> that</w:t>
      </w:r>
      <w:r w:rsidR="009F1E87">
        <w:rPr>
          <w:bCs/>
        </w:rPr>
        <w:t>, based on the weight of substantial evidence,</w:t>
      </w:r>
      <w:r w:rsidR="007A35F8">
        <w:rPr>
          <w:bCs/>
        </w:rPr>
        <w:t xml:space="preserve"> violations of Part 50 for leaking equipment should be limited to instances of failure to repair </w:t>
      </w:r>
      <w:r w:rsidR="002B6811">
        <w:rPr>
          <w:bCs/>
        </w:rPr>
        <w:t>consistent with</w:t>
      </w:r>
      <w:r w:rsidR="007A35F8">
        <w:rPr>
          <w:bCs/>
        </w:rPr>
        <w:t xml:space="preserve"> 20.2.50.116 NMAC or </w:t>
      </w:r>
      <w:r w:rsidR="00BB3ECF">
        <w:rPr>
          <w:bCs/>
        </w:rPr>
        <w:t xml:space="preserve">instances </w:t>
      </w:r>
      <w:r w:rsidR="003D2AED">
        <w:rPr>
          <w:bCs/>
        </w:rPr>
        <w:t>when the Department identifies</w:t>
      </w:r>
      <w:r w:rsidR="001D19FC">
        <w:rPr>
          <w:bCs/>
        </w:rPr>
        <w:t xml:space="preserve"> </w:t>
      </w:r>
      <w:r w:rsidR="007A35F8">
        <w:rPr>
          <w:bCs/>
        </w:rPr>
        <w:t>“</w:t>
      </w:r>
      <w:r w:rsidR="007A35F8" w:rsidRPr="008C163B">
        <w:rPr>
          <w:bCs/>
        </w:rPr>
        <w:t>leaking components that present an imminent and substantial danger to human health or the environment or repeated leaks from the same components that indicate a systemic pattern of failure</w:t>
      </w:r>
      <w:r w:rsidR="003D2AED">
        <w:rPr>
          <w:bCs/>
        </w:rPr>
        <w:t>.”</w:t>
      </w:r>
      <w:r w:rsidR="00BB3ECF">
        <w:rPr>
          <w:bCs/>
        </w:rPr>
        <w:t xml:space="preserve"> </w:t>
      </w:r>
    </w:p>
    <w:p w14:paraId="7FFE8A8E" w14:textId="77777777" w:rsidR="00AB71A6" w:rsidRDefault="00AB71A6" w:rsidP="00AB71A6">
      <w:pPr>
        <w:pStyle w:val="ListParagraph"/>
        <w:spacing w:after="0" w:line="480" w:lineRule="auto"/>
        <w:rPr>
          <w:bCs/>
        </w:rPr>
      </w:pPr>
    </w:p>
    <w:p w14:paraId="6BD17421" w14:textId="77777777" w:rsidR="00AB71A6" w:rsidRPr="00A43DF2" w:rsidRDefault="00AB71A6" w:rsidP="00AB71A6">
      <w:pPr>
        <w:pStyle w:val="ListParagraph"/>
        <w:spacing w:after="0" w:line="480" w:lineRule="auto"/>
        <w:rPr>
          <w:rFonts w:cs="Times New Roman"/>
          <w:szCs w:val="24"/>
        </w:rPr>
      </w:pPr>
    </w:p>
    <w:p w14:paraId="1D008E49" w14:textId="1BAE7F6F" w:rsidR="00A43DF2" w:rsidRPr="00195A7E" w:rsidRDefault="00B175DC" w:rsidP="00195A7E">
      <w:pPr>
        <w:pStyle w:val="ListParagraph"/>
        <w:spacing w:after="0" w:line="480" w:lineRule="auto"/>
        <w:jc w:val="center"/>
        <w:rPr>
          <w:b/>
        </w:rPr>
      </w:pPr>
      <w:r>
        <w:rPr>
          <w:b/>
        </w:rPr>
        <w:t>NATURAL GAS WELL LIQUID UNLOADING</w:t>
      </w:r>
      <w:r w:rsidR="00195A7E" w:rsidRPr="00195A7E">
        <w:rPr>
          <w:b/>
        </w:rPr>
        <w:t>, 20.2.50.11</w:t>
      </w:r>
      <w:r>
        <w:rPr>
          <w:b/>
        </w:rPr>
        <w:t>7</w:t>
      </w:r>
      <w:r w:rsidR="00195A7E" w:rsidRPr="00195A7E">
        <w:rPr>
          <w:b/>
        </w:rPr>
        <w:t xml:space="preserve"> NMAC</w:t>
      </w:r>
    </w:p>
    <w:p w14:paraId="51229C82" w14:textId="1A9C200D" w:rsidR="000E5B7A" w:rsidRDefault="00B82E96" w:rsidP="000E5B7A">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442567">
        <w:rPr>
          <w:rFonts w:cs="Times New Roman"/>
          <w:szCs w:val="24"/>
        </w:rPr>
        <w:t>D</w:t>
      </w:r>
      <w:r>
        <w:rPr>
          <w:rFonts w:cs="Times New Roman"/>
          <w:szCs w:val="24"/>
        </w:rPr>
        <w:t xml:space="preserve">epartment’s proposal for natural gas well liquid unloading under 20.2.50.117 NMAC </w:t>
      </w:r>
      <w:r w:rsidR="00955756">
        <w:rPr>
          <w:rFonts w:cs="Times New Roman"/>
          <w:szCs w:val="24"/>
        </w:rPr>
        <w:t>only apply to unloading</w:t>
      </w:r>
      <w:r>
        <w:rPr>
          <w:rFonts w:cs="Times New Roman"/>
          <w:szCs w:val="24"/>
        </w:rPr>
        <w:t xml:space="preserve"> events</w:t>
      </w:r>
      <w:r w:rsidR="00955756">
        <w:rPr>
          <w:rFonts w:cs="Times New Roman"/>
          <w:szCs w:val="24"/>
        </w:rPr>
        <w:t xml:space="preserve"> that result “in the venting of natural gas</w:t>
      </w:r>
      <w:r>
        <w:rPr>
          <w:rFonts w:cs="Times New Roman"/>
          <w:szCs w:val="24"/>
        </w:rPr>
        <w:t>.</w:t>
      </w:r>
      <w:r w:rsidR="00955756">
        <w:rPr>
          <w:rFonts w:cs="Times New Roman"/>
          <w:szCs w:val="24"/>
        </w:rPr>
        <w:t>”</w:t>
      </w:r>
      <w:r>
        <w:rPr>
          <w:rFonts w:cs="Times New Roman"/>
          <w:szCs w:val="24"/>
        </w:rPr>
        <w:t xml:space="preserve"> </w:t>
      </w:r>
      <w:r w:rsidRPr="00B82E96">
        <w:rPr>
          <w:rFonts w:cs="Times New Roman"/>
          <w:szCs w:val="24"/>
        </w:rPr>
        <w:t xml:space="preserve">Mr. Smitherman testified that the rule should be modified to recognize that only manual liquid unloading events that result in venting of gas to the atmosphere are covered, since there is no </w:t>
      </w:r>
      <w:r w:rsidRPr="00B82E96">
        <w:rPr>
          <w:rFonts w:cs="Times New Roman"/>
          <w:szCs w:val="24"/>
        </w:rPr>
        <w:lastRenderedPageBreak/>
        <w:t xml:space="preserve">benefit to emissions reductions to apply </w:t>
      </w:r>
      <w:r w:rsidR="00442567">
        <w:rPr>
          <w:rFonts w:cs="Times New Roman"/>
          <w:szCs w:val="24"/>
        </w:rPr>
        <w:t>the requirements to</w:t>
      </w:r>
      <w:r w:rsidRPr="00B82E96">
        <w:rPr>
          <w:rFonts w:cs="Times New Roman"/>
          <w:szCs w:val="24"/>
        </w:rPr>
        <w:t xml:space="preserve"> activities that do not cause emissions. </w:t>
      </w:r>
      <w:r>
        <w:rPr>
          <w:rFonts w:cs="Times New Roman"/>
          <w:szCs w:val="24"/>
        </w:rPr>
        <w:t>NMOGA Exhibit A1</w:t>
      </w:r>
      <w:r w:rsidR="00442567">
        <w:rPr>
          <w:rFonts w:cs="Times New Roman"/>
          <w:szCs w:val="24"/>
        </w:rPr>
        <w:t>:</w:t>
      </w:r>
      <w:r>
        <w:rPr>
          <w:rFonts w:cs="Times New Roman"/>
          <w:szCs w:val="24"/>
        </w:rPr>
        <w:t>25:</w:t>
      </w:r>
      <w:r w:rsidRPr="00B82E96">
        <w:rPr>
          <w:rFonts w:cs="Times New Roman"/>
          <w:szCs w:val="24"/>
        </w:rPr>
        <w:t>1-46</w:t>
      </w:r>
      <w:r>
        <w:rPr>
          <w:rFonts w:cs="Times New Roman"/>
          <w:szCs w:val="24"/>
        </w:rPr>
        <w:t>.</w:t>
      </w:r>
      <w:r w:rsidR="00416FF8">
        <w:rPr>
          <w:rFonts w:cs="Times New Roman"/>
          <w:szCs w:val="24"/>
        </w:rPr>
        <w:t xml:space="preserve"> The </w:t>
      </w:r>
      <w:r w:rsidR="00172ED7">
        <w:rPr>
          <w:rFonts w:cs="Times New Roman"/>
          <w:szCs w:val="24"/>
        </w:rPr>
        <w:t>Board</w:t>
      </w:r>
      <w:r w:rsidR="00416FF8">
        <w:rPr>
          <w:rFonts w:cs="Times New Roman"/>
          <w:szCs w:val="24"/>
        </w:rPr>
        <w:t xml:space="preserve"> finds that limiting section 20.2.50.117 NMAC to hydrocarbon liquid unloading events that cause emissions is </w:t>
      </w:r>
      <w:r w:rsidR="00442567">
        <w:rPr>
          <w:rFonts w:cs="Times New Roman"/>
          <w:szCs w:val="24"/>
        </w:rPr>
        <w:t>supported by</w:t>
      </w:r>
      <w:r w:rsidR="00416FF8">
        <w:rPr>
          <w:rFonts w:cs="Times New Roman"/>
          <w:szCs w:val="24"/>
        </w:rPr>
        <w:t xml:space="preserve"> substantial evidence</w:t>
      </w:r>
      <w:r w:rsidR="0083216E">
        <w:rPr>
          <w:rFonts w:cs="Times New Roman"/>
          <w:szCs w:val="24"/>
        </w:rPr>
        <w:t xml:space="preserve"> and the weight of evidence.</w:t>
      </w:r>
    </w:p>
    <w:p w14:paraId="020AAC6C" w14:textId="3AD3B4B6" w:rsidR="00E3761A" w:rsidRDefault="00663CF8" w:rsidP="000E5B7A">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442567">
        <w:rPr>
          <w:rFonts w:cs="Times New Roman"/>
          <w:szCs w:val="24"/>
        </w:rPr>
        <w:t>D</w:t>
      </w:r>
      <w:r>
        <w:rPr>
          <w:rFonts w:cs="Times New Roman"/>
          <w:szCs w:val="24"/>
        </w:rPr>
        <w:t xml:space="preserve">epartment’s proposal includes </w:t>
      </w:r>
      <w:r w:rsidR="00443E22">
        <w:rPr>
          <w:rFonts w:cs="Times New Roman"/>
          <w:szCs w:val="24"/>
        </w:rPr>
        <w:t xml:space="preserve">automatic control systems </w:t>
      </w:r>
      <w:r>
        <w:rPr>
          <w:rFonts w:cs="Times New Roman"/>
          <w:szCs w:val="24"/>
        </w:rPr>
        <w:t xml:space="preserve">as an option for controlling </w:t>
      </w:r>
      <w:r w:rsidR="00443E22">
        <w:rPr>
          <w:rFonts w:cs="Times New Roman"/>
          <w:szCs w:val="24"/>
        </w:rPr>
        <w:t>hydrocarbon liquid unloading events</w:t>
      </w:r>
      <w:r w:rsidR="00E3761A">
        <w:rPr>
          <w:rFonts w:cs="Times New Roman"/>
          <w:szCs w:val="24"/>
        </w:rPr>
        <w:t xml:space="preserve">. Mr. Smitherman testified that these systems </w:t>
      </w:r>
      <w:r w:rsidR="00856AC9">
        <w:rPr>
          <w:rFonts w:cs="Times New Roman"/>
          <w:szCs w:val="24"/>
        </w:rPr>
        <w:t xml:space="preserve">help minimize venting volumes by detecting </w:t>
      </w:r>
      <w:r w:rsidR="00FA18C9">
        <w:rPr>
          <w:rFonts w:cs="Times New Roman"/>
          <w:szCs w:val="24"/>
        </w:rPr>
        <w:t>the end of an</w:t>
      </w:r>
      <w:r w:rsidR="00856AC9">
        <w:rPr>
          <w:rFonts w:cs="Times New Roman"/>
          <w:szCs w:val="24"/>
        </w:rPr>
        <w:t xml:space="preserve"> unloading event and triggering the </w:t>
      </w:r>
      <w:r w:rsidR="00EE302C">
        <w:rPr>
          <w:rFonts w:cs="Times New Roman"/>
          <w:szCs w:val="24"/>
        </w:rPr>
        <w:t xml:space="preserve">actuation of the valve to send gas back to the facilities and sales. </w:t>
      </w:r>
      <w:r w:rsidR="007507AB">
        <w:rPr>
          <w:rFonts w:cs="Times New Roman"/>
          <w:szCs w:val="24"/>
        </w:rPr>
        <w:t>NMOGA Exhibit A1</w:t>
      </w:r>
      <w:r w:rsidR="00442567">
        <w:rPr>
          <w:rFonts w:cs="Times New Roman"/>
          <w:szCs w:val="24"/>
        </w:rPr>
        <w:t>:</w:t>
      </w:r>
      <w:r w:rsidR="007507AB">
        <w:rPr>
          <w:rFonts w:cs="Times New Roman"/>
          <w:szCs w:val="24"/>
        </w:rPr>
        <w:t>2</w:t>
      </w:r>
      <w:r w:rsidR="00BC12A8">
        <w:rPr>
          <w:rFonts w:cs="Times New Roman"/>
          <w:szCs w:val="24"/>
        </w:rPr>
        <w:t>5</w:t>
      </w:r>
      <w:r w:rsidR="007507AB">
        <w:rPr>
          <w:rFonts w:cs="Times New Roman"/>
          <w:szCs w:val="24"/>
        </w:rPr>
        <w:t>:</w:t>
      </w:r>
      <w:r w:rsidR="00BC12A8">
        <w:rPr>
          <w:rFonts w:cs="Times New Roman"/>
          <w:szCs w:val="24"/>
        </w:rPr>
        <w:t xml:space="preserve">29-36. </w:t>
      </w:r>
      <w:r w:rsidR="00EE302C">
        <w:rPr>
          <w:rFonts w:cs="Times New Roman"/>
          <w:szCs w:val="24"/>
        </w:rPr>
        <w:t>Mr. Smitherman testified further that allowing use of the automated control system will encourage development of these smart systems</w:t>
      </w:r>
      <w:r w:rsidR="007507AB">
        <w:rPr>
          <w:rFonts w:cs="Times New Roman"/>
          <w:szCs w:val="24"/>
        </w:rPr>
        <w:t xml:space="preserve">. The </w:t>
      </w:r>
      <w:r w:rsidR="00172ED7">
        <w:rPr>
          <w:rFonts w:cs="Times New Roman"/>
          <w:szCs w:val="24"/>
        </w:rPr>
        <w:t>Board</w:t>
      </w:r>
      <w:r w:rsidR="007507AB">
        <w:rPr>
          <w:rFonts w:cs="Times New Roman"/>
          <w:szCs w:val="24"/>
        </w:rPr>
        <w:t xml:space="preserve"> finds that encouraging use of this proven technology is prudent and supported by substantial evidence</w:t>
      </w:r>
      <w:r w:rsidR="0083216E">
        <w:rPr>
          <w:rFonts w:cs="Times New Roman"/>
          <w:szCs w:val="24"/>
        </w:rPr>
        <w:t xml:space="preserve"> and the weight of evidence</w:t>
      </w:r>
      <w:r w:rsidR="007507AB">
        <w:rPr>
          <w:rFonts w:cs="Times New Roman"/>
          <w:szCs w:val="24"/>
        </w:rPr>
        <w:t>.</w:t>
      </w:r>
      <w:r w:rsidR="00BC12A8" w:rsidRPr="00BC12A8">
        <w:rPr>
          <w:rFonts w:cs="Times New Roman"/>
          <w:szCs w:val="24"/>
        </w:rPr>
        <w:t xml:space="preserve"> </w:t>
      </w:r>
      <w:r w:rsidR="00720579">
        <w:rPr>
          <w:rFonts w:cs="Times New Roman"/>
          <w:szCs w:val="24"/>
        </w:rPr>
        <w:t xml:space="preserve">Smitherman testimony, </w:t>
      </w:r>
      <w:r w:rsidR="00BC12A8">
        <w:rPr>
          <w:rFonts w:cs="Times New Roman"/>
          <w:szCs w:val="24"/>
        </w:rPr>
        <w:t>NMOGA Exhibit A1</w:t>
      </w:r>
      <w:r w:rsidR="00442567">
        <w:rPr>
          <w:rFonts w:cs="Times New Roman"/>
          <w:szCs w:val="24"/>
        </w:rPr>
        <w:t>:</w:t>
      </w:r>
      <w:r w:rsidR="00BC12A8">
        <w:rPr>
          <w:rFonts w:cs="Times New Roman"/>
          <w:szCs w:val="24"/>
        </w:rPr>
        <w:t>25:41-46.</w:t>
      </w:r>
    </w:p>
    <w:p w14:paraId="3F364F73" w14:textId="6A4759BF" w:rsidR="006C074A" w:rsidRPr="00D279A4" w:rsidRDefault="006C074A" w:rsidP="00D279A4">
      <w:pPr>
        <w:spacing w:after="0" w:line="480" w:lineRule="auto"/>
        <w:jc w:val="center"/>
        <w:rPr>
          <w:b/>
        </w:rPr>
      </w:pPr>
      <w:r w:rsidRPr="006C074A">
        <w:rPr>
          <w:b/>
        </w:rPr>
        <w:t>GLYCOL DEHYDRATORS, 20.2.50.118 NMAC</w:t>
      </w:r>
    </w:p>
    <w:p w14:paraId="54661DB8" w14:textId="120A0569" w:rsidR="00CE1E52" w:rsidRDefault="008A2C3A" w:rsidP="000E5B7A">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897D43">
        <w:rPr>
          <w:rFonts w:cs="Times New Roman"/>
          <w:szCs w:val="24"/>
        </w:rPr>
        <w:t xml:space="preserve">NMED made a </w:t>
      </w:r>
      <w:r w:rsidR="00C72F11">
        <w:rPr>
          <w:rFonts w:cs="Times New Roman"/>
          <w:szCs w:val="24"/>
        </w:rPr>
        <w:t>variety of minor changes to clarify the intent of 20.2.50.118 NMAC in response to stakeholder concerns, including the addition of “if present” to 20.2.50.11</w:t>
      </w:r>
      <w:r w:rsidR="00AC3F8D">
        <w:rPr>
          <w:rFonts w:cs="Times New Roman"/>
          <w:szCs w:val="24"/>
        </w:rPr>
        <w:t xml:space="preserve">8.B.1-2 to address the concern that not all glycol dehydrators have flash tanks; </w:t>
      </w:r>
      <w:r w:rsidR="00DA0E55">
        <w:rPr>
          <w:rFonts w:cs="Times New Roman"/>
          <w:szCs w:val="24"/>
        </w:rPr>
        <w:t>replacing the term “natural gas” with the term “vapor” in 20.2.50.118.</w:t>
      </w:r>
      <w:r w:rsidR="00BF28C0">
        <w:rPr>
          <w:rFonts w:cs="Times New Roman"/>
          <w:szCs w:val="24"/>
        </w:rPr>
        <w:t>B.</w:t>
      </w:r>
      <w:r w:rsidR="00DA0E55">
        <w:rPr>
          <w:rFonts w:cs="Times New Roman"/>
          <w:szCs w:val="24"/>
        </w:rPr>
        <w:t xml:space="preserve">3(b); </w:t>
      </w:r>
      <w:r w:rsidR="00812B46">
        <w:rPr>
          <w:rFonts w:cs="Times New Roman"/>
          <w:szCs w:val="24"/>
        </w:rPr>
        <w:t xml:space="preserve">and </w:t>
      </w:r>
      <w:r w:rsidR="00C7668A">
        <w:rPr>
          <w:rFonts w:cs="Times New Roman"/>
          <w:szCs w:val="24"/>
        </w:rPr>
        <w:t xml:space="preserve">revising the venting </w:t>
      </w:r>
      <w:r w:rsidR="00812B46">
        <w:rPr>
          <w:rFonts w:cs="Times New Roman"/>
          <w:szCs w:val="24"/>
        </w:rPr>
        <w:t>prohibition</w:t>
      </w:r>
      <w:r w:rsidR="00C7668A">
        <w:rPr>
          <w:rFonts w:cs="Times New Roman"/>
          <w:szCs w:val="24"/>
        </w:rPr>
        <w:t xml:space="preserve"> in 20.2.50.118.B(3)(b) to </w:t>
      </w:r>
      <w:r w:rsidR="00812B46">
        <w:rPr>
          <w:rFonts w:cs="Times New Roman"/>
          <w:szCs w:val="24"/>
        </w:rPr>
        <w:t xml:space="preserve">only </w:t>
      </w:r>
      <w:r w:rsidR="00C7668A">
        <w:rPr>
          <w:rFonts w:cs="Times New Roman"/>
          <w:szCs w:val="24"/>
        </w:rPr>
        <w:t>prohibit direct venting to the atmosphere during normal operations</w:t>
      </w:r>
      <w:r w:rsidR="00D833FA">
        <w:rPr>
          <w:rFonts w:cs="Times New Roman"/>
          <w:szCs w:val="24"/>
        </w:rPr>
        <w:t xml:space="preserve">. </w:t>
      </w:r>
      <w:r w:rsidR="00984949">
        <w:rPr>
          <w:rFonts w:cs="Times New Roman"/>
          <w:szCs w:val="24"/>
        </w:rPr>
        <w:t xml:space="preserve">These </w:t>
      </w:r>
      <w:r w:rsidR="00921E5B">
        <w:rPr>
          <w:rFonts w:cs="Times New Roman"/>
          <w:szCs w:val="24"/>
        </w:rPr>
        <w:t xml:space="preserve">unopposed </w:t>
      </w:r>
      <w:r w:rsidR="00984949">
        <w:rPr>
          <w:rFonts w:cs="Times New Roman"/>
          <w:szCs w:val="24"/>
        </w:rPr>
        <w:t>changes are supported by the credible testimony of NMOGA witness, Marise Textor. NMOGA Exhibit 46</w:t>
      </w:r>
      <w:r w:rsidR="006D4E40">
        <w:rPr>
          <w:rFonts w:cs="Times New Roman"/>
          <w:szCs w:val="24"/>
        </w:rPr>
        <w:t>:</w:t>
      </w:r>
      <w:r w:rsidR="00EC1F9C">
        <w:rPr>
          <w:rFonts w:cs="Times New Roman"/>
          <w:szCs w:val="24"/>
        </w:rPr>
        <w:t>14:16-45 – 15:1-</w:t>
      </w:r>
      <w:r w:rsidR="00600188">
        <w:rPr>
          <w:rFonts w:cs="Times New Roman"/>
          <w:szCs w:val="24"/>
        </w:rPr>
        <w:t>16.</w:t>
      </w:r>
      <w:r w:rsidR="00921E5B">
        <w:rPr>
          <w:rFonts w:cs="Times New Roman"/>
          <w:szCs w:val="24"/>
        </w:rPr>
        <w:t xml:space="preserve"> The Board finds they are supported by substantial evidence and the weight of evidence.</w:t>
      </w:r>
    </w:p>
    <w:p w14:paraId="1C6A4B58" w14:textId="0CDDF7E3" w:rsidR="00DD331B" w:rsidRDefault="008E4BBA" w:rsidP="000E5B7A">
      <w:pPr>
        <w:pStyle w:val="ListParagraph"/>
        <w:numPr>
          <w:ilvl w:val="0"/>
          <w:numId w:val="11"/>
        </w:numPr>
        <w:spacing w:after="0" w:line="480" w:lineRule="auto"/>
        <w:ind w:left="0" w:firstLine="720"/>
        <w:rPr>
          <w:rFonts w:cs="Times New Roman"/>
          <w:szCs w:val="24"/>
        </w:rPr>
      </w:pPr>
      <w:r>
        <w:rPr>
          <w:rFonts w:cs="Times New Roman"/>
          <w:szCs w:val="24"/>
        </w:rPr>
        <w:t xml:space="preserve"> </w:t>
      </w:r>
      <w:r w:rsidR="00860E10">
        <w:rPr>
          <w:rFonts w:cs="Times New Roman"/>
          <w:szCs w:val="24"/>
        </w:rPr>
        <w:t xml:space="preserve">The </w:t>
      </w:r>
      <w:r w:rsidR="00442567">
        <w:rPr>
          <w:rFonts w:cs="Times New Roman"/>
          <w:szCs w:val="24"/>
        </w:rPr>
        <w:t>Department</w:t>
      </w:r>
      <w:r w:rsidR="00860E10">
        <w:rPr>
          <w:rFonts w:cs="Times New Roman"/>
          <w:szCs w:val="24"/>
        </w:rPr>
        <w:t>’s proposal at 20.2.50.118.C(1)</w:t>
      </w:r>
      <w:r w:rsidR="00A945C3">
        <w:rPr>
          <w:rFonts w:cs="Times New Roman"/>
          <w:szCs w:val="24"/>
        </w:rPr>
        <w:t xml:space="preserve"> NMAC</w:t>
      </w:r>
      <w:r w:rsidR="00860E10">
        <w:rPr>
          <w:rFonts w:cs="Times New Roman"/>
          <w:szCs w:val="24"/>
        </w:rPr>
        <w:t xml:space="preserve"> requires owners or operators to conduct an extended gas analysis on the dehydrator inlet gas. </w:t>
      </w:r>
      <w:r w:rsidR="00966336">
        <w:rPr>
          <w:rFonts w:cs="Times New Roman"/>
          <w:szCs w:val="24"/>
        </w:rPr>
        <w:t xml:space="preserve">Ms. Textor credibly </w:t>
      </w:r>
      <w:r w:rsidR="00966336">
        <w:rPr>
          <w:rFonts w:cs="Times New Roman"/>
          <w:szCs w:val="24"/>
        </w:rPr>
        <w:lastRenderedPageBreak/>
        <w:t xml:space="preserve">testified that a representative gas analysis would provide an accurate basis upon which to estimate emissions and that an extended gas analysis may add significant costs the rule that NMED has not accounted for. </w:t>
      </w:r>
      <w:r w:rsidR="00AA6579">
        <w:rPr>
          <w:rFonts w:cs="Times New Roman"/>
          <w:szCs w:val="24"/>
        </w:rPr>
        <w:t>NMOGA Exhibit 46</w:t>
      </w:r>
      <w:r w:rsidR="00AF4201">
        <w:rPr>
          <w:rFonts w:cs="Times New Roman"/>
          <w:szCs w:val="24"/>
        </w:rPr>
        <w:t>:</w:t>
      </w:r>
      <w:r w:rsidR="00AA6579">
        <w:rPr>
          <w:rFonts w:cs="Times New Roman"/>
          <w:szCs w:val="24"/>
        </w:rPr>
        <w:t xml:space="preserve">15:18-37. </w:t>
      </w:r>
      <w:r w:rsidR="00490C73">
        <w:rPr>
          <w:rFonts w:cs="Times New Roman"/>
          <w:szCs w:val="24"/>
        </w:rPr>
        <w:t xml:space="preserve">In rebuttal, Ms. </w:t>
      </w:r>
      <w:r w:rsidR="00AF4201">
        <w:rPr>
          <w:rFonts w:cs="Times New Roman"/>
          <w:szCs w:val="24"/>
        </w:rPr>
        <w:t>Bisbey-</w:t>
      </w:r>
      <w:r w:rsidR="00490C73">
        <w:rPr>
          <w:rFonts w:cs="Times New Roman"/>
          <w:szCs w:val="24"/>
        </w:rPr>
        <w:t xml:space="preserve">Kuehn testified that </w:t>
      </w:r>
      <w:r w:rsidR="00615F02">
        <w:rPr>
          <w:rFonts w:cs="Times New Roman"/>
          <w:szCs w:val="24"/>
        </w:rPr>
        <w:t>calculations based on the actual composition would be more accurate</w:t>
      </w:r>
      <w:r w:rsidR="00AF4201">
        <w:rPr>
          <w:rFonts w:cs="Times New Roman"/>
          <w:szCs w:val="24"/>
        </w:rPr>
        <w:t>,</w:t>
      </w:r>
      <w:r w:rsidR="00615F02">
        <w:rPr>
          <w:rFonts w:cs="Times New Roman"/>
          <w:szCs w:val="24"/>
        </w:rPr>
        <w:t xml:space="preserve"> but</w:t>
      </w:r>
      <w:r w:rsidR="00AF4201">
        <w:rPr>
          <w:rFonts w:cs="Times New Roman"/>
          <w:szCs w:val="24"/>
        </w:rPr>
        <w:t xml:space="preserve"> she</w:t>
      </w:r>
      <w:r w:rsidR="00615F02">
        <w:rPr>
          <w:rFonts w:cs="Times New Roman"/>
          <w:szCs w:val="24"/>
        </w:rPr>
        <w:t xml:space="preserve"> does not provide any indication of how significant this difference is or whether the costs for such analyses have been accounted for. </w:t>
      </w:r>
      <w:r w:rsidR="009A3460">
        <w:rPr>
          <w:rFonts w:cs="Times New Roman"/>
          <w:szCs w:val="24"/>
        </w:rPr>
        <w:t>NMED Rebuttal Exhibit 1</w:t>
      </w:r>
      <w:r w:rsidR="00AF4201">
        <w:rPr>
          <w:rFonts w:cs="Times New Roman"/>
          <w:szCs w:val="24"/>
        </w:rPr>
        <w:t>:</w:t>
      </w:r>
      <w:r w:rsidR="009A3460">
        <w:rPr>
          <w:rFonts w:cs="Times New Roman"/>
          <w:szCs w:val="24"/>
        </w:rPr>
        <w:t xml:space="preserve">73:6-13. </w:t>
      </w:r>
      <w:r w:rsidR="00615F02">
        <w:rPr>
          <w:rFonts w:cs="Times New Roman"/>
          <w:szCs w:val="24"/>
        </w:rPr>
        <w:t xml:space="preserve">The </w:t>
      </w:r>
      <w:r w:rsidR="00172ED7">
        <w:rPr>
          <w:rFonts w:cs="Times New Roman"/>
          <w:szCs w:val="24"/>
        </w:rPr>
        <w:t>Board</w:t>
      </w:r>
      <w:r w:rsidR="00615F02">
        <w:rPr>
          <w:rFonts w:cs="Times New Roman"/>
          <w:szCs w:val="24"/>
        </w:rPr>
        <w:t xml:space="preserve"> finds that it lacks</w:t>
      </w:r>
      <w:r w:rsidR="00B1793B">
        <w:rPr>
          <w:rFonts w:cs="Times New Roman"/>
          <w:szCs w:val="24"/>
        </w:rPr>
        <w:t xml:space="preserve"> </w:t>
      </w:r>
      <w:r w:rsidR="00B651C7">
        <w:rPr>
          <w:rFonts w:cs="Times New Roman"/>
          <w:szCs w:val="24"/>
        </w:rPr>
        <w:t xml:space="preserve">evidentiary </w:t>
      </w:r>
      <w:r w:rsidR="00B1793B">
        <w:rPr>
          <w:rFonts w:cs="Times New Roman"/>
          <w:szCs w:val="24"/>
        </w:rPr>
        <w:t>basis to conclude that a representative gas analysis fails to provide an adequate estimate of emissions</w:t>
      </w:r>
      <w:r w:rsidR="00761123">
        <w:rPr>
          <w:rFonts w:cs="Times New Roman"/>
          <w:szCs w:val="24"/>
        </w:rPr>
        <w:t xml:space="preserve"> and </w:t>
      </w:r>
      <w:r w:rsidR="00B651C7">
        <w:rPr>
          <w:rFonts w:cs="Times New Roman"/>
          <w:szCs w:val="24"/>
        </w:rPr>
        <w:t xml:space="preserve">finds </w:t>
      </w:r>
      <w:r w:rsidR="00761123">
        <w:rPr>
          <w:rFonts w:cs="Times New Roman"/>
          <w:szCs w:val="24"/>
        </w:rPr>
        <w:t>that a representative gas analysis should be authorized under 20.2.50.118.C(1)</w:t>
      </w:r>
      <w:r w:rsidR="00E3613A">
        <w:rPr>
          <w:rFonts w:cs="Times New Roman"/>
          <w:szCs w:val="24"/>
        </w:rPr>
        <w:t xml:space="preserve"> NMAC</w:t>
      </w:r>
      <w:r w:rsidR="00B651C7">
        <w:rPr>
          <w:rFonts w:cs="Times New Roman"/>
          <w:szCs w:val="24"/>
        </w:rPr>
        <w:t>, based on the weight of substantial evidence</w:t>
      </w:r>
    </w:p>
    <w:p w14:paraId="514246E7" w14:textId="5C650FE5" w:rsidR="009A3460" w:rsidRDefault="00A945C3" w:rsidP="000E5B7A">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442567">
        <w:rPr>
          <w:rFonts w:cs="Times New Roman"/>
          <w:szCs w:val="24"/>
        </w:rPr>
        <w:t>Department</w:t>
      </w:r>
      <w:r>
        <w:rPr>
          <w:rFonts w:cs="Times New Roman"/>
          <w:szCs w:val="24"/>
        </w:rPr>
        <w:t>’s proposal at 20.2.50.118</w:t>
      </w:r>
      <w:r w:rsidR="00371792">
        <w:rPr>
          <w:rFonts w:cs="Times New Roman"/>
          <w:szCs w:val="24"/>
        </w:rPr>
        <w:t>.B(3)(b)</w:t>
      </w:r>
      <w:r w:rsidR="00C80B27">
        <w:rPr>
          <w:rFonts w:cs="Times New Roman"/>
          <w:szCs w:val="24"/>
        </w:rPr>
        <w:t>, which allows 5% downtime,</w:t>
      </w:r>
      <w:r w:rsidR="00371792">
        <w:rPr>
          <w:rFonts w:cs="Times New Roman"/>
          <w:szCs w:val="24"/>
        </w:rPr>
        <w:t xml:space="preserve"> conflicts with the VRU requirements in section 20.2.50.115.E NMAC</w:t>
      </w:r>
      <w:r w:rsidR="00C80B27">
        <w:rPr>
          <w:rFonts w:cs="Times New Roman"/>
          <w:szCs w:val="24"/>
        </w:rPr>
        <w:t xml:space="preserve">, which requires use of a redundant VRU during downtime. </w:t>
      </w:r>
      <w:r w:rsidR="004C538D">
        <w:rPr>
          <w:rFonts w:cs="Times New Roman"/>
          <w:szCs w:val="24"/>
        </w:rPr>
        <w:t xml:space="preserve">NMOGA Exhibit 46:15:39-46 – 16:1-16. </w:t>
      </w:r>
      <w:r w:rsidR="00CC12ED">
        <w:rPr>
          <w:rFonts w:cs="Times New Roman"/>
          <w:szCs w:val="24"/>
        </w:rPr>
        <w:t xml:space="preserve">To address potential confusion, the </w:t>
      </w:r>
      <w:r w:rsidR="00172ED7">
        <w:rPr>
          <w:rFonts w:cs="Times New Roman"/>
          <w:szCs w:val="24"/>
        </w:rPr>
        <w:t>Board</w:t>
      </w:r>
      <w:r w:rsidR="00CC12ED">
        <w:rPr>
          <w:rFonts w:cs="Times New Roman"/>
          <w:szCs w:val="24"/>
        </w:rPr>
        <w:t xml:space="preserve"> finds that the </w:t>
      </w:r>
      <w:r w:rsidR="00145440">
        <w:rPr>
          <w:rFonts w:cs="Times New Roman"/>
          <w:szCs w:val="24"/>
        </w:rPr>
        <w:t>5% downtime allowance supersedes the VRU backup requirements in 20.2.50.115.E NMAC and has added clarifying language</w:t>
      </w:r>
      <w:r w:rsidR="0058717F">
        <w:rPr>
          <w:rFonts w:cs="Times New Roman"/>
          <w:szCs w:val="24"/>
        </w:rPr>
        <w:t xml:space="preserve"> suggested by NMOGA</w:t>
      </w:r>
      <w:r w:rsidR="00A13051">
        <w:rPr>
          <w:rFonts w:cs="Times New Roman"/>
          <w:szCs w:val="24"/>
        </w:rPr>
        <w:t xml:space="preserve">, </w:t>
      </w:r>
      <w:r w:rsidR="00A13051" w:rsidRPr="00A13051">
        <w:rPr>
          <w:rFonts w:cs="Times New Roman"/>
          <w:szCs w:val="24"/>
        </w:rPr>
        <w:t>based on substantial evidence and the weight of the evidence</w:t>
      </w:r>
    </w:p>
    <w:p w14:paraId="2AA68B3D" w14:textId="1D911BD4" w:rsidR="00C7096E" w:rsidRPr="00C7096E" w:rsidRDefault="00C7096E" w:rsidP="00C7096E">
      <w:pPr>
        <w:spacing w:after="0" w:line="480" w:lineRule="auto"/>
        <w:jc w:val="center"/>
        <w:rPr>
          <w:b/>
        </w:rPr>
      </w:pPr>
      <w:r w:rsidRPr="00C7096E">
        <w:rPr>
          <w:b/>
        </w:rPr>
        <w:t>HEATERS, 20.2.50.119 NMAC</w:t>
      </w:r>
    </w:p>
    <w:p w14:paraId="133980AC" w14:textId="06202B3C" w:rsidR="005648FD" w:rsidRPr="006350B9" w:rsidRDefault="005E5C6E" w:rsidP="005648FD">
      <w:pPr>
        <w:pStyle w:val="ListParagraph"/>
        <w:numPr>
          <w:ilvl w:val="0"/>
          <w:numId w:val="11"/>
        </w:numPr>
        <w:spacing w:after="0" w:line="480" w:lineRule="auto"/>
        <w:ind w:left="0" w:firstLine="720"/>
        <w:rPr>
          <w:rFonts w:cs="Times New Roman"/>
          <w:szCs w:val="24"/>
        </w:rPr>
      </w:pPr>
      <w:r>
        <w:rPr>
          <w:bCs/>
        </w:rPr>
        <w:t xml:space="preserve">Mr. Lisowski, technical witness for NMOGA, testified regarding the relationship between CO and NOx reductions, </w:t>
      </w:r>
      <w:r w:rsidR="00273FE7" w:rsidRPr="00C7096E">
        <w:rPr>
          <w:bCs/>
        </w:rPr>
        <w:t>`</w:t>
      </w:r>
      <w:r>
        <w:rPr>
          <w:bCs/>
        </w:rPr>
        <w:t xml:space="preserve">explaining that </w:t>
      </w:r>
      <w:r w:rsidR="00376CE1">
        <w:rPr>
          <w:bCs/>
        </w:rPr>
        <w:t xml:space="preserve">reductions in CO may cause an increase in NOx. </w:t>
      </w:r>
      <w:r w:rsidR="003B6B7F">
        <w:rPr>
          <w:bCs/>
        </w:rPr>
        <w:t>NMOGA Exhibit 43</w:t>
      </w:r>
      <w:r w:rsidR="00927074">
        <w:rPr>
          <w:bCs/>
        </w:rPr>
        <w:t>:</w:t>
      </w:r>
      <w:r w:rsidR="003B6B7F">
        <w:rPr>
          <w:bCs/>
        </w:rPr>
        <w:t>12:</w:t>
      </w:r>
      <w:r w:rsidR="006350B9">
        <w:rPr>
          <w:bCs/>
        </w:rPr>
        <w:t>31-32</w:t>
      </w:r>
      <w:r w:rsidR="003B6B7F">
        <w:rPr>
          <w:bCs/>
        </w:rPr>
        <w:t xml:space="preserve">. </w:t>
      </w:r>
      <w:r w:rsidR="00376CE1">
        <w:rPr>
          <w:bCs/>
        </w:rPr>
        <w:t>Mr. Lisowski testified</w:t>
      </w:r>
      <w:r w:rsidR="00D152B8">
        <w:rPr>
          <w:bCs/>
        </w:rPr>
        <w:t xml:space="preserve"> further</w:t>
      </w:r>
      <w:r w:rsidR="00376CE1">
        <w:rPr>
          <w:bCs/>
        </w:rPr>
        <w:t xml:space="preserve"> that NMED did not provide data to demonstrate that the CO limit originally proposed </w:t>
      </w:r>
      <w:r w:rsidR="003B6B7F">
        <w:rPr>
          <w:bCs/>
        </w:rPr>
        <w:t>would</w:t>
      </w:r>
      <w:r w:rsidR="00CF019B">
        <w:rPr>
          <w:bCs/>
        </w:rPr>
        <w:t xml:space="preserve"> not interfere with achieving the proposed NOx emissions limit. </w:t>
      </w:r>
      <w:r w:rsidR="006350B9">
        <w:rPr>
          <w:bCs/>
        </w:rPr>
        <w:t>NMOGA Exhibit 43</w:t>
      </w:r>
      <w:r w:rsidR="00927074">
        <w:rPr>
          <w:bCs/>
        </w:rPr>
        <w:t>:</w:t>
      </w:r>
      <w:r w:rsidR="006350B9">
        <w:rPr>
          <w:bCs/>
        </w:rPr>
        <w:t xml:space="preserve">12:32-33. </w:t>
      </w:r>
      <w:r w:rsidR="00CF019B">
        <w:rPr>
          <w:bCs/>
        </w:rPr>
        <w:t xml:space="preserve">The </w:t>
      </w:r>
      <w:r w:rsidR="00442567">
        <w:rPr>
          <w:bCs/>
        </w:rPr>
        <w:t>Department</w:t>
      </w:r>
      <w:r w:rsidR="00CF019B">
        <w:rPr>
          <w:bCs/>
        </w:rPr>
        <w:t xml:space="preserve"> adjusted the CO limit to </w:t>
      </w:r>
      <w:r w:rsidR="00D152B8">
        <w:rPr>
          <w:bCs/>
        </w:rPr>
        <w:t xml:space="preserve">400 </w:t>
      </w:r>
      <w:proofErr w:type="spellStart"/>
      <w:r w:rsidR="00D152B8">
        <w:rPr>
          <w:bCs/>
        </w:rPr>
        <w:t>ppmvd</w:t>
      </w:r>
      <w:proofErr w:type="spellEnd"/>
      <w:r w:rsidR="00D152B8">
        <w:rPr>
          <w:bCs/>
        </w:rPr>
        <w:t xml:space="preserve"> @ 3% O2 to address this testimony. The </w:t>
      </w:r>
      <w:r w:rsidR="00172ED7">
        <w:rPr>
          <w:bCs/>
        </w:rPr>
        <w:t>Board</w:t>
      </w:r>
      <w:r w:rsidR="00D152B8">
        <w:rPr>
          <w:bCs/>
        </w:rPr>
        <w:t xml:space="preserve"> finds this CO limit adjustment is supported by substantial evidence</w:t>
      </w:r>
      <w:r w:rsidR="00A13051">
        <w:rPr>
          <w:bCs/>
        </w:rPr>
        <w:t xml:space="preserve"> and the weight of evidence.</w:t>
      </w:r>
    </w:p>
    <w:p w14:paraId="1D1DF329" w14:textId="35F2FF9A" w:rsidR="006350B9" w:rsidRPr="006350B9" w:rsidRDefault="006350B9" w:rsidP="006350B9">
      <w:pPr>
        <w:spacing w:after="0" w:line="480" w:lineRule="auto"/>
        <w:jc w:val="center"/>
        <w:rPr>
          <w:b/>
        </w:rPr>
      </w:pPr>
      <w:r>
        <w:rPr>
          <w:b/>
        </w:rPr>
        <w:lastRenderedPageBreak/>
        <w:t xml:space="preserve">HYDROCARBON LIQUID </w:t>
      </w:r>
      <w:r w:rsidR="006A73F5">
        <w:rPr>
          <w:b/>
        </w:rPr>
        <w:t>TRANSFERS</w:t>
      </w:r>
      <w:r w:rsidRPr="006350B9">
        <w:rPr>
          <w:b/>
        </w:rPr>
        <w:t>, 20.2.50.</w:t>
      </w:r>
      <w:r w:rsidR="006A73F5">
        <w:rPr>
          <w:b/>
        </w:rPr>
        <w:t>120</w:t>
      </w:r>
      <w:r w:rsidRPr="006350B9">
        <w:rPr>
          <w:b/>
        </w:rPr>
        <w:t xml:space="preserve"> NMAC</w:t>
      </w:r>
    </w:p>
    <w:p w14:paraId="71D75B7A" w14:textId="227C8C49" w:rsidR="006350B9" w:rsidRDefault="00D40F3A" w:rsidP="005648FD">
      <w:pPr>
        <w:pStyle w:val="ListParagraph"/>
        <w:numPr>
          <w:ilvl w:val="0"/>
          <w:numId w:val="11"/>
        </w:numPr>
        <w:spacing w:after="0" w:line="480" w:lineRule="auto"/>
        <w:ind w:left="0" w:firstLine="720"/>
        <w:rPr>
          <w:rFonts w:cs="Times New Roman"/>
          <w:szCs w:val="24"/>
        </w:rPr>
      </w:pPr>
      <w:r>
        <w:rPr>
          <w:rFonts w:cs="Times New Roman"/>
          <w:szCs w:val="24"/>
        </w:rPr>
        <w:t>Prior versions of 20.2.50.120 NMAC did not clearly exclude liquid transfers involving produced wate</w:t>
      </w:r>
      <w:r w:rsidR="007847A9">
        <w:rPr>
          <w:rFonts w:cs="Times New Roman"/>
          <w:szCs w:val="24"/>
        </w:rPr>
        <w:t>r and applied to</w:t>
      </w:r>
      <w:r w:rsidR="0008499A">
        <w:rPr>
          <w:rFonts w:cs="Times New Roman"/>
          <w:szCs w:val="24"/>
        </w:rPr>
        <w:t xml:space="preserve"> production facilities and associated tank batteries delivering liquids directly</w:t>
      </w:r>
      <w:r w:rsidR="00B33441">
        <w:rPr>
          <w:rFonts w:cs="Times New Roman"/>
          <w:szCs w:val="24"/>
        </w:rPr>
        <w:t xml:space="preserve"> to</w:t>
      </w:r>
      <w:r w:rsidR="0008499A">
        <w:rPr>
          <w:rFonts w:cs="Times New Roman"/>
          <w:szCs w:val="24"/>
        </w:rPr>
        <w:t xml:space="preserve"> pipelines. Mr. Smitherman credibly testified that regulating such sources presents technical challenges, would not be cost-effective, and would not result in significant emissions reductions. </w:t>
      </w:r>
      <w:r w:rsidR="008D38C1">
        <w:rPr>
          <w:rFonts w:cs="Times New Roman"/>
          <w:szCs w:val="24"/>
        </w:rPr>
        <w:t>NMOGA Exhibit A1</w:t>
      </w:r>
      <w:r w:rsidR="00B33441">
        <w:rPr>
          <w:rFonts w:cs="Times New Roman"/>
          <w:szCs w:val="24"/>
        </w:rPr>
        <w:t>:</w:t>
      </w:r>
      <w:r w:rsidR="008D38C1">
        <w:rPr>
          <w:rFonts w:cs="Times New Roman"/>
          <w:szCs w:val="24"/>
        </w:rPr>
        <w:t>26:1-46</w:t>
      </w:r>
      <w:r w:rsidR="00D2733D">
        <w:rPr>
          <w:rFonts w:cs="Times New Roman"/>
          <w:szCs w:val="24"/>
        </w:rPr>
        <w:t xml:space="preserve"> – 27:1-12. </w:t>
      </w:r>
      <w:r w:rsidR="0008499A">
        <w:rPr>
          <w:rFonts w:cs="Times New Roman"/>
          <w:szCs w:val="24"/>
        </w:rPr>
        <w:t xml:space="preserve">The </w:t>
      </w:r>
      <w:r w:rsidR="00442567">
        <w:rPr>
          <w:rFonts w:cs="Times New Roman"/>
          <w:szCs w:val="24"/>
        </w:rPr>
        <w:t>Department</w:t>
      </w:r>
      <w:r w:rsidR="0008499A">
        <w:rPr>
          <w:rFonts w:cs="Times New Roman"/>
          <w:szCs w:val="24"/>
        </w:rPr>
        <w:t xml:space="preserve">’s latest proposal adjusts the rule to address this testimony, and the </w:t>
      </w:r>
      <w:r w:rsidR="00172ED7">
        <w:rPr>
          <w:rFonts w:cs="Times New Roman"/>
          <w:szCs w:val="24"/>
        </w:rPr>
        <w:t>Board</w:t>
      </w:r>
      <w:r w:rsidR="0008499A">
        <w:rPr>
          <w:rFonts w:cs="Times New Roman"/>
          <w:szCs w:val="24"/>
        </w:rPr>
        <w:t xml:space="preserve"> finds these revisions are supported by </w:t>
      </w:r>
      <w:r w:rsidR="00A13051">
        <w:rPr>
          <w:rFonts w:cs="Times New Roman"/>
          <w:szCs w:val="24"/>
        </w:rPr>
        <w:t xml:space="preserve">substantial </w:t>
      </w:r>
      <w:r w:rsidR="0008499A">
        <w:rPr>
          <w:rFonts w:cs="Times New Roman"/>
          <w:szCs w:val="24"/>
        </w:rPr>
        <w:t>evidence</w:t>
      </w:r>
      <w:r w:rsidR="00A13051">
        <w:rPr>
          <w:rFonts w:cs="Times New Roman"/>
          <w:szCs w:val="24"/>
        </w:rPr>
        <w:t xml:space="preserve"> and the weight of evidence.</w:t>
      </w:r>
    </w:p>
    <w:p w14:paraId="109CC160" w14:textId="033169A0" w:rsidR="005327CE" w:rsidRDefault="005327CE" w:rsidP="005648FD">
      <w:pPr>
        <w:pStyle w:val="ListParagraph"/>
        <w:numPr>
          <w:ilvl w:val="0"/>
          <w:numId w:val="11"/>
        </w:numPr>
        <w:spacing w:after="0" w:line="480" w:lineRule="auto"/>
        <w:ind w:left="0" w:firstLine="720"/>
        <w:rPr>
          <w:rFonts w:cs="Times New Roman"/>
          <w:szCs w:val="24"/>
        </w:rPr>
      </w:pPr>
      <w:r w:rsidRPr="005327CE">
        <w:rPr>
          <w:rFonts w:cs="Times New Roman"/>
          <w:szCs w:val="24"/>
        </w:rPr>
        <w:t xml:space="preserve">The </w:t>
      </w:r>
      <w:r w:rsidR="00442567">
        <w:rPr>
          <w:rFonts w:cs="Times New Roman"/>
          <w:szCs w:val="24"/>
        </w:rPr>
        <w:t>Department</w:t>
      </w:r>
      <w:r w:rsidRPr="005327CE">
        <w:rPr>
          <w:rFonts w:cs="Times New Roman"/>
          <w:szCs w:val="24"/>
        </w:rPr>
        <w:t xml:space="preserve">’s </w:t>
      </w:r>
      <w:r w:rsidR="00F11161">
        <w:rPr>
          <w:rFonts w:cs="Times New Roman"/>
          <w:szCs w:val="24"/>
        </w:rPr>
        <w:t xml:space="preserve">January 18, </w:t>
      </w:r>
      <w:proofErr w:type="gramStart"/>
      <w:r w:rsidR="00F11161">
        <w:rPr>
          <w:rFonts w:cs="Times New Roman"/>
          <w:szCs w:val="24"/>
        </w:rPr>
        <w:t>2022</w:t>
      </w:r>
      <w:proofErr w:type="gramEnd"/>
      <w:r w:rsidRPr="005327CE">
        <w:rPr>
          <w:rFonts w:cs="Times New Roman"/>
          <w:szCs w:val="24"/>
        </w:rPr>
        <w:t xml:space="preserve"> proposal </w:t>
      </w:r>
      <w:r w:rsidR="00DC2EF0">
        <w:rPr>
          <w:rFonts w:cs="Times New Roman"/>
          <w:szCs w:val="24"/>
        </w:rPr>
        <w:t>would require</w:t>
      </w:r>
      <w:r w:rsidRPr="005327CE">
        <w:rPr>
          <w:rFonts w:cs="Times New Roman"/>
          <w:szCs w:val="24"/>
        </w:rPr>
        <w:t xml:space="preserve"> </w:t>
      </w:r>
      <w:r w:rsidR="00093F33" w:rsidRPr="005327CE">
        <w:rPr>
          <w:rFonts w:cs="Times New Roman"/>
          <w:szCs w:val="24"/>
        </w:rPr>
        <w:t xml:space="preserve">hydrocarbon liquid transfers </w:t>
      </w:r>
      <w:r w:rsidR="00093F33">
        <w:rPr>
          <w:rFonts w:eastAsia="CIDFont+F2"/>
        </w:rPr>
        <w:t>at existing gathering and boosting stations (including associated tank batteries) without any controlled storage vessels to be controlled consistent with the schedule specified in Paragraph 1 of Subsection B of 20.2.50.123 NMAC</w:t>
      </w:r>
      <w:r w:rsidRPr="005327CE">
        <w:rPr>
          <w:rFonts w:cs="Times New Roman"/>
          <w:szCs w:val="24"/>
        </w:rPr>
        <w:t xml:space="preserve">. </w:t>
      </w:r>
      <w:r w:rsidR="00DC2EF0">
        <w:rPr>
          <w:rFonts w:cs="Times New Roman"/>
          <w:szCs w:val="24"/>
        </w:rPr>
        <w:t xml:space="preserve">The Department adopted this standard to resolve a discrepancy between the default two-year timeline for </w:t>
      </w:r>
      <w:r w:rsidR="00667CA2">
        <w:rPr>
          <w:rFonts w:cs="Times New Roman"/>
          <w:szCs w:val="24"/>
        </w:rPr>
        <w:t>hydrocarbon liquid loading and the graduated timeline for storage vessel controls in 20.2.50.123 NMAC.</w:t>
      </w:r>
      <w:r w:rsidRPr="005327CE">
        <w:rPr>
          <w:rFonts w:cs="Times New Roman"/>
          <w:szCs w:val="24"/>
        </w:rPr>
        <w:t xml:space="preserve"> </w:t>
      </w:r>
      <w:r w:rsidR="00466B78">
        <w:rPr>
          <w:rFonts w:cs="Times New Roman"/>
          <w:szCs w:val="24"/>
        </w:rPr>
        <w:t>Many g</w:t>
      </w:r>
      <w:r w:rsidRPr="005327CE">
        <w:rPr>
          <w:rFonts w:cs="Times New Roman"/>
          <w:szCs w:val="24"/>
        </w:rPr>
        <w:t xml:space="preserve">athering and boosting sites route vapors back to existing tanks without existing controls during transfer events. These operators cannot practically retrofit their entire inventory of storage vessels with combustion controls within two years for the same reason that owners and operators of storage vessels generally need a </w:t>
      </w:r>
      <w:r w:rsidR="00D54ACD">
        <w:rPr>
          <w:rFonts w:cs="Times New Roman"/>
          <w:szCs w:val="24"/>
        </w:rPr>
        <w:t>phase-in</w:t>
      </w:r>
      <w:r w:rsidR="00D54ACD" w:rsidRPr="005327CE">
        <w:rPr>
          <w:rFonts w:cs="Times New Roman"/>
          <w:szCs w:val="24"/>
        </w:rPr>
        <w:t xml:space="preserve"> </w:t>
      </w:r>
      <w:r w:rsidRPr="005327CE">
        <w:rPr>
          <w:rFonts w:cs="Times New Roman"/>
          <w:szCs w:val="24"/>
        </w:rPr>
        <w:t>under 20.2.50.123.B.</w:t>
      </w:r>
      <w:r w:rsidR="00EF7AA2">
        <w:rPr>
          <w:rFonts w:cs="Times New Roman"/>
          <w:szCs w:val="24"/>
        </w:rPr>
        <w:t>(</w:t>
      </w:r>
      <w:r w:rsidRPr="005327CE">
        <w:rPr>
          <w:rFonts w:cs="Times New Roman"/>
          <w:szCs w:val="24"/>
        </w:rPr>
        <w:t>1</w:t>
      </w:r>
      <w:r w:rsidR="00EF7AA2">
        <w:rPr>
          <w:rFonts w:cs="Times New Roman"/>
          <w:szCs w:val="24"/>
        </w:rPr>
        <w:t>)</w:t>
      </w:r>
      <w:r w:rsidRPr="005327CE">
        <w:rPr>
          <w:rFonts w:cs="Times New Roman"/>
          <w:szCs w:val="24"/>
        </w:rPr>
        <w:t xml:space="preserve"> NMAC. </w:t>
      </w:r>
      <w:proofErr w:type="spellStart"/>
      <w:r w:rsidR="00E44B22">
        <w:rPr>
          <w:rFonts w:cs="Times New Roman"/>
          <w:szCs w:val="24"/>
        </w:rPr>
        <w:t>Holderman</w:t>
      </w:r>
      <w:proofErr w:type="spellEnd"/>
      <w:r w:rsidR="00E44B22">
        <w:rPr>
          <w:rFonts w:cs="Times New Roman"/>
          <w:szCs w:val="24"/>
        </w:rPr>
        <w:t xml:space="preserve">, Tr. </w:t>
      </w:r>
      <w:r w:rsidR="000555E0">
        <w:rPr>
          <w:rFonts w:cs="Times New Roman"/>
          <w:szCs w:val="24"/>
        </w:rPr>
        <w:t>9:</w:t>
      </w:r>
      <w:r w:rsidR="00E44B22" w:rsidRPr="00E44B22">
        <w:rPr>
          <w:rFonts w:cs="Times New Roman"/>
          <w:szCs w:val="24"/>
        </w:rPr>
        <w:t>2898:17-25 - 2900:1-9</w:t>
      </w:r>
      <w:r w:rsidR="000555E0">
        <w:rPr>
          <w:rFonts w:cs="Times New Roman"/>
          <w:szCs w:val="24"/>
        </w:rPr>
        <w:t>.</w:t>
      </w:r>
      <w:r w:rsidR="00E44B22" w:rsidRPr="00E44B22">
        <w:rPr>
          <w:rFonts w:cs="Times New Roman"/>
          <w:szCs w:val="24"/>
        </w:rPr>
        <w:t xml:space="preserve"> </w:t>
      </w:r>
      <w:r w:rsidRPr="005327CE">
        <w:rPr>
          <w:rFonts w:cs="Times New Roman"/>
          <w:szCs w:val="24"/>
        </w:rPr>
        <w:t xml:space="preserve">For this reason, the </w:t>
      </w:r>
      <w:r w:rsidR="00172ED7">
        <w:rPr>
          <w:rFonts w:cs="Times New Roman"/>
          <w:szCs w:val="24"/>
        </w:rPr>
        <w:t>Board</w:t>
      </w:r>
      <w:r w:rsidRPr="005327CE">
        <w:rPr>
          <w:rFonts w:cs="Times New Roman"/>
          <w:szCs w:val="24"/>
        </w:rPr>
        <w:t xml:space="preserve"> </w:t>
      </w:r>
      <w:r>
        <w:rPr>
          <w:rFonts w:cs="Times New Roman"/>
          <w:szCs w:val="24"/>
        </w:rPr>
        <w:t>finds</w:t>
      </w:r>
      <w:r w:rsidRPr="005327CE">
        <w:rPr>
          <w:rFonts w:cs="Times New Roman"/>
          <w:szCs w:val="24"/>
        </w:rPr>
        <w:t xml:space="preserve"> that hydrocarbon liquid transfers</w:t>
      </w:r>
      <w:r w:rsidR="00B55A91">
        <w:rPr>
          <w:rFonts w:cs="Times New Roman"/>
          <w:szCs w:val="24"/>
        </w:rPr>
        <w:t xml:space="preserve"> subject to </w:t>
      </w:r>
      <w:r w:rsidR="00B55A91" w:rsidRPr="005327CE">
        <w:rPr>
          <w:rFonts w:cs="Times New Roman"/>
          <w:szCs w:val="24"/>
        </w:rPr>
        <w:t>20.2.50.120 NMAC</w:t>
      </w:r>
      <w:r w:rsidRPr="005327CE">
        <w:rPr>
          <w:rFonts w:cs="Times New Roman"/>
          <w:szCs w:val="24"/>
        </w:rPr>
        <w:t xml:space="preserve"> at existing gathering and boosting stations (including associated tank batteries) without any controlled storage vessels</w:t>
      </w:r>
      <w:r w:rsidR="002545ED">
        <w:rPr>
          <w:rFonts w:cs="Times New Roman"/>
          <w:szCs w:val="24"/>
        </w:rPr>
        <w:t xml:space="preserve"> must control those operations consistent with</w:t>
      </w:r>
      <w:r w:rsidRPr="005327CE">
        <w:rPr>
          <w:rFonts w:cs="Times New Roman"/>
          <w:szCs w:val="24"/>
        </w:rPr>
        <w:t xml:space="preserve"> the schedule in 20.2.50.123.B.</w:t>
      </w:r>
      <w:r w:rsidR="00EF7AA2">
        <w:rPr>
          <w:rFonts w:cs="Times New Roman"/>
          <w:szCs w:val="24"/>
        </w:rPr>
        <w:t>(</w:t>
      </w:r>
      <w:r w:rsidRPr="005327CE">
        <w:rPr>
          <w:rFonts w:cs="Times New Roman"/>
          <w:szCs w:val="24"/>
        </w:rPr>
        <w:t>1</w:t>
      </w:r>
      <w:r w:rsidR="00EF7AA2">
        <w:rPr>
          <w:rFonts w:cs="Times New Roman"/>
          <w:szCs w:val="24"/>
        </w:rPr>
        <w:t>)</w:t>
      </w:r>
      <w:r w:rsidRPr="005327CE">
        <w:rPr>
          <w:rFonts w:cs="Times New Roman"/>
          <w:szCs w:val="24"/>
        </w:rPr>
        <w:t xml:space="preserve"> NMAC</w:t>
      </w:r>
      <w:r w:rsidR="002545ED">
        <w:rPr>
          <w:rFonts w:cs="Times New Roman"/>
          <w:szCs w:val="24"/>
        </w:rPr>
        <w:t>.</w:t>
      </w:r>
    </w:p>
    <w:p w14:paraId="4CC1439F" w14:textId="3DF87B5C" w:rsidR="00D2733D" w:rsidRDefault="00FC5E1F" w:rsidP="005648FD">
      <w:pPr>
        <w:pStyle w:val="ListParagraph"/>
        <w:numPr>
          <w:ilvl w:val="0"/>
          <w:numId w:val="11"/>
        </w:numPr>
        <w:spacing w:after="0" w:line="480" w:lineRule="auto"/>
        <w:ind w:left="0" w:firstLine="720"/>
        <w:rPr>
          <w:rFonts w:cs="Times New Roman"/>
          <w:szCs w:val="24"/>
        </w:rPr>
      </w:pPr>
      <w:r>
        <w:rPr>
          <w:rFonts w:cs="Times New Roman"/>
          <w:szCs w:val="24"/>
        </w:rPr>
        <w:lastRenderedPageBreak/>
        <w:t xml:space="preserve">The </w:t>
      </w:r>
      <w:r w:rsidR="00442567">
        <w:rPr>
          <w:rFonts w:cs="Times New Roman"/>
          <w:szCs w:val="24"/>
        </w:rPr>
        <w:t>Department</w:t>
      </w:r>
      <w:r>
        <w:rPr>
          <w:rFonts w:cs="Times New Roman"/>
          <w:szCs w:val="24"/>
        </w:rPr>
        <w:t xml:space="preserve">’s latest proposal exempts facilities from section 20.2.50.120 NMAC </w:t>
      </w:r>
      <w:r w:rsidR="003A5EB5">
        <w:rPr>
          <w:rFonts w:cs="Times New Roman"/>
          <w:szCs w:val="24"/>
        </w:rPr>
        <w:t>that</w:t>
      </w:r>
      <w:r>
        <w:rPr>
          <w:rFonts w:cs="Times New Roman"/>
          <w:szCs w:val="24"/>
        </w:rPr>
        <w:t xml:space="preserve"> perform less than 13 loadouts per year. </w:t>
      </w:r>
      <w:r w:rsidR="00DA1BB2">
        <w:rPr>
          <w:rFonts w:cs="Times New Roman"/>
          <w:szCs w:val="24"/>
        </w:rPr>
        <w:t>20.2.50.120</w:t>
      </w:r>
      <w:r w:rsidR="00994CDB">
        <w:rPr>
          <w:rFonts w:cs="Times New Roman"/>
          <w:szCs w:val="24"/>
        </w:rPr>
        <w:t>.A</w:t>
      </w:r>
      <w:r w:rsidR="00DA1BB2">
        <w:rPr>
          <w:rFonts w:cs="Times New Roman"/>
          <w:szCs w:val="24"/>
        </w:rPr>
        <w:t xml:space="preserve"> NMAC</w:t>
      </w:r>
      <w:r w:rsidR="00994CDB">
        <w:rPr>
          <w:rFonts w:cs="Times New Roman"/>
          <w:szCs w:val="24"/>
        </w:rPr>
        <w:t>.</w:t>
      </w:r>
      <w:r w:rsidR="00DA1BB2">
        <w:rPr>
          <w:rFonts w:cs="Times New Roman"/>
          <w:szCs w:val="24"/>
        </w:rPr>
        <w:t xml:space="preserve"> </w:t>
      </w:r>
      <w:r>
        <w:rPr>
          <w:rFonts w:cs="Times New Roman"/>
          <w:szCs w:val="24"/>
        </w:rPr>
        <w:t xml:space="preserve">This exemption is based on the testimony of Mr. Smitherman, who testified that </w:t>
      </w:r>
      <w:r w:rsidR="0020388B">
        <w:rPr>
          <w:rFonts w:cs="Times New Roman"/>
          <w:szCs w:val="24"/>
        </w:rPr>
        <w:t>hydrocarbon liquid transfers are a function of event frequency</w:t>
      </w:r>
      <w:r w:rsidR="003A5EB5">
        <w:rPr>
          <w:rFonts w:cs="Times New Roman"/>
          <w:szCs w:val="24"/>
        </w:rPr>
        <w:t xml:space="preserve">, </w:t>
      </w:r>
      <w:r w:rsidR="0020388B">
        <w:rPr>
          <w:rFonts w:cs="Times New Roman"/>
          <w:szCs w:val="24"/>
        </w:rPr>
        <w:t xml:space="preserve">that sites that perform liquid transfer infrequently have a low emitting </w:t>
      </w:r>
      <w:r w:rsidR="003A5EB5">
        <w:rPr>
          <w:rFonts w:cs="Times New Roman"/>
          <w:szCs w:val="24"/>
        </w:rPr>
        <w:t xml:space="preserve">potential, and that the required controls are not warranted on a cost-per-ton basis for low-emitting operations. </w:t>
      </w:r>
      <w:r w:rsidR="00DA1BB2">
        <w:rPr>
          <w:rFonts w:cs="Times New Roman"/>
          <w:szCs w:val="24"/>
        </w:rPr>
        <w:t>NMOGA Exhibit A1</w:t>
      </w:r>
      <w:r w:rsidR="00543CAA">
        <w:rPr>
          <w:rFonts w:cs="Times New Roman"/>
          <w:szCs w:val="24"/>
        </w:rPr>
        <w:t>:</w:t>
      </w:r>
      <w:r w:rsidR="00DA1BB2">
        <w:rPr>
          <w:rFonts w:cs="Times New Roman"/>
          <w:szCs w:val="24"/>
        </w:rPr>
        <w:t xml:space="preserve">27:15-26. The </w:t>
      </w:r>
      <w:r w:rsidR="00172ED7">
        <w:rPr>
          <w:rFonts w:cs="Times New Roman"/>
          <w:szCs w:val="24"/>
        </w:rPr>
        <w:t>Board</w:t>
      </w:r>
      <w:r w:rsidR="00DA1BB2">
        <w:rPr>
          <w:rFonts w:cs="Times New Roman"/>
          <w:szCs w:val="24"/>
        </w:rPr>
        <w:t xml:space="preserve"> finds </w:t>
      </w:r>
      <w:r w:rsidR="00132B8A">
        <w:rPr>
          <w:rFonts w:cs="Times New Roman"/>
          <w:szCs w:val="24"/>
        </w:rPr>
        <w:t>that substantial</w:t>
      </w:r>
      <w:r w:rsidR="00DA1BB2">
        <w:rPr>
          <w:rFonts w:cs="Times New Roman"/>
          <w:szCs w:val="24"/>
        </w:rPr>
        <w:t xml:space="preserve"> evidence </w:t>
      </w:r>
      <w:r w:rsidR="00132B8A">
        <w:rPr>
          <w:rFonts w:cs="Times New Roman"/>
          <w:szCs w:val="24"/>
        </w:rPr>
        <w:t xml:space="preserve">and the weight of evidence </w:t>
      </w:r>
      <w:r w:rsidR="00DA1BB2">
        <w:rPr>
          <w:rFonts w:cs="Times New Roman"/>
          <w:szCs w:val="24"/>
        </w:rPr>
        <w:t xml:space="preserve">supports adoption of this exemption.  </w:t>
      </w:r>
    </w:p>
    <w:p w14:paraId="388F8416" w14:textId="036B824F" w:rsidR="00381C12" w:rsidRDefault="009F09A0" w:rsidP="005648FD">
      <w:pPr>
        <w:pStyle w:val="ListParagraph"/>
        <w:numPr>
          <w:ilvl w:val="0"/>
          <w:numId w:val="11"/>
        </w:numPr>
        <w:spacing w:after="0" w:line="480" w:lineRule="auto"/>
        <w:ind w:left="0" w:firstLine="720"/>
        <w:rPr>
          <w:rFonts w:cs="Times New Roman"/>
          <w:szCs w:val="24"/>
        </w:rPr>
      </w:pPr>
      <w:r>
        <w:rPr>
          <w:rFonts w:cs="Times New Roman"/>
          <w:szCs w:val="24"/>
        </w:rPr>
        <w:t xml:space="preserve">The </w:t>
      </w:r>
      <w:r w:rsidR="00442567">
        <w:rPr>
          <w:rFonts w:cs="Times New Roman"/>
          <w:szCs w:val="24"/>
        </w:rPr>
        <w:t>Department</w:t>
      </w:r>
      <w:r>
        <w:rPr>
          <w:rFonts w:cs="Times New Roman"/>
          <w:szCs w:val="24"/>
        </w:rPr>
        <w:t xml:space="preserve">’s current proposal requires industry to visually inspect hydrocarbon liquid transfer equipment monthly at staffed locations and semiannually at unstaffed locations. </w:t>
      </w:r>
      <w:r w:rsidR="00872F31">
        <w:rPr>
          <w:rFonts w:cs="Times New Roman"/>
          <w:szCs w:val="24"/>
        </w:rPr>
        <w:t>20.2.50.</w:t>
      </w:r>
      <w:r w:rsidR="00E74160">
        <w:rPr>
          <w:rFonts w:cs="Times New Roman"/>
          <w:szCs w:val="24"/>
        </w:rPr>
        <w:t>120</w:t>
      </w:r>
      <w:r w:rsidR="00C25C24">
        <w:rPr>
          <w:rFonts w:cs="Times New Roman"/>
          <w:szCs w:val="24"/>
        </w:rPr>
        <w:t>.C.1</w:t>
      </w:r>
      <w:r w:rsidR="00C6529A">
        <w:rPr>
          <w:rFonts w:cs="Times New Roman"/>
          <w:szCs w:val="24"/>
        </w:rPr>
        <w:t xml:space="preserve"> NMAC.</w:t>
      </w:r>
      <w:r w:rsidR="00C25C24">
        <w:rPr>
          <w:rFonts w:cs="Times New Roman"/>
          <w:szCs w:val="24"/>
        </w:rPr>
        <w:t xml:space="preserve"> </w:t>
      </w:r>
      <w:r w:rsidR="002803BF">
        <w:rPr>
          <w:rFonts w:cs="Times New Roman"/>
          <w:szCs w:val="24"/>
        </w:rPr>
        <w:t>These requirements reflect the testimony of Mr. Smitherman</w:t>
      </w:r>
      <w:r w:rsidR="00C25C24">
        <w:rPr>
          <w:rFonts w:cs="Times New Roman"/>
          <w:szCs w:val="24"/>
        </w:rPr>
        <w:t xml:space="preserve"> </w:t>
      </w:r>
      <w:r w:rsidR="002803BF">
        <w:rPr>
          <w:rFonts w:cs="Times New Roman"/>
          <w:szCs w:val="24"/>
        </w:rPr>
        <w:t>who testified to the logistical challenges and administrative burden of conducting inspections more frequently particularly when sites are unmanned or remotely located.</w:t>
      </w:r>
      <w:r w:rsidR="00872F31">
        <w:rPr>
          <w:rFonts w:cs="Times New Roman"/>
          <w:szCs w:val="24"/>
        </w:rPr>
        <w:t xml:space="preserve"> </w:t>
      </w:r>
      <w:r w:rsidR="00C6529A">
        <w:rPr>
          <w:rFonts w:cs="Times New Roman"/>
          <w:szCs w:val="24"/>
        </w:rPr>
        <w:t>NMOGA Exhibit A1</w:t>
      </w:r>
      <w:r w:rsidR="00543CAA">
        <w:rPr>
          <w:rFonts w:cs="Times New Roman"/>
          <w:szCs w:val="24"/>
        </w:rPr>
        <w:t>:</w:t>
      </w:r>
      <w:r w:rsidR="00C6529A">
        <w:rPr>
          <w:rFonts w:cs="Times New Roman"/>
          <w:szCs w:val="24"/>
        </w:rPr>
        <w:t xml:space="preserve">28:37-46. </w:t>
      </w:r>
      <w:r w:rsidR="00872F31">
        <w:rPr>
          <w:rFonts w:cs="Times New Roman"/>
          <w:szCs w:val="24"/>
        </w:rPr>
        <w:t xml:space="preserve">The </w:t>
      </w:r>
      <w:r w:rsidR="00172ED7">
        <w:rPr>
          <w:rFonts w:cs="Times New Roman"/>
          <w:szCs w:val="24"/>
        </w:rPr>
        <w:t>Board</w:t>
      </w:r>
      <w:r w:rsidR="00872F31">
        <w:rPr>
          <w:rFonts w:cs="Times New Roman"/>
          <w:szCs w:val="24"/>
        </w:rPr>
        <w:t xml:space="preserve"> finds these inspection frequencies are supported by </w:t>
      </w:r>
      <w:r w:rsidR="00132B8A">
        <w:rPr>
          <w:rFonts w:cs="Times New Roman"/>
          <w:szCs w:val="24"/>
        </w:rPr>
        <w:t xml:space="preserve">substantial </w:t>
      </w:r>
      <w:r w:rsidR="00872F31">
        <w:rPr>
          <w:rFonts w:cs="Times New Roman"/>
          <w:szCs w:val="24"/>
        </w:rPr>
        <w:t xml:space="preserve">evidence </w:t>
      </w:r>
      <w:r w:rsidR="00132B8A">
        <w:rPr>
          <w:rFonts w:cs="Times New Roman"/>
          <w:szCs w:val="24"/>
        </w:rPr>
        <w:t xml:space="preserve">and the weight of evidence </w:t>
      </w:r>
      <w:r w:rsidR="00872F31">
        <w:rPr>
          <w:rFonts w:cs="Times New Roman"/>
          <w:szCs w:val="24"/>
        </w:rPr>
        <w:t xml:space="preserve">and reflect a reasonable strategy for evaluating compliance with hydrocarbon liquid transfer requirements. </w:t>
      </w:r>
    </w:p>
    <w:p w14:paraId="72BBF8D7" w14:textId="7E2E4D8A" w:rsidR="007E28CD" w:rsidRDefault="00202E9D" w:rsidP="00877F38">
      <w:pPr>
        <w:pStyle w:val="ListParagraph"/>
        <w:numPr>
          <w:ilvl w:val="0"/>
          <w:numId w:val="11"/>
        </w:numPr>
        <w:spacing w:after="0" w:line="480" w:lineRule="auto"/>
        <w:ind w:left="0" w:firstLine="720"/>
        <w:rPr>
          <w:rFonts w:cs="Times New Roman"/>
          <w:szCs w:val="24"/>
        </w:rPr>
      </w:pPr>
      <w:r>
        <w:rPr>
          <w:rFonts w:cs="Times New Roman"/>
          <w:szCs w:val="24"/>
        </w:rPr>
        <w:t>Section 20.2.50.20.C(3)</w:t>
      </w:r>
      <w:r w:rsidR="00567554">
        <w:rPr>
          <w:rFonts w:cs="Times New Roman"/>
          <w:szCs w:val="24"/>
        </w:rPr>
        <w:t xml:space="preserve"> of the</w:t>
      </w:r>
      <w:r w:rsidR="00812FE3">
        <w:rPr>
          <w:rFonts w:cs="Times New Roman"/>
          <w:szCs w:val="24"/>
        </w:rPr>
        <w:t xml:space="preserve"> May 6, </w:t>
      </w:r>
      <w:proofErr w:type="gramStart"/>
      <w:r w:rsidR="00812FE3">
        <w:rPr>
          <w:rFonts w:cs="Times New Roman"/>
          <w:szCs w:val="24"/>
        </w:rPr>
        <w:t>2021</w:t>
      </w:r>
      <w:proofErr w:type="gramEnd"/>
      <w:r w:rsidR="00812FE3">
        <w:rPr>
          <w:rFonts w:cs="Times New Roman"/>
          <w:szCs w:val="24"/>
        </w:rPr>
        <w:t xml:space="preserve"> </w:t>
      </w:r>
      <w:r w:rsidR="001B4FCE">
        <w:rPr>
          <w:rFonts w:cs="Times New Roman"/>
          <w:szCs w:val="24"/>
        </w:rPr>
        <w:t xml:space="preserve">version of the </w:t>
      </w:r>
      <w:r w:rsidR="00442567">
        <w:rPr>
          <w:rFonts w:cs="Times New Roman"/>
          <w:szCs w:val="24"/>
        </w:rPr>
        <w:t>Department</w:t>
      </w:r>
      <w:r w:rsidR="001B4FCE">
        <w:rPr>
          <w:rFonts w:cs="Times New Roman"/>
          <w:szCs w:val="24"/>
        </w:rPr>
        <w:t xml:space="preserve">’s proposal required owners and operators </w:t>
      </w:r>
      <w:r w:rsidR="00567554">
        <w:rPr>
          <w:rFonts w:cs="Times New Roman"/>
          <w:szCs w:val="24"/>
        </w:rPr>
        <w:t>to transfer hydrocarbon liquids</w:t>
      </w:r>
      <w:r w:rsidR="001B4FCE">
        <w:rPr>
          <w:rFonts w:cs="Times New Roman"/>
          <w:szCs w:val="24"/>
        </w:rPr>
        <w:t xml:space="preserve"> us</w:t>
      </w:r>
      <w:r w:rsidR="00567554">
        <w:rPr>
          <w:rFonts w:cs="Times New Roman"/>
          <w:szCs w:val="24"/>
        </w:rPr>
        <w:t>ing</w:t>
      </w:r>
      <w:r w:rsidR="001B4FCE">
        <w:rPr>
          <w:rFonts w:cs="Times New Roman"/>
          <w:szCs w:val="24"/>
        </w:rPr>
        <w:t xml:space="preserve"> only trucks and rail cars </w:t>
      </w:r>
      <w:r w:rsidR="00E77916">
        <w:rPr>
          <w:rFonts w:cs="Times New Roman"/>
          <w:szCs w:val="24"/>
        </w:rPr>
        <w:t>tested annually to meet</w:t>
      </w:r>
      <w:r w:rsidR="001B4FCE">
        <w:rPr>
          <w:rFonts w:cs="Times New Roman"/>
          <w:szCs w:val="24"/>
        </w:rPr>
        <w:t xml:space="preserve"> certain vapor tightness standards. </w:t>
      </w:r>
      <w:r w:rsidR="004175FC">
        <w:rPr>
          <w:rFonts w:cs="Times New Roman"/>
          <w:szCs w:val="24"/>
        </w:rPr>
        <w:t xml:space="preserve">The </w:t>
      </w:r>
      <w:r w:rsidR="00442567">
        <w:rPr>
          <w:rFonts w:cs="Times New Roman"/>
          <w:szCs w:val="24"/>
        </w:rPr>
        <w:t>Department</w:t>
      </w:r>
      <w:r w:rsidR="004175FC">
        <w:rPr>
          <w:rFonts w:cs="Times New Roman"/>
          <w:szCs w:val="24"/>
        </w:rPr>
        <w:t xml:space="preserve"> subsequently removed these requirements</w:t>
      </w:r>
      <w:r w:rsidR="00E77916">
        <w:rPr>
          <w:rFonts w:cs="Times New Roman"/>
          <w:szCs w:val="24"/>
        </w:rPr>
        <w:t xml:space="preserve">. The </w:t>
      </w:r>
      <w:r w:rsidR="00172ED7">
        <w:rPr>
          <w:rFonts w:cs="Times New Roman"/>
          <w:szCs w:val="24"/>
        </w:rPr>
        <w:t>Board</w:t>
      </w:r>
      <w:r w:rsidR="00E77916">
        <w:rPr>
          <w:rFonts w:cs="Times New Roman"/>
          <w:szCs w:val="24"/>
        </w:rPr>
        <w:t xml:space="preserve"> finds it is preempted under federal law from adopting </w:t>
      </w:r>
      <w:r w:rsidR="007E28CD">
        <w:rPr>
          <w:rFonts w:cs="Times New Roman"/>
          <w:szCs w:val="24"/>
        </w:rPr>
        <w:t xml:space="preserve">the vapor tightness standards previously proposed. </w:t>
      </w:r>
      <w:r w:rsidR="007E28CD" w:rsidRPr="00877F38">
        <w:rPr>
          <w:rFonts w:cs="Times New Roman"/>
          <w:szCs w:val="24"/>
        </w:rPr>
        <w:t xml:space="preserve">Under 49 U.S.C. § 5125(b), the proposed vapor tightness standards are preempted because they impose more stringent testing requirements on hazardous material containers than federal hazardous material transportation law. Similarly, under the Interstate Commerce Commission Termination Act of 1995 (“ICCTA”), proposed </w:t>
      </w:r>
      <w:r w:rsidR="007E28CD" w:rsidRPr="00877F38">
        <w:rPr>
          <w:rFonts w:cs="Times New Roman"/>
          <w:szCs w:val="24"/>
        </w:rPr>
        <w:lastRenderedPageBreak/>
        <w:t xml:space="preserve">section 120 vapor tightness standards are federally preempted as they relate to rail shipments because they have the effect of managing or governing rail transportation, an area of regulation reserved to the federal government. The </w:t>
      </w:r>
      <w:r w:rsidR="00172ED7">
        <w:rPr>
          <w:rFonts w:cs="Times New Roman"/>
          <w:szCs w:val="24"/>
        </w:rPr>
        <w:t>Board</w:t>
      </w:r>
      <w:r w:rsidR="007E28CD" w:rsidRPr="00877F38">
        <w:rPr>
          <w:rFonts w:cs="Times New Roman"/>
          <w:szCs w:val="24"/>
        </w:rPr>
        <w:t xml:space="preserve"> also finds it imprudent to apply vapor tightness testing standards to oil and gas owners and operators because these entities rarely own or operate the trucks and rail cars used to transport hydrocarbon liquids.</w:t>
      </w:r>
      <w:r w:rsidR="00877F38" w:rsidRPr="00877F38">
        <w:rPr>
          <w:rFonts w:cs="Times New Roman"/>
          <w:szCs w:val="24"/>
        </w:rPr>
        <w:t xml:space="preserve"> NMOGA Exhibit A1</w:t>
      </w:r>
      <w:r w:rsidR="006F434E">
        <w:rPr>
          <w:rFonts w:cs="Times New Roman"/>
          <w:szCs w:val="24"/>
        </w:rPr>
        <w:t>:</w:t>
      </w:r>
      <w:r w:rsidR="00877F38" w:rsidRPr="00877F38">
        <w:rPr>
          <w:rFonts w:cs="Times New Roman"/>
          <w:szCs w:val="24"/>
        </w:rPr>
        <w:t xml:space="preserve">1-14. </w:t>
      </w:r>
    </w:p>
    <w:p w14:paraId="28519BC9" w14:textId="048F2F66" w:rsidR="006523E8" w:rsidRPr="006523E8" w:rsidRDefault="00E93828" w:rsidP="006523E8">
      <w:pPr>
        <w:spacing w:after="0" w:line="480" w:lineRule="auto"/>
        <w:jc w:val="center"/>
        <w:rPr>
          <w:b/>
        </w:rPr>
      </w:pPr>
      <w:r>
        <w:rPr>
          <w:b/>
        </w:rPr>
        <w:t>PIG LAUNCHING &amp; RECEIVING</w:t>
      </w:r>
      <w:r w:rsidR="006523E8" w:rsidRPr="006523E8">
        <w:rPr>
          <w:b/>
        </w:rPr>
        <w:t>, 20.2.50.12</w:t>
      </w:r>
      <w:r>
        <w:rPr>
          <w:b/>
        </w:rPr>
        <w:t>1</w:t>
      </w:r>
      <w:r w:rsidR="006523E8" w:rsidRPr="006523E8">
        <w:rPr>
          <w:b/>
        </w:rPr>
        <w:t xml:space="preserve"> NMAC</w:t>
      </w:r>
    </w:p>
    <w:p w14:paraId="7B52CA1B" w14:textId="38D6E94C" w:rsidR="00737F84" w:rsidRPr="00737F84" w:rsidRDefault="00737F84" w:rsidP="00E82F34">
      <w:pPr>
        <w:pStyle w:val="ListParagraph"/>
        <w:numPr>
          <w:ilvl w:val="0"/>
          <w:numId w:val="11"/>
        </w:numPr>
        <w:spacing w:after="0" w:line="480" w:lineRule="auto"/>
        <w:ind w:left="0" w:firstLine="720"/>
        <w:rPr>
          <w:b/>
        </w:rPr>
      </w:pPr>
      <w:r>
        <w:rPr>
          <w:rFonts w:cs="Times New Roman"/>
        </w:rPr>
        <w:t xml:space="preserve">Ms. Bisbey-Kuehn testified that NMED estimates overall emissions reductions of 22.9 tons of allowable VOC emissions from implementation of the proposed standards for pig launching and receiving under 20.2.50.121 NMAC. Tr. 9:3053:5-11. Ms. Bisbey-Kuehn testified this number did not account for all emissions because the Department’s emissions inventory is not complete. </w:t>
      </w:r>
      <w:r>
        <w:rPr>
          <w:rFonts w:cs="Times New Roman"/>
          <w:i/>
          <w:iCs/>
        </w:rPr>
        <w:t xml:space="preserve">Id. </w:t>
      </w:r>
      <w:r>
        <w:rPr>
          <w:rFonts w:cs="Times New Roman"/>
        </w:rPr>
        <w:t>But even if the emissions were underestimated by a factor of 45, they would not move the ozone needle according to the testimony of Mr. McNally and Mr. Morris</w:t>
      </w:r>
      <w:r w:rsidR="0005519D">
        <w:rPr>
          <w:rFonts w:cs="Times New Roman"/>
        </w:rPr>
        <w:t>.</w:t>
      </w:r>
    </w:p>
    <w:p w14:paraId="1B596293" w14:textId="52F3175D" w:rsidR="00737F84" w:rsidRPr="00737F84" w:rsidRDefault="00737F84" w:rsidP="00E82F34">
      <w:pPr>
        <w:pStyle w:val="ListParagraph"/>
        <w:numPr>
          <w:ilvl w:val="0"/>
          <w:numId w:val="11"/>
        </w:numPr>
        <w:spacing w:after="0" w:line="480" w:lineRule="auto"/>
        <w:ind w:left="0" w:firstLine="720"/>
        <w:rPr>
          <w:b/>
        </w:rPr>
      </w:pPr>
      <w:r>
        <w:rPr>
          <w:rFonts w:cs="Times New Roman"/>
        </w:rPr>
        <w:t xml:space="preserve">Because the Department’s pig launching and receiving standards have no federal counterpart, these standards are more stringent than existing federal law. As such, they trigger the </w:t>
      </w:r>
      <w:r>
        <w:rPr>
          <w:bCs/>
        </w:rPr>
        <w:t>protectiveness evaluation in NMSA</w:t>
      </w:r>
      <w:r w:rsidRPr="00D242CB">
        <w:rPr>
          <w:bCs/>
        </w:rPr>
        <w:t xml:space="preserve"> 1978, § </w:t>
      </w:r>
      <w:r>
        <w:rPr>
          <w:bCs/>
        </w:rPr>
        <w:t>74-2-</w:t>
      </w:r>
      <w:proofErr w:type="gramStart"/>
      <w:r>
        <w:rPr>
          <w:bCs/>
        </w:rPr>
        <w:t>5.G.</w:t>
      </w:r>
      <w:proofErr w:type="gramEnd"/>
      <w:r>
        <w:rPr>
          <w:bCs/>
        </w:rPr>
        <w:t xml:space="preserve"> A statement that the requisite information to justify the rule is not available </w:t>
      </w:r>
      <w:r w:rsidR="0005519D">
        <w:rPr>
          <w:bCs/>
        </w:rPr>
        <w:t xml:space="preserve">is not substantial evidence and </w:t>
      </w:r>
      <w:r>
        <w:rPr>
          <w:bCs/>
        </w:rPr>
        <w:t xml:space="preserve">does not give the </w:t>
      </w:r>
      <w:r w:rsidR="00172ED7">
        <w:rPr>
          <w:bCs/>
        </w:rPr>
        <w:t>Board</w:t>
      </w:r>
      <w:r>
        <w:rPr>
          <w:bCs/>
        </w:rPr>
        <w:t xml:space="preserve"> an adequate basis to adopt these standards. </w:t>
      </w:r>
    </w:p>
    <w:p w14:paraId="3A718668" w14:textId="6B3CC1B2" w:rsidR="00737F84" w:rsidRPr="00737F84" w:rsidRDefault="00737F84" w:rsidP="00737F84">
      <w:pPr>
        <w:spacing w:after="0" w:line="480" w:lineRule="auto"/>
        <w:rPr>
          <w:b/>
        </w:rPr>
      </w:pPr>
      <w:r>
        <w:rPr>
          <w:b/>
        </w:rPr>
        <w:t>ALTERNATIVE STATEMENTS OF REASON</w:t>
      </w:r>
      <w:r w:rsidR="000674CE">
        <w:rPr>
          <w:b/>
        </w:rPr>
        <w:t xml:space="preserve"> </w:t>
      </w:r>
      <w:r w:rsidR="00F23020">
        <w:rPr>
          <w:b/>
        </w:rPr>
        <w:t>#</w:t>
      </w:r>
      <w:r w:rsidR="00F23020">
        <w:rPr>
          <w:b/>
        </w:rPr>
        <w:fldChar w:fldCharType="begin"/>
      </w:r>
      <w:r w:rsidR="00F23020">
        <w:rPr>
          <w:b/>
        </w:rPr>
        <w:instrText xml:space="preserve"> REF _Ref93575504 \r \h </w:instrText>
      </w:r>
      <w:r w:rsidR="00F23020">
        <w:rPr>
          <w:b/>
        </w:rPr>
      </w:r>
      <w:r w:rsidR="00F23020">
        <w:rPr>
          <w:b/>
        </w:rPr>
        <w:fldChar w:fldCharType="separate"/>
      </w:r>
      <w:r w:rsidR="00F23020">
        <w:rPr>
          <w:b/>
        </w:rPr>
        <w:t>103</w:t>
      </w:r>
      <w:r w:rsidR="00F23020">
        <w:rPr>
          <w:b/>
        </w:rPr>
        <w:fldChar w:fldCharType="end"/>
      </w:r>
      <w:r w:rsidR="00F23020">
        <w:rPr>
          <w:b/>
        </w:rPr>
        <w:t>-</w:t>
      </w:r>
      <w:r w:rsidR="00F23020">
        <w:rPr>
          <w:b/>
        </w:rPr>
        <w:fldChar w:fldCharType="begin"/>
      </w:r>
      <w:r w:rsidR="00F23020">
        <w:rPr>
          <w:b/>
        </w:rPr>
        <w:instrText xml:space="preserve"> REF _Ref93575509 \r \h </w:instrText>
      </w:r>
      <w:r w:rsidR="00F23020">
        <w:rPr>
          <w:b/>
        </w:rPr>
      </w:r>
      <w:r w:rsidR="00F23020">
        <w:rPr>
          <w:b/>
        </w:rPr>
        <w:fldChar w:fldCharType="separate"/>
      </w:r>
      <w:r w:rsidR="00F23020">
        <w:rPr>
          <w:b/>
        </w:rPr>
        <w:t>107</w:t>
      </w:r>
      <w:r w:rsidR="00F23020">
        <w:rPr>
          <w:b/>
        </w:rPr>
        <w:fldChar w:fldCharType="end"/>
      </w:r>
      <w:r>
        <w:rPr>
          <w:b/>
        </w:rPr>
        <w:t xml:space="preserve"> IF BOARD </w:t>
      </w:r>
      <w:r w:rsidR="00F23020">
        <w:rPr>
          <w:b/>
        </w:rPr>
        <w:t>ADOPTS</w:t>
      </w:r>
      <w:r>
        <w:rPr>
          <w:b/>
        </w:rPr>
        <w:t xml:space="preserve"> </w:t>
      </w:r>
      <w:r w:rsidR="005E5EFA">
        <w:rPr>
          <w:b/>
        </w:rPr>
        <w:t>20.2.50.121 NMAC</w:t>
      </w:r>
    </w:p>
    <w:p w14:paraId="7BE54BA6" w14:textId="6533DCE5" w:rsidR="00FD2202" w:rsidRPr="00231650" w:rsidRDefault="00F911FA" w:rsidP="00E82F34">
      <w:pPr>
        <w:pStyle w:val="ListParagraph"/>
        <w:numPr>
          <w:ilvl w:val="0"/>
          <w:numId w:val="11"/>
        </w:numPr>
        <w:spacing w:after="0" w:line="480" w:lineRule="auto"/>
        <w:ind w:left="0" w:firstLine="720"/>
        <w:rPr>
          <w:b/>
        </w:rPr>
      </w:pPr>
      <w:bookmarkStart w:id="2" w:name="_Ref93575504"/>
      <w:r w:rsidRPr="004F1BBF">
        <w:rPr>
          <w:rFonts w:cs="Times New Roman"/>
          <w:szCs w:val="24"/>
        </w:rPr>
        <w:t xml:space="preserve">The </w:t>
      </w:r>
      <w:r w:rsidR="00A678C7" w:rsidRPr="004F1BBF">
        <w:rPr>
          <w:rFonts w:cs="Times New Roman"/>
          <w:szCs w:val="24"/>
        </w:rPr>
        <w:t xml:space="preserve">standards in </w:t>
      </w:r>
      <w:r w:rsidR="00D32CE8" w:rsidRPr="004F1BBF">
        <w:rPr>
          <w:rFonts w:cs="Times New Roman"/>
          <w:szCs w:val="24"/>
        </w:rPr>
        <w:t xml:space="preserve">proposed </w:t>
      </w:r>
      <w:r w:rsidR="00A678C7" w:rsidRPr="004F1BBF">
        <w:rPr>
          <w:rFonts w:cs="Times New Roman"/>
          <w:szCs w:val="24"/>
        </w:rPr>
        <w:t xml:space="preserve">20.2.50.121 NMAC apply to </w:t>
      </w:r>
      <w:r w:rsidR="00D32CE8">
        <w:t>individual p</w:t>
      </w:r>
      <w:r w:rsidR="00D32CE8" w:rsidRPr="00C43D64">
        <w:t>ipeline pig launch</w:t>
      </w:r>
      <w:r w:rsidR="00D32CE8">
        <w:t>er</w:t>
      </w:r>
      <w:r w:rsidR="00D32CE8" w:rsidRPr="00C43D64">
        <w:t xml:space="preserve"> </w:t>
      </w:r>
      <w:r w:rsidR="00CE1271">
        <w:t>o</w:t>
      </w:r>
      <w:r w:rsidR="001D7F87">
        <w:t>r</w:t>
      </w:r>
      <w:r w:rsidR="00D32CE8" w:rsidRPr="00C43D64">
        <w:t xml:space="preserve"> receiv</w:t>
      </w:r>
      <w:r w:rsidR="00D32CE8">
        <w:t>er</w:t>
      </w:r>
      <w:r w:rsidR="00D32CE8" w:rsidRPr="00C43D64">
        <w:t xml:space="preserve"> operations </w:t>
      </w:r>
      <w:r w:rsidR="00D32CE8">
        <w:t xml:space="preserve">with a PTE equal to or greater than one </w:t>
      </w:r>
      <w:proofErr w:type="spellStart"/>
      <w:r w:rsidR="00D32CE8">
        <w:t>tpy</w:t>
      </w:r>
      <w:proofErr w:type="spellEnd"/>
      <w:r w:rsidR="00D32CE8">
        <w:t xml:space="preserve"> VOC </w:t>
      </w:r>
      <w:r w:rsidR="00D32CE8" w:rsidRPr="00C43D64">
        <w:t xml:space="preserve">located within the property boundary </w:t>
      </w:r>
      <w:r w:rsidR="00D32CE8">
        <w:t xml:space="preserve">of, </w:t>
      </w:r>
      <w:r w:rsidR="00D32CE8" w:rsidRPr="004F1BBF">
        <w:rPr>
          <w:bCs/>
        </w:rPr>
        <w:t xml:space="preserve">and under common ownership or control with, </w:t>
      </w:r>
      <w:r w:rsidR="00D32CE8" w:rsidRPr="00C43D64">
        <w:t xml:space="preserve">well sites, tank batteries, gathering and boosting </w:t>
      </w:r>
      <w:r w:rsidR="00D32CE8">
        <w:t>stations</w:t>
      </w:r>
      <w:r w:rsidR="00D32CE8" w:rsidRPr="00C43D64">
        <w:t xml:space="preserve">, natural gas processing plants, and transmission </w:t>
      </w:r>
      <w:r w:rsidR="00D32CE8" w:rsidRPr="00C43D64">
        <w:lastRenderedPageBreak/>
        <w:t>compressor stations</w:t>
      </w:r>
      <w:r w:rsidR="00D32CE8">
        <w:t xml:space="preserve">. </w:t>
      </w:r>
      <w:r w:rsidR="0071043A">
        <w:t xml:space="preserve">This language limits the applicability of the rule </w:t>
      </w:r>
      <w:r w:rsidR="00656C23">
        <w:t xml:space="preserve">by counting the 1 </w:t>
      </w:r>
      <w:proofErr w:type="spellStart"/>
      <w:r w:rsidR="00656C23">
        <w:t>tpy</w:t>
      </w:r>
      <w:proofErr w:type="spellEnd"/>
      <w:r w:rsidR="00656C23">
        <w:t xml:space="preserve"> threshold against individual pig launchers </w:t>
      </w:r>
      <w:proofErr w:type="spellStart"/>
      <w:r w:rsidR="00CE1271">
        <w:t>ot</w:t>
      </w:r>
      <w:proofErr w:type="spellEnd"/>
      <w:r w:rsidR="00656C23">
        <w:t xml:space="preserve"> receivers and requiring that the equipment</w:t>
      </w:r>
      <w:r w:rsidR="00593F49">
        <w:t xml:space="preserve"> be</w:t>
      </w:r>
      <w:r w:rsidR="00656C23">
        <w:t xml:space="preserve"> </w:t>
      </w:r>
      <w:r w:rsidR="00017A6B">
        <w:t xml:space="preserve">located within the property boundary of another site. </w:t>
      </w:r>
      <w:r w:rsidR="00593F49">
        <w:t>Th</w:t>
      </w:r>
      <w:r w:rsidR="00B77E84">
        <w:t>ese modifications are responsive to the credible testimony of NMOGA witness, Marise Textor</w:t>
      </w:r>
      <w:r w:rsidR="00F451A8">
        <w:t xml:space="preserve">. She </w:t>
      </w:r>
      <w:r w:rsidR="00B77E84">
        <w:t xml:space="preserve">testified that </w:t>
      </w:r>
      <w:r w:rsidR="00AD4813">
        <w:t xml:space="preserve">pig launching and receiving </w:t>
      </w:r>
      <w:r w:rsidR="00211130">
        <w:t>operations</w:t>
      </w:r>
      <w:r w:rsidR="00AD4813">
        <w:t xml:space="preserve"> have a low emissions potential</w:t>
      </w:r>
      <w:r w:rsidR="00F72F65">
        <w:t xml:space="preserve"> and </w:t>
      </w:r>
      <w:r w:rsidR="00AD4813">
        <w:t>have not been regulated in several other contexts due to th</w:t>
      </w:r>
      <w:r w:rsidR="00211130">
        <w:t>e</w:t>
      </w:r>
      <w:r w:rsidR="00522CA0">
        <w:t>se</w:t>
      </w:r>
      <w:r w:rsidR="00211130">
        <w:t xml:space="preserve"> low emissions</w:t>
      </w:r>
      <w:r w:rsidR="00F451A8">
        <w:t>; that c</w:t>
      </w:r>
      <w:r w:rsidR="00E62A06">
        <w:t xml:space="preserve">ontrolling </w:t>
      </w:r>
      <w:r w:rsidR="00F72F65">
        <w:t xml:space="preserve">VOC emissions </w:t>
      </w:r>
      <w:r w:rsidR="00E62A06">
        <w:t xml:space="preserve">from pig launching and receiving </w:t>
      </w:r>
      <w:r w:rsidR="004F1BBF">
        <w:t>through</w:t>
      </w:r>
      <w:r w:rsidR="00E62A06">
        <w:t xml:space="preserve"> </w:t>
      </w:r>
      <w:r w:rsidR="004F1BBF">
        <w:t xml:space="preserve">NOx-producing </w:t>
      </w:r>
      <w:r w:rsidR="00E62A06">
        <w:t xml:space="preserve">combustion </w:t>
      </w:r>
      <w:r w:rsidR="004F1BBF">
        <w:t>technologies would not be prudent given the NOx sensitivity of many areas covered by the rule</w:t>
      </w:r>
      <w:r w:rsidR="00F451A8">
        <w:t xml:space="preserve">; that </w:t>
      </w:r>
      <w:r w:rsidR="000920A4">
        <w:t xml:space="preserve">controlling off-site pig launchers and receivers would </w:t>
      </w:r>
      <w:r w:rsidR="00722839">
        <w:t>pose several infrastructure and logistical challenges</w:t>
      </w:r>
      <w:r w:rsidR="00912006">
        <w:t>; and that NMED</w:t>
      </w:r>
      <w:r w:rsidR="00D70847">
        <w:t xml:space="preserve"> underestimated costs of controlling </w:t>
      </w:r>
      <w:r w:rsidR="00E34CFB">
        <w:t>emissions from pig launching and receiving. NMOGA Exhibit 46</w:t>
      </w:r>
      <w:r w:rsidR="001D7F87">
        <w:t>:</w:t>
      </w:r>
      <w:r w:rsidR="00E34CFB">
        <w:t xml:space="preserve">3:39-46 – </w:t>
      </w:r>
      <w:r w:rsidR="004F45C3">
        <w:t xml:space="preserve">8:1-27. </w:t>
      </w:r>
      <w:r w:rsidR="00236C0D">
        <w:t xml:space="preserve">The </w:t>
      </w:r>
      <w:r w:rsidR="00172ED7">
        <w:t>Board</w:t>
      </w:r>
      <w:r w:rsidR="00236C0D">
        <w:t xml:space="preserve"> finds these limits to the applicability of 20.2.50.121 NMAC are supported by </w:t>
      </w:r>
      <w:r w:rsidR="002D01F1">
        <w:t>substantial evidence</w:t>
      </w:r>
      <w:r w:rsidR="00236C0D">
        <w:t xml:space="preserve"> </w:t>
      </w:r>
      <w:r w:rsidR="002D01F1">
        <w:rPr>
          <w:rFonts w:cs="Times New Roman"/>
          <w:szCs w:val="24"/>
        </w:rPr>
        <w:t>and the weight of evidence</w:t>
      </w:r>
      <w:r w:rsidR="00236C0D">
        <w:t>.</w:t>
      </w:r>
      <w:bookmarkEnd w:id="2"/>
    </w:p>
    <w:p w14:paraId="523DF5E7" w14:textId="00113364" w:rsidR="00231650" w:rsidRPr="00236C0D" w:rsidRDefault="00231650" w:rsidP="00E82F34">
      <w:pPr>
        <w:pStyle w:val="ListParagraph"/>
        <w:numPr>
          <w:ilvl w:val="0"/>
          <w:numId w:val="11"/>
        </w:numPr>
        <w:spacing w:after="0" w:line="480" w:lineRule="auto"/>
        <w:ind w:left="0" w:firstLine="720"/>
        <w:rPr>
          <w:b/>
        </w:rPr>
      </w:pPr>
      <w:r>
        <w:t xml:space="preserve">The standards in proposed 20.2.50.121.B NMAC </w:t>
      </w:r>
      <w:r w:rsidR="00055C17">
        <w:t xml:space="preserve">require capturing and reducing VOC emissions from pigging operations by at least ninety-five percent. If a combustion device is used, the </w:t>
      </w:r>
      <w:r w:rsidR="00D36572">
        <w:t xml:space="preserve">combustion device must have a minimum design combustion efficiency of ninety-eight percent. </w:t>
      </w:r>
      <w:r w:rsidR="00FA4B0E">
        <w:t xml:space="preserve">This </w:t>
      </w:r>
      <w:r w:rsidR="00183686">
        <w:t>combustion efficiency standard</w:t>
      </w:r>
      <w:r w:rsidR="00FA4B0E">
        <w:t xml:space="preserve"> is supported by the testimony of multiple witnesses who testified that, in practice, 9</w:t>
      </w:r>
      <w:r w:rsidR="00182A6F">
        <w:t>8</w:t>
      </w:r>
      <w:r w:rsidR="00FA4B0E">
        <w:t>%</w:t>
      </w:r>
      <w:r w:rsidR="00183686">
        <w:t xml:space="preserve"> destruction efficiency</w:t>
      </w:r>
      <w:r w:rsidR="00FA4B0E">
        <w:t xml:space="preserve"> is</w:t>
      </w:r>
      <w:r w:rsidR="00182A6F">
        <w:t xml:space="preserve"> not</w:t>
      </w:r>
      <w:r w:rsidR="00FA4B0E">
        <w:t xml:space="preserve"> continuously achievable</w:t>
      </w:r>
      <w:r w:rsidR="00182A6F">
        <w:t xml:space="preserve"> due to </w:t>
      </w:r>
      <w:r w:rsidR="00236C0D">
        <w:t xml:space="preserve">factors such as variability of field conditions. </w:t>
      </w:r>
      <w:r w:rsidR="00AA3F18">
        <w:rPr>
          <w:i/>
          <w:iCs/>
        </w:rPr>
        <w:t xml:space="preserve">See, e.g., </w:t>
      </w:r>
      <w:r w:rsidR="00AA3F18">
        <w:t>NMOGA Exhibit 46</w:t>
      </w:r>
      <w:r w:rsidR="006D4E40">
        <w:t>:</w:t>
      </w:r>
      <w:r w:rsidR="00AA3F18">
        <w:t xml:space="preserve">8:29-46 – 9:1-19. The </w:t>
      </w:r>
      <w:r w:rsidR="00172ED7">
        <w:t>Board</w:t>
      </w:r>
      <w:r w:rsidR="00AA3F18">
        <w:t xml:space="preserve"> finds that </w:t>
      </w:r>
      <w:r w:rsidR="00517F93">
        <w:t xml:space="preserve">a 95% </w:t>
      </w:r>
      <w:r w:rsidR="0027154F">
        <w:t xml:space="preserve">control efficiency with a 98% destruction efficiency design is supported by </w:t>
      </w:r>
      <w:r w:rsidR="002D01F1">
        <w:t>substantial evidence</w:t>
      </w:r>
      <w:r w:rsidR="0027154F">
        <w:t xml:space="preserve"> </w:t>
      </w:r>
      <w:r w:rsidR="002D01F1">
        <w:rPr>
          <w:rFonts w:cs="Times New Roman"/>
          <w:szCs w:val="24"/>
        </w:rPr>
        <w:t>and the weight of evidence</w:t>
      </w:r>
      <w:r w:rsidR="0027154F">
        <w:t>.</w:t>
      </w:r>
    </w:p>
    <w:p w14:paraId="3BD58180" w14:textId="4D67FDBF" w:rsidR="00236C0D" w:rsidRPr="006A2E6D" w:rsidRDefault="00551706" w:rsidP="00E82F34">
      <w:pPr>
        <w:pStyle w:val="ListParagraph"/>
        <w:numPr>
          <w:ilvl w:val="0"/>
          <w:numId w:val="11"/>
        </w:numPr>
        <w:spacing w:after="0" w:line="480" w:lineRule="auto"/>
        <w:ind w:left="0" w:firstLine="720"/>
        <w:rPr>
          <w:b/>
        </w:rPr>
      </w:pPr>
      <w:r>
        <w:rPr>
          <w:bCs/>
        </w:rPr>
        <w:t xml:space="preserve">Under </w:t>
      </w:r>
      <w:r w:rsidR="00A60B3B">
        <w:rPr>
          <w:bCs/>
        </w:rPr>
        <w:t>proposed 20.2.50.121.</w:t>
      </w:r>
      <w:r w:rsidR="00022FDD">
        <w:rPr>
          <w:bCs/>
        </w:rPr>
        <w:t>B(2)(b) NMAC, t</w:t>
      </w:r>
      <w:r w:rsidR="00F71E92">
        <w:rPr>
          <w:bCs/>
        </w:rPr>
        <w:t xml:space="preserve">he owner or operator conducting an affected pig launching </w:t>
      </w:r>
      <w:r w:rsidR="00CE1271">
        <w:rPr>
          <w:bCs/>
        </w:rPr>
        <w:t>or</w:t>
      </w:r>
      <w:r w:rsidR="00F71E92">
        <w:rPr>
          <w:bCs/>
        </w:rPr>
        <w:t xml:space="preserve"> receiving operation must, among other things, employ a method to “prevent” emissions</w:t>
      </w:r>
      <w:r w:rsidR="009C0F49">
        <w:rPr>
          <w:bCs/>
        </w:rPr>
        <w:t xml:space="preserve">, </w:t>
      </w:r>
      <w:r w:rsidR="009C0F49" w:rsidRPr="00C43D64">
        <w:t xml:space="preserve">such as installing a liquid ramp or drain, routing a high-pressure chamber to </w:t>
      </w:r>
      <w:r w:rsidR="009C0F49" w:rsidRPr="00C43D64">
        <w:lastRenderedPageBreak/>
        <w:t>a low-pressure line or vessel, using a ball valve type chamber, or using multiple pig chambers</w:t>
      </w:r>
      <w:r w:rsidR="009C0F49">
        <w:t xml:space="preserve">. </w:t>
      </w:r>
      <w:r w:rsidR="008949E9">
        <w:t>20.2.</w:t>
      </w:r>
      <w:r w:rsidR="00BD2383">
        <w:t>50.121.B(2)(b)</w:t>
      </w:r>
      <w:r w:rsidR="00022FDD">
        <w:t xml:space="preserve"> NMAC</w:t>
      </w:r>
      <w:r w:rsidR="00BD2383">
        <w:t xml:space="preserve">. </w:t>
      </w:r>
      <w:r w:rsidR="009C0F49">
        <w:t xml:space="preserve">Based on the unrefuted testimony of Ms. Textor, while these measures “minimize” emissions, they do not “prevent” them. </w:t>
      </w:r>
      <w:r w:rsidR="003910B3">
        <w:t>NMOGA Exhibit 46</w:t>
      </w:r>
      <w:r w:rsidR="003C3F8F">
        <w:t>:</w:t>
      </w:r>
      <w:r w:rsidR="00B347C1">
        <w:t xml:space="preserve">10:7-27. </w:t>
      </w:r>
      <w:r w:rsidR="009C0F49">
        <w:t xml:space="preserve">The NMOGA </w:t>
      </w:r>
      <w:r w:rsidR="00C3051E">
        <w:t>Final Redline</w:t>
      </w:r>
      <w:r w:rsidR="009C0F49">
        <w:t xml:space="preserve"> recommends replacing the word “prevent” with the word “minimize” to address this issue.</w:t>
      </w:r>
      <w:r w:rsidR="00C3051E">
        <w:t xml:space="preserve"> </w:t>
      </w:r>
      <w:r w:rsidR="009C0F49">
        <w:t xml:space="preserve">The </w:t>
      </w:r>
      <w:r w:rsidR="00172ED7">
        <w:t>Board</w:t>
      </w:r>
      <w:r w:rsidR="009C0F49">
        <w:t xml:space="preserve"> finds this revision is supported by substantial evidence</w:t>
      </w:r>
      <w:r w:rsidR="002D01F1">
        <w:t xml:space="preserve"> </w:t>
      </w:r>
      <w:r w:rsidR="002D01F1">
        <w:rPr>
          <w:rFonts w:cs="Times New Roman"/>
          <w:szCs w:val="24"/>
        </w:rPr>
        <w:t xml:space="preserve">and the weight of evidence. </w:t>
      </w:r>
      <w:r w:rsidR="009C0F49">
        <w:t xml:space="preserve"> </w:t>
      </w:r>
    </w:p>
    <w:p w14:paraId="77C45D93" w14:textId="297E6839" w:rsidR="006A2E6D" w:rsidRDefault="00022FDD" w:rsidP="00903220">
      <w:pPr>
        <w:pStyle w:val="ListParagraph"/>
        <w:numPr>
          <w:ilvl w:val="0"/>
          <w:numId w:val="11"/>
        </w:numPr>
        <w:spacing w:after="0" w:line="480" w:lineRule="auto"/>
        <w:ind w:left="0" w:firstLine="720"/>
      </w:pPr>
      <w:r>
        <w:t>Under proposed 20.2.50.121</w:t>
      </w:r>
      <w:r w:rsidR="00B702F6">
        <w:t>.C</w:t>
      </w:r>
      <w:r w:rsidR="00C67827">
        <w:t>(1)</w:t>
      </w:r>
      <w:r w:rsidR="00B702F6">
        <w:t xml:space="preserve"> NMAC, </w:t>
      </w:r>
      <w:r w:rsidR="00903220">
        <w:t xml:space="preserve">the owner or operator of an affected pig launching </w:t>
      </w:r>
      <w:r w:rsidR="00CE1271">
        <w:t>or</w:t>
      </w:r>
      <w:r w:rsidR="00903220">
        <w:t xml:space="preserve"> receiving site must inspect the equipment for leaks using AVO, RM 21, or OGI on either a monthly basis if pigging operations at a site occur </w:t>
      </w:r>
      <w:proofErr w:type="gramStart"/>
      <w:r w:rsidR="00903220">
        <w:t>on a monthly basis</w:t>
      </w:r>
      <w:proofErr w:type="gramEnd"/>
      <w:r w:rsidR="00903220">
        <w:t xml:space="preserve"> or more frequently</w:t>
      </w:r>
      <w:r w:rsidR="00AD5DC0">
        <w:t xml:space="preserve"> </w:t>
      </w:r>
      <w:r w:rsidR="00903220">
        <w:t>or prior to the commencement and after the conclusion of the pig launching or receiving operation, if less frequent</w:t>
      </w:r>
      <w:r w:rsidR="00AD5DC0">
        <w:t xml:space="preserve">. </w:t>
      </w:r>
      <w:r w:rsidR="0070333D">
        <w:t>The</w:t>
      </w:r>
      <w:r w:rsidR="00AD5DC0">
        <w:t xml:space="preserve"> </w:t>
      </w:r>
      <w:r w:rsidR="00D64E26">
        <w:t>allowance to perform less than monthly inspections</w:t>
      </w:r>
      <w:r w:rsidR="00AD5DC0">
        <w:t xml:space="preserve"> is responsive to Ms. </w:t>
      </w:r>
      <w:proofErr w:type="spellStart"/>
      <w:r w:rsidR="00AD5DC0">
        <w:t>Textor’s</w:t>
      </w:r>
      <w:proofErr w:type="spellEnd"/>
      <w:r w:rsidR="00AD5DC0">
        <w:t xml:space="preserve"> testimony that many pig launching and receiving operations occur less frequently than monthly and that no emissions benefit would be achieved from </w:t>
      </w:r>
      <w:r w:rsidR="00D64E26">
        <w:t xml:space="preserve">inspecting these sites </w:t>
      </w:r>
      <w:proofErr w:type="gramStart"/>
      <w:r w:rsidR="0070333D">
        <w:t>on a monthly basis</w:t>
      </w:r>
      <w:proofErr w:type="gramEnd"/>
      <w:r w:rsidR="0070333D">
        <w:t xml:space="preserve"> </w:t>
      </w:r>
      <w:r w:rsidR="00D64E26">
        <w:t xml:space="preserve">when pig </w:t>
      </w:r>
      <w:r w:rsidR="0070333D">
        <w:t>launching</w:t>
      </w:r>
      <w:r w:rsidR="00D64E26">
        <w:t xml:space="preserve"> and receiving is not taking place. </w:t>
      </w:r>
      <w:r w:rsidR="00A47A8D">
        <w:t>NMOGA Exhibit 46</w:t>
      </w:r>
      <w:r w:rsidR="003C3F8F">
        <w:t>:</w:t>
      </w:r>
      <w:r w:rsidR="00A47A8D">
        <w:t>11:14-41.</w:t>
      </w:r>
      <w:r w:rsidR="0013691E">
        <w:t xml:space="preserve"> The </w:t>
      </w:r>
      <w:r w:rsidR="00172ED7">
        <w:t>Board</w:t>
      </w:r>
      <w:r w:rsidR="0013691E">
        <w:t xml:space="preserve"> finds these inspections frequencies are supported by </w:t>
      </w:r>
      <w:r w:rsidR="002D01F1">
        <w:t>substantial evidence and the weight of evidence.</w:t>
      </w:r>
    </w:p>
    <w:p w14:paraId="1D5673B3" w14:textId="08AA213C" w:rsidR="00C93E2D" w:rsidRDefault="00C93E2D" w:rsidP="00903220">
      <w:pPr>
        <w:pStyle w:val="ListParagraph"/>
        <w:numPr>
          <w:ilvl w:val="0"/>
          <w:numId w:val="11"/>
        </w:numPr>
        <w:spacing w:after="0" w:line="480" w:lineRule="auto"/>
        <w:ind w:left="0" w:firstLine="720"/>
      </w:pPr>
      <w:bookmarkStart w:id="3" w:name="_Ref93575509"/>
      <w:r>
        <w:t>Under proposed 20.2.50.121.</w:t>
      </w:r>
      <w:r w:rsidR="00412EDB">
        <w:t xml:space="preserve">B(4) and </w:t>
      </w:r>
      <w:proofErr w:type="gramStart"/>
      <w:r>
        <w:t>C(</w:t>
      </w:r>
      <w:proofErr w:type="gramEnd"/>
      <w:r>
        <w:t>3)</w:t>
      </w:r>
      <w:r w:rsidR="00412EDB">
        <w:t xml:space="preserve"> NMAC, NMOGA </w:t>
      </w:r>
      <w:r w:rsidR="00C707CB">
        <w:t xml:space="preserve">has requested that portable control devices </w:t>
      </w:r>
      <w:r w:rsidR="00BA7D11">
        <w:t>used</w:t>
      </w:r>
      <w:r w:rsidR="00C707CB">
        <w:t xml:space="preserve"> to comply with pig launching and receiving control requirements not be subject to 20.2.50.115 NMAC. Instead, NMOGA proposes these </w:t>
      </w:r>
      <w:r w:rsidR="00BA7D11">
        <w:t xml:space="preserve">devices </w:t>
      </w:r>
      <w:r w:rsidR="00C707CB">
        <w:t xml:space="preserve">comply with </w:t>
      </w:r>
      <w:r w:rsidR="005D17C0">
        <w:t>manufacturer specifications. NMOGA witness, Marise Textor, testified that portable devices may not have all the monitoring capability that can be installed on fixed equipment</w:t>
      </w:r>
      <w:r w:rsidR="009C2873">
        <w:t xml:space="preserve"> and</w:t>
      </w:r>
      <w:r w:rsidR="00A11169">
        <w:t xml:space="preserve"> that </w:t>
      </w:r>
      <w:r w:rsidR="007F56DD">
        <w:t xml:space="preserve">portable control equipment </w:t>
      </w:r>
      <w:r w:rsidR="008B5A6F">
        <w:t>rental companies may not permit owners and operators to make the necessary changes to meet 20.2.50.115 NMAC</w:t>
      </w:r>
      <w:r w:rsidR="009C2873">
        <w:t xml:space="preserve">. Ms. Textor testified that installing such devices </w:t>
      </w:r>
      <w:r w:rsidR="009C2873">
        <w:lastRenderedPageBreak/>
        <w:t xml:space="preserve">consistent with manufacturer specifications </w:t>
      </w:r>
      <w:r w:rsidR="005E2056">
        <w:t xml:space="preserve">ensures the equipment will be used optimally. The </w:t>
      </w:r>
      <w:r w:rsidR="00172ED7">
        <w:t>Board</w:t>
      </w:r>
      <w:r w:rsidR="005E2056">
        <w:t xml:space="preserve"> finds the proposed changes in 20.2.50.121.B(4) and </w:t>
      </w:r>
      <w:proofErr w:type="gramStart"/>
      <w:r w:rsidR="005E2056">
        <w:t>C(</w:t>
      </w:r>
      <w:proofErr w:type="gramEnd"/>
      <w:r w:rsidR="005E2056">
        <w:t>3)</w:t>
      </w:r>
      <w:r w:rsidR="00B76D12">
        <w:t xml:space="preserve"> of the NMOGA Final Redline</w:t>
      </w:r>
      <w:r w:rsidR="005E2056">
        <w:t xml:space="preserve"> are supported by substantial evidence</w:t>
      </w:r>
      <w:r w:rsidR="002D01F1">
        <w:t xml:space="preserve"> </w:t>
      </w:r>
      <w:r w:rsidR="002D01F1">
        <w:rPr>
          <w:rFonts w:cs="Times New Roman"/>
          <w:szCs w:val="24"/>
        </w:rPr>
        <w:t>and the weight of evidence.</w:t>
      </w:r>
      <w:bookmarkEnd w:id="3"/>
      <w:r w:rsidR="002D01F1">
        <w:rPr>
          <w:rFonts w:cs="Times New Roman"/>
          <w:szCs w:val="24"/>
        </w:rPr>
        <w:t xml:space="preserve"> </w:t>
      </w:r>
    </w:p>
    <w:p w14:paraId="0F167BB1" w14:textId="54B2D760" w:rsidR="00804E73" w:rsidRPr="00804E73" w:rsidRDefault="004D744B" w:rsidP="00804E73">
      <w:pPr>
        <w:spacing w:after="0" w:line="480" w:lineRule="auto"/>
        <w:jc w:val="center"/>
        <w:rPr>
          <w:b/>
        </w:rPr>
      </w:pPr>
      <w:r>
        <w:rPr>
          <w:b/>
        </w:rPr>
        <w:t>PNEUMATIC CONTROLLERS &amp; PUMPS</w:t>
      </w:r>
      <w:r w:rsidR="00804E73" w:rsidRPr="00804E73">
        <w:rPr>
          <w:b/>
        </w:rPr>
        <w:t>, 20.2.50.12</w:t>
      </w:r>
      <w:r>
        <w:rPr>
          <w:b/>
        </w:rPr>
        <w:t>2</w:t>
      </w:r>
      <w:r w:rsidR="00804E73" w:rsidRPr="00804E73">
        <w:rPr>
          <w:b/>
        </w:rPr>
        <w:t xml:space="preserve"> NMAC</w:t>
      </w:r>
    </w:p>
    <w:p w14:paraId="3CB09056" w14:textId="5B37B92C" w:rsidR="00493E30" w:rsidRDefault="00493E30" w:rsidP="00493E30">
      <w:pPr>
        <w:pStyle w:val="ListParagraph"/>
        <w:numPr>
          <w:ilvl w:val="0"/>
          <w:numId w:val="11"/>
        </w:numPr>
        <w:spacing w:after="0" w:line="480" w:lineRule="auto"/>
        <w:ind w:left="0" w:firstLine="720"/>
        <w:rPr>
          <w:bCs/>
        </w:rPr>
      </w:pPr>
      <w:r>
        <w:rPr>
          <w:bCs/>
        </w:rPr>
        <w:t xml:space="preserve">NMED’s proposal requires all new natural gas-driven pneumatic controls to have an emission rate of zero and a specified percentage of existing pneumatic controllers to be non-emitting according to the schedule in proposed 20.2.50.122.B(3) NMAC.  The proposal ultimately requires anywhere from 80 to 90% of pneumatic controllers at well sites, tank batteries, and gathering and boosting stations to be non-emitting by January 1, 2030, and 98% of pneumatic controllers at transmission compressor stations and gas processing plants to be non-emitting by January 1, 2030. The proposal also requires new pneumatic diaphragm pumps located at natural gas processing plants to be non-emitting; new pneumatic diaphragm pumps located at well sites, tank batteries, gathering and boosting stations, or transmission compressor stations with access to commercial line electrical power to be non-emitting;  </w:t>
      </w:r>
      <w:r w:rsidRPr="00A42954">
        <w:rPr>
          <w:bCs/>
        </w:rPr>
        <w:t xml:space="preserve">existing pneumatic diaphragm pumps located at well sites, tank batteries, gathering and boosting stations, natural gas processing plants, or transmission compressor stations with access to commercial line electrical power </w:t>
      </w:r>
      <w:r>
        <w:rPr>
          <w:bCs/>
        </w:rPr>
        <w:t xml:space="preserve">to be non-emitting </w:t>
      </w:r>
      <w:r w:rsidRPr="00A42954">
        <w:rPr>
          <w:bCs/>
        </w:rPr>
        <w:t>within two years</w:t>
      </w:r>
      <w:r>
        <w:rPr>
          <w:bCs/>
        </w:rPr>
        <w:t xml:space="preserve">; and certain pneumatic diaphragm pumps to be controlled by 95% where non-emitting technology is unavailable. </w:t>
      </w:r>
      <w:r w:rsidR="007F09D7">
        <w:rPr>
          <w:bCs/>
        </w:rPr>
        <w:t xml:space="preserve">The Board finds </w:t>
      </w:r>
      <w:r w:rsidR="00967399">
        <w:rPr>
          <w:bCs/>
        </w:rPr>
        <w:t xml:space="preserve">this proposal is </w:t>
      </w:r>
      <w:r w:rsidR="007F09D7">
        <w:rPr>
          <w:bCs/>
        </w:rPr>
        <w:t xml:space="preserve">aggressive, reasonable, </w:t>
      </w:r>
      <w:r w:rsidR="00D15B12">
        <w:rPr>
          <w:bCs/>
        </w:rPr>
        <w:t>and supported by the records</w:t>
      </w:r>
      <w:r w:rsidR="00967399">
        <w:rPr>
          <w:bCs/>
        </w:rPr>
        <w:t xml:space="preserve"> and hereby adopts NMED’s December 16</w:t>
      </w:r>
      <w:r w:rsidR="00967399" w:rsidRPr="00967399">
        <w:rPr>
          <w:bCs/>
          <w:vertAlign w:val="superscript"/>
        </w:rPr>
        <w:t>th</w:t>
      </w:r>
      <w:r w:rsidR="00967399">
        <w:rPr>
          <w:bCs/>
        </w:rPr>
        <w:t xml:space="preserve"> redline, with the exceptions noted below. </w:t>
      </w:r>
    </w:p>
    <w:p w14:paraId="7E518140" w14:textId="49912A32" w:rsidR="00AB585C" w:rsidRPr="00AB585C" w:rsidRDefault="00CC76E9" w:rsidP="00794111">
      <w:pPr>
        <w:pStyle w:val="ListParagraph"/>
        <w:numPr>
          <w:ilvl w:val="0"/>
          <w:numId w:val="11"/>
        </w:numPr>
        <w:spacing w:after="0" w:line="480" w:lineRule="auto"/>
        <w:ind w:left="0" w:firstLine="720"/>
        <w:rPr>
          <w:sz w:val="23"/>
          <w:szCs w:val="23"/>
        </w:rPr>
      </w:pPr>
      <w:r>
        <w:rPr>
          <w:bCs/>
        </w:rPr>
        <w:t xml:space="preserve">The </w:t>
      </w:r>
      <w:r w:rsidR="00E23A05">
        <w:rPr>
          <w:bCs/>
        </w:rPr>
        <w:t>D</w:t>
      </w:r>
      <w:r>
        <w:rPr>
          <w:bCs/>
        </w:rPr>
        <w:t xml:space="preserve">epartment’s pneumatics proposal received opposition from multiple parties. </w:t>
      </w:r>
      <w:r w:rsidR="00E23A05">
        <w:rPr>
          <w:bCs/>
        </w:rPr>
        <w:t xml:space="preserve">The Department received several requests for </w:t>
      </w:r>
      <w:r w:rsidR="00551E61">
        <w:rPr>
          <w:bCs/>
        </w:rPr>
        <w:t>revising</w:t>
      </w:r>
      <w:r w:rsidR="00E23A05">
        <w:rPr>
          <w:bCs/>
        </w:rPr>
        <w:t xml:space="preserve"> the standard, including adopting a production-based approach rather than a controller-count approach; requiring</w:t>
      </w:r>
      <w:r w:rsidR="00967399" w:rsidRPr="00967399">
        <w:rPr>
          <w:bCs/>
        </w:rPr>
        <w:t xml:space="preserve"> owners and </w:t>
      </w:r>
      <w:r w:rsidR="00967399" w:rsidRPr="00967399">
        <w:rPr>
          <w:bCs/>
        </w:rPr>
        <w:lastRenderedPageBreak/>
        <w:t>operators to achieve a fixed increase in the percentage of non-emitting controllers</w:t>
      </w:r>
      <w:r w:rsidR="003317B5">
        <w:rPr>
          <w:bCs/>
        </w:rPr>
        <w:t>;</w:t>
      </w:r>
      <w:r w:rsidR="00967399" w:rsidRPr="00967399">
        <w:rPr>
          <w:bCs/>
        </w:rPr>
        <w:t xml:space="preserve"> requir</w:t>
      </w:r>
      <w:r w:rsidR="009672C2">
        <w:rPr>
          <w:bCs/>
        </w:rPr>
        <w:t>ing</w:t>
      </w:r>
      <w:r w:rsidR="00967399" w:rsidRPr="00967399">
        <w:rPr>
          <w:bCs/>
        </w:rPr>
        <w:t xml:space="preserve"> gas driven controllers at gas processing plants or transmission compressor stations to be converted to non-emitting within six months</w:t>
      </w:r>
      <w:r w:rsidR="00551E61">
        <w:rPr>
          <w:bCs/>
        </w:rPr>
        <w:t xml:space="preserve">; </w:t>
      </w:r>
      <w:r w:rsidR="00967399" w:rsidRPr="00967399">
        <w:rPr>
          <w:bCs/>
        </w:rPr>
        <w:t>accelerat</w:t>
      </w:r>
      <w:r w:rsidR="009672C2">
        <w:rPr>
          <w:bCs/>
        </w:rPr>
        <w:t>ing</w:t>
      </w:r>
      <w:r w:rsidR="00967399" w:rsidRPr="00967399">
        <w:rPr>
          <w:bCs/>
        </w:rPr>
        <w:t xml:space="preserve"> the timeline so that all retrofits occur by 2025 rather than 2030</w:t>
      </w:r>
      <w:r w:rsidR="00551E61">
        <w:rPr>
          <w:bCs/>
        </w:rPr>
        <w:t>;</w:t>
      </w:r>
      <w:r w:rsidR="00967399" w:rsidRPr="00967399">
        <w:rPr>
          <w:bCs/>
        </w:rPr>
        <w:t xml:space="preserve"> and remov</w:t>
      </w:r>
      <w:r w:rsidR="009672C2">
        <w:rPr>
          <w:bCs/>
        </w:rPr>
        <w:t>ing</w:t>
      </w:r>
      <w:r w:rsidR="00967399" w:rsidRPr="00967399">
        <w:rPr>
          <w:bCs/>
        </w:rPr>
        <w:t xml:space="preserve"> the early action incentive in NMED’s proposal. </w:t>
      </w:r>
      <w:r w:rsidR="003317B5">
        <w:rPr>
          <w:bCs/>
        </w:rPr>
        <w:t xml:space="preserve">The Board finds these requests are not supported by </w:t>
      </w:r>
      <w:r w:rsidR="0036676B">
        <w:rPr>
          <w:bCs/>
        </w:rPr>
        <w:t>substantial evidence in the record or the weight of evidence</w:t>
      </w:r>
      <w:r w:rsidR="003317B5">
        <w:rPr>
          <w:bCs/>
        </w:rPr>
        <w:t xml:space="preserve">. </w:t>
      </w:r>
    </w:p>
    <w:p w14:paraId="4FAFEE68" w14:textId="051E448F" w:rsidR="00AB585C" w:rsidRPr="00AB585C" w:rsidRDefault="00F659BA" w:rsidP="00794111">
      <w:pPr>
        <w:pStyle w:val="ListParagraph"/>
        <w:numPr>
          <w:ilvl w:val="0"/>
          <w:numId w:val="11"/>
        </w:numPr>
        <w:spacing w:after="0" w:line="480" w:lineRule="auto"/>
        <w:ind w:left="0" w:firstLine="720"/>
        <w:rPr>
          <w:sz w:val="23"/>
          <w:szCs w:val="23"/>
        </w:rPr>
      </w:pPr>
      <w:r>
        <w:rPr>
          <w:bCs/>
        </w:rPr>
        <w:t>T</w:t>
      </w:r>
      <w:r w:rsidR="00F84D88">
        <w:rPr>
          <w:bCs/>
        </w:rPr>
        <w:t>hese requests are</w:t>
      </w:r>
      <w:r>
        <w:rPr>
          <w:bCs/>
        </w:rPr>
        <w:t xml:space="preserve"> largely</w:t>
      </w:r>
      <w:r w:rsidR="00F84D88">
        <w:rPr>
          <w:bCs/>
        </w:rPr>
        <w:t xml:space="preserve"> based on testimony</w:t>
      </w:r>
      <w:r w:rsidR="009672C2">
        <w:rPr>
          <w:bCs/>
        </w:rPr>
        <w:t xml:space="preserve"> that similar measures have been undertaken in Colorado.</w:t>
      </w:r>
      <w:r>
        <w:rPr>
          <w:bCs/>
        </w:rPr>
        <w:t xml:space="preserve"> However, t</w:t>
      </w:r>
      <w:r w:rsidR="00D15B12" w:rsidRPr="00967399">
        <w:rPr>
          <w:bCs/>
        </w:rPr>
        <w:t>he Board finds that</w:t>
      </w:r>
      <w:r w:rsidR="005D44A2" w:rsidRPr="00967399">
        <w:rPr>
          <w:bCs/>
        </w:rPr>
        <w:t xml:space="preserve"> the record adequately demonstrates that</w:t>
      </w:r>
      <w:r w:rsidR="00493E30" w:rsidRPr="00967399">
        <w:rPr>
          <w:bCs/>
        </w:rPr>
        <w:t xml:space="preserve"> Colorado’s approach</w:t>
      </w:r>
      <w:r>
        <w:rPr>
          <w:bCs/>
        </w:rPr>
        <w:t xml:space="preserve"> to pneumatic regulation</w:t>
      </w:r>
      <w:r w:rsidR="00493E30" w:rsidRPr="00967399">
        <w:rPr>
          <w:bCs/>
        </w:rPr>
        <w:t xml:space="preserve"> is not appropriate for New Mexico. </w:t>
      </w:r>
      <w:r w:rsidR="005C7680">
        <w:rPr>
          <w:bCs/>
        </w:rPr>
        <w:t xml:space="preserve">Bisbey-Kuehn testimony, Tr. </w:t>
      </w:r>
      <w:r w:rsidR="005C7680" w:rsidRPr="003A111D">
        <w:rPr>
          <w:bCs/>
        </w:rPr>
        <w:t>7:2025:20-25 - 2027:1-15</w:t>
      </w:r>
      <w:r w:rsidR="005C7680">
        <w:rPr>
          <w:bCs/>
        </w:rPr>
        <w:t xml:space="preserve">. </w:t>
      </w:r>
      <w:r w:rsidR="00493E30" w:rsidRPr="00967399">
        <w:rPr>
          <w:bCs/>
        </w:rPr>
        <w:t>Colorado has been regulating pneumatic controllers since 2009</w:t>
      </w:r>
      <w:r w:rsidR="00794111">
        <w:rPr>
          <w:bCs/>
        </w:rPr>
        <w:t xml:space="preserve"> and</w:t>
      </w:r>
      <w:r w:rsidR="00493E30" w:rsidRPr="00967399">
        <w:rPr>
          <w:bCs/>
        </w:rPr>
        <w:t xml:space="preserve"> has extensive infrastructure and administrative resources in place necessary to administer </w:t>
      </w:r>
      <w:r w:rsidR="00794111">
        <w:rPr>
          <w:bCs/>
        </w:rPr>
        <w:t>its program</w:t>
      </w:r>
      <w:r w:rsidR="00493E30" w:rsidRPr="00967399">
        <w:rPr>
          <w:bCs/>
        </w:rPr>
        <w:t xml:space="preserve">. </w:t>
      </w:r>
      <w:r w:rsidR="003D0DBE">
        <w:rPr>
          <w:bCs/>
        </w:rPr>
        <w:t xml:space="preserve">Palmer Testimony, Tr. </w:t>
      </w:r>
      <w:r w:rsidR="003D0DBE" w:rsidRPr="007E29B2">
        <w:rPr>
          <w:bCs/>
        </w:rPr>
        <w:t>7:2022:19-23</w:t>
      </w:r>
      <w:r w:rsidR="003D0DBE">
        <w:rPr>
          <w:bCs/>
        </w:rPr>
        <w:t xml:space="preserve">; Bisbey-Kuehn </w:t>
      </w:r>
      <w:r w:rsidR="000048ED">
        <w:rPr>
          <w:bCs/>
        </w:rPr>
        <w:t>t</w:t>
      </w:r>
      <w:r w:rsidR="003D0DBE">
        <w:rPr>
          <w:bCs/>
        </w:rPr>
        <w:t xml:space="preserve">estimony, Tr. </w:t>
      </w:r>
      <w:r w:rsidR="003D0DBE" w:rsidRPr="007E29B2">
        <w:rPr>
          <w:bCs/>
        </w:rPr>
        <w:t>7:2026:12-22</w:t>
      </w:r>
      <w:r w:rsidR="003D0DBE">
        <w:rPr>
          <w:bCs/>
        </w:rPr>
        <w:t xml:space="preserve">. </w:t>
      </w:r>
      <w:r w:rsidR="00493E30" w:rsidRPr="00967399">
        <w:rPr>
          <w:bCs/>
        </w:rPr>
        <w:t xml:space="preserve">This is not the situation New Mexico finds itself in, as the state is regulating pneumatic controllers for the first time through proposed Part 50. </w:t>
      </w:r>
      <w:r w:rsidR="000048ED">
        <w:rPr>
          <w:bCs/>
        </w:rPr>
        <w:t xml:space="preserve">Bisbey-Kuehn testimony, Tr. </w:t>
      </w:r>
      <w:r w:rsidR="000048ED" w:rsidRPr="00E13E3E">
        <w:rPr>
          <w:bCs/>
        </w:rPr>
        <w:t>7:2027:4-9</w:t>
      </w:r>
      <w:r w:rsidR="000048ED">
        <w:rPr>
          <w:bCs/>
        </w:rPr>
        <w:t xml:space="preserve">. </w:t>
      </w:r>
      <w:r w:rsidR="00493E30" w:rsidRPr="00967399">
        <w:rPr>
          <w:bCs/>
        </w:rPr>
        <w:t xml:space="preserve">The </w:t>
      </w:r>
      <w:r>
        <w:rPr>
          <w:bCs/>
        </w:rPr>
        <w:t>Department’s</w:t>
      </w:r>
      <w:r w:rsidR="00493E30" w:rsidRPr="00967399">
        <w:rPr>
          <w:bCs/>
        </w:rPr>
        <w:t xml:space="preserve"> proposal respects the status of the industry in New Mexico while requiring leaps forward to achieve significant emissions reductions.</w:t>
      </w:r>
      <w:r w:rsidR="00794111" w:rsidRPr="00794111">
        <w:rPr>
          <w:bCs/>
        </w:rPr>
        <w:t xml:space="preserve"> </w:t>
      </w:r>
    </w:p>
    <w:p w14:paraId="496DB38C" w14:textId="3544AC6D" w:rsidR="00493E30" w:rsidRDefault="00AB585C" w:rsidP="00794111">
      <w:pPr>
        <w:pStyle w:val="ListParagraph"/>
        <w:numPr>
          <w:ilvl w:val="0"/>
          <w:numId w:val="11"/>
        </w:numPr>
        <w:spacing w:after="0" w:line="480" w:lineRule="auto"/>
        <w:ind w:left="0" w:firstLine="720"/>
        <w:rPr>
          <w:sz w:val="23"/>
          <w:szCs w:val="23"/>
        </w:rPr>
      </w:pPr>
      <w:r>
        <w:rPr>
          <w:bCs/>
        </w:rPr>
        <w:t>M</w:t>
      </w:r>
      <w:r w:rsidR="00794111">
        <w:rPr>
          <w:bCs/>
        </w:rPr>
        <w:t xml:space="preserve">ultiple witnesses with direct experience designing systems, planning retrofits, and grappling with current supply chain issues testified that the </w:t>
      </w:r>
      <w:r>
        <w:rPr>
          <w:bCs/>
        </w:rPr>
        <w:t xml:space="preserve">Clean Air </w:t>
      </w:r>
      <w:proofErr w:type="gramStart"/>
      <w:r>
        <w:rPr>
          <w:bCs/>
        </w:rPr>
        <w:t>Advocates’</w:t>
      </w:r>
      <w:proofErr w:type="gramEnd"/>
      <w:r>
        <w:rPr>
          <w:bCs/>
        </w:rPr>
        <w:t xml:space="preserve"> </w:t>
      </w:r>
      <w:r w:rsidR="00794111">
        <w:rPr>
          <w:bCs/>
        </w:rPr>
        <w:t xml:space="preserve">accelerated phaseout proposal is unrealistic. </w:t>
      </w:r>
      <w:r w:rsidR="00794111">
        <w:rPr>
          <w:bCs/>
          <w:i/>
          <w:iCs/>
        </w:rPr>
        <w:t xml:space="preserve">See, e.g., </w:t>
      </w:r>
      <w:r w:rsidR="00F651C7">
        <w:rPr>
          <w:bCs/>
        </w:rPr>
        <w:t xml:space="preserve">Tr. </w:t>
      </w:r>
      <w:r w:rsidR="007A03B8">
        <w:rPr>
          <w:bCs/>
        </w:rPr>
        <w:t>7:</w:t>
      </w:r>
      <w:r w:rsidR="00794111">
        <w:rPr>
          <w:bCs/>
        </w:rPr>
        <w:t xml:space="preserve">2214:14-18; 2283:1-8; 2284:9 – 2285:25.  </w:t>
      </w:r>
      <w:r>
        <w:rPr>
          <w:bCs/>
        </w:rPr>
        <w:t>More</w:t>
      </w:r>
      <w:r w:rsidR="00794111">
        <w:rPr>
          <w:bCs/>
        </w:rPr>
        <w:t xml:space="preserve"> </w:t>
      </w:r>
      <w:r w:rsidR="00493E30">
        <w:rPr>
          <w:bCs/>
        </w:rPr>
        <w:t>importantly, as Mr. McNally testified, “</w:t>
      </w:r>
      <w:r w:rsidR="00493E30">
        <w:rPr>
          <w:sz w:val="23"/>
          <w:szCs w:val="23"/>
        </w:rPr>
        <w:t>The earlier imposition of VOC controls would have little impact on ozone levels in NM.” NMOGA Exhibit 45</w:t>
      </w:r>
      <w:r w:rsidR="00FD299E">
        <w:rPr>
          <w:sz w:val="23"/>
          <w:szCs w:val="23"/>
        </w:rPr>
        <w:t>:</w:t>
      </w:r>
      <w:r w:rsidR="00493E30">
        <w:rPr>
          <w:sz w:val="23"/>
          <w:szCs w:val="23"/>
        </w:rPr>
        <w:t xml:space="preserve">8. </w:t>
      </w:r>
      <w:r w:rsidR="00F659BA">
        <w:rPr>
          <w:sz w:val="23"/>
          <w:szCs w:val="23"/>
        </w:rPr>
        <w:t xml:space="preserve">For this reason, the </w:t>
      </w:r>
      <w:r w:rsidR="00172ED7">
        <w:rPr>
          <w:sz w:val="23"/>
          <w:szCs w:val="23"/>
        </w:rPr>
        <w:t>Board</w:t>
      </w:r>
      <w:r w:rsidR="00F659BA">
        <w:rPr>
          <w:sz w:val="23"/>
          <w:szCs w:val="23"/>
        </w:rPr>
        <w:t xml:space="preserve"> does not find that this added stringency is necessary to assist New Mexico in attaining and maintaining the ozone primary standard</w:t>
      </w:r>
      <w:r w:rsidR="0036676B">
        <w:rPr>
          <w:sz w:val="23"/>
          <w:szCs w:val="23"/>
        </w:rPr>
        <w:t xml:space="preserve"> </w:t>
      </w:r>
      <w:r w:rsidR="0036676B">
        <w:rPr>
          <w:rFonts w:cs="Times New Roman"/>
          <w:szCs w:val="24"/>
        </w:rPr>
        <w:t>and is not supported by the weight of evidence</w:t>
      </w:r>
    </w:p>
    <w:p w14:paraId="2C26DFBA" w14:textId="7DAA8E13" w:rsidR="00493E30" w:rsidRDefault="00AB585C" w:rsidP="00493E30">
      <w:pPr>
        <w:pStyle w:val="ListParagraph"/>
        <w:numPr>
          <w:ilvl w:val="0"/>
          <w:numId w:val="11"/>
        </w:numPr>
        <w:spacing w:after="0" w:line="480" w:lineRule="auto"/>
        <w:ind w:left="0" w:firstLine="720"/>
        <w:jc w:val="both"/>
      </w:pPr>
      <w:r w:rsidRPr="00AB585C">
        <w:rPr>
          <w:sz w:val="23"/>
          <w:szCs w:val="23"/>
        </w:rPr>
        <w:t>The Board finds that</w:t>
      </w:r>
      <w:r>
        <w:rPr>
          <w:sz w:val="23"/>
          <w:szCs w:val="23"/>
        </w:rPr>
        <w:t xml:space="preserve"> leak detection and repair requirements for pneumatic controllers as proposed </w:t>
      </w:r>
      <w:r w:rsidR="00DA5006">
        <w:rPr>
          <w:sz w:val="23"/>
          <w:szCs w:val="23"/>
        </w:rPr>
        <w:t xml:space="preserve">at 20.2.50.122.C(6) NMAC </w:t>
      </w:r>
      <w:r>
        <w:rPr>
          <w:sz w:val="23"/>
          <w:szCs w:val="23"/>
        </w:rPr>
        <w:t xml:space="preserve">is supported by </w:t>
      </w:r>
      <w:r w:rsidR="0036676B">
        <w:rPr>
          <w:sz w:val="23"/>
          <w:szCs w:val="23"/>
        </w:rPr>
        <w:t>substan</w:t>
      </w:r>
      <w:r w:rsidR="00B07836">
        <w:rPr>
          <w:sz w:val="23"/>
          <w:szCs w:val="23"/>
        </w:rPr>
        <w:t xml:space="preserve">tial evidence in </w:t>
      </w:r>
      <w:r>
        <w:rPr>
          <w:sz w:val="23"/>
          <w:szCs w:val="23"/>
        </w:rPr>
        <w:t xml:space="preserve">the record. </w:t>
      </w:r>
      <w:r w:rsidR="00484870" w:rsidRPr="00AB585C">
        <w:rPr>
          <w:sz w:val="23"/>
          <w:szCs w:val="23"/>
        </w:rPr>
        <w:t xml:space="preserve">Multiple </w:t>
      </w:r>
      <w:r w:rsidR="00484870" w:rsidRPr="00AB585C">
        <w:rPr>
          <w:sz w:val="23"/>
          <w:szCs w:val="23"/>
        </w:rPr>
        <w:lastRenderedPageBreak/>
        <w:t xml:space="preserve">witnesses testified that there are “significant emissions from malfunctioning gas-powered pneumatic controllers” and that applying LDAR to these devices would reduce emissions from these malfunction events. </w:t>
      </w:r>
      <w:r w:rsidR="00484870" w:rsidRPr="00AB585C">
        <w:rPr>
          <w:i/>
          <w:iCs/>
          <w:sz w:val="23"/>
          <w:szCs w:val="23"/>
        </w:rPr>
        <w:t xml:space="preserve">See, e.g., </w:t>
      </w:r>
      <w:r w:rsidR="00F651C7">
        <w:rPr>
          <w:sz w:val="23"/>
          <w:szCs w:val="23"/>
        </w:rPr>
        <w:t xml:space="preserve">Tr. </w:t>
      </w:r>
      <w:r w:rsidR="00484870" w:rsidRPr="00AB585C">
        <w:rPr>
          <w:sz w:val="23"/>
          <w:szCs w:val="23"/>
        </w:rPr>
        <w:t xml:space="preserve">7:60:6-9; 7:2224:8-24. </w:t>
      </w:r>
      <w:r w:rsidR="00083C88">
        <w:rPr>
          <w:sz w:val="23"/>
          <w:szCs w:val="23"/>
        </w:rPr>
        <w:t>The Board also finds that imposing LDAR on these units</w:t>
      </w:r>
      <w:r w:rsidR="00493E30" w:rsidRPr="00AB585C">
        <w:rPr>
          <w:sz w:val="23"/>
          <w:szCs w:val="23"/>
        </w:rPr>
        <w:t xml:space="preserve"> significantly reduces the urgency of </w:t>
      </w:r>
      <w:r w:rsidR="00083C88">
        <w:rPr>
          <w:sz w:val="23"/>
          <w:szCs w:val="23"/>
        </w:rPr>
        <w:t>phasing them out</w:t>
      </w:r>
      <w:r w:rsidR="00493E30" w:rsidRPr="00AB585C">
        <w:rPr>
          <w:sz w:val="23"/>
          <w:szCs w:val="23"/>
        </w:rPr>
        <w:t xml:space="preserve">. NMED Rebuttal Exhibit 23, 20.2.50.116.C NMAC.  </w:t>
      </w:r>
      <w:r w:rsidR="00493E30" w:rsidRPr="00AB585C">
        <w:rPr>
          <w:bCs/>
        </w:rPr>
        <w:t xml:space="preserve">If these malfunctioning devices are being identified and repaired, then New Mexico has less to gain by hastening their replacement. </w:t>
      </w:r>
      <w:r w:rsidR="00F651C7">
        <w:rPr>
          <w:bCs/>
        </w:rPr>
        <w:t xml:space="preserve">Tr. </w:t>
      </w:r>
      <w:r w:rsidR="00493E30" w:rsidRPr="00AB585C">
        <w:rPr>
          <w:bCs/>
        </w:rPr>
        <w:t>7:2275:4-14</w:t>
      </w:r>
      <w:r w:rsidR="00FB25F8">
        <w:rPr>
          <w:bCs/>
        </w:rPr>
        <w:t>.</w:t>
      </w:r>
    </w:p>
    <w:p w14:paraId="5066EA9D" w14:textId="77777777" w:rsidR="009525A1" w:rsidRDefault="00FB25F8" w:rsidP="00FB25F8">
      <w:pPr>
        <w:pStyle w:val="ListParagraph"/>
        <w:numPr>
          <w:ilvl w:val="0"/>
          <w:numId w:val="11"/>
        </w:numPr>
        <w:spacing w:after="0" w:line="480" w:lineRule="auto"/>
        <w:ind w:left="0" w:firstLine="720"/>
        <w:rPr>
          <w:bCs/>
        </w:rPr>
      </w:pPr>
      <w:r>
        <w:rPr>
          <w:bCs/>
        </w:rPr>
        <w:t xml:space="preserve">While the Board finds the Department’s pneumatics proposal is supported by the record, NMOGA has identified some implementation issues </w:t>
      </w:r>
      <w:r w:rsidR="009525A1">
        <w:rPr>
          <w:bCs/>
        </w:rPr>
        <w:t>that require minor revision of the standard. These changes are consistent with the stringency and intent of the Department’s proposal and are supported by the record.</w:t>
      </w:r>
    </w:p>
    <w:p w14:paraId="6A61BB95" w14:textId="712CC449" w:rsidR="00493E30" w:rsidRDefault="00EF2863" w:rsidP="00FB25F8">
      <w:pPr>
        <w:pStyle w:val="ListParagraph"/>
        <w:numPr>
          <w:ilvl w:val="0"/>
          <w:numId w:val="11"/>
        </w:numPr>
        <w:spacing w:after="0" w:line="480" w:lineRule="auto"/>
        <w:ind w:left="0" w:firstLine="720"/>
        <w:rPr>
          <w:bCs/>
        </w:rPr>
      </w:pPr>
      <w:r>
        <w:rPr>
          <w:bCs/>
        </w:rPr>
        <w:t>T</w:t>
      </w:r>
      <w:r w:rsidR="00493E30">
        <w:rPr>
          <w:bCs/>
        </w:rPr>
        <w:t>he</w:t>
      </w:r>
      <w:r>
        <w:rPr>
          <w:bCs/>
        </w:rPr>
        <w:t xml:space="preserve"> pneumatics</w:t>
      </w:r>
      <w:r w:rsidR="00493E30">
        <w:rPr>
          <w:bCs/>
        </w:rPr>
        <w:t xml:space="preserve"> program </w:t>
      </w:r>
      <w:r w:rsidR="00F3080B">
        <w:rPr>
          <w:bCs/>
        </w:rPr>
        <w:t>is</w:t>
      </w:r>
      <w:r>
        <w:rPr>
          <w:bCs/>
        </w:rPr>
        <w:t xml:space="preserve"> </w:t>
      </w:r>
      <w:r w:rsidR="00493E30">
        <w:rPr>
          <w:bCs/>
        </w:rPr>
        <w:t xml:space="preserve">premised upon units being subject either to Table 1 or Table 2 in 20.2.50.122.B.(3).  The compliance methodology in paragraph (4)(b), however, applies to all pneumatic controllers and does not distinguish between the tables.  </w:t>
      </w:r>
      <w:r w:rsidR="00F3080B">
        <w:rPr>
          <w:bCs/>
        </w:rPr>
        <w:t xml:space="preserve">The Board adopts the language </w:t>
      </w:r>
      <w:r w:rsidR="00FD299E">
        <w:rPr>
          <w:bCs/>
        </w:rPr>
        <w:t>i</w:t>
      </w:r>
      <w:r w:rsidR="00F3080B">
        <w:rPr>
          <w:bCs/>
        </w:rPr>
        <w:t xml:space="preserve">n </w:t>
      </w:r>
      <w:r w:rsidR="00FD299E">
        <w:rPr>
          <w:bCs/>
        </w:rPr>
        <w:t xml:space="preserve">the </w:t>
      </w:r>
      <w:r w:rsidR="00F3080B">
        <w:rPr>
          <w:bCs/>
        </w:rPr>
        <w:t xml:space="preserve">NMOGA </w:t>
      </w:r>
      <w:r w:rsidR="00FD299E">
        <w:rPr>
          <w:bCs/>
        </w:rPr>
        <w:t>Final Redline</w:t>
      </w:r>
      <w:r w:rsidR="00F3080B">
        <w:rPr>
          <w:bCs/>
        </w:rPr>
        <w:t xml:space="preserve">, </w:t>
      </w:r>
      <w:r w:rsidR="00A8758A">
        <w:rPr>
          <w:bCs/>
        </w:rPr>
        <w:t>20.2.50.122.B(4)(</w:t>
      </w:r>
      <w:r w:rsidR="00E924F3">
        <w:rPr>
          <w:bCs/>
        </w:rPr>
        <w:t>b</w:t>
      </w:r>
      <w:r w:rsidR="00A8758A">
        <w:rPr>
          <w:bCs/>
        </w:rPr>
        <w:t>)</w:t>
      </w:r>
      <w:r w:rsidR="00EB13BE">
        <w:rPr>
          <w:bCs/>
        </w:rPr>
        <w:t>(</w:t>
      </w:r>
      <w:proofErr w:type="spellStart"/>
      <w:r w:rsidR="00EB13BE">
        <w:rPr>
          <w:bCs/>
        </w:rPr>
        <w:t>i</w:t>
      </w:r>
      <w:proofErr w:type="spellEnd"/>
      <w:r w:rsidR="00EB13BE">
        <w:rPr>
          <w:bCs/>
        </w:rPr>
        <w:t>)-(</w:t>
      </w:r>
      <w:r w:rsidR="00797C51">
        <w:rPr>
          <w:bCs/>
        </w:rPr>
        <w:t>v)</w:t>
      </w:r>
      <w:r w:rsidR="00A8758A">
        <w:rPr>
          <w:bCs/>
        </w:rPr>
        <w:t xml:space="preserve"> NMAC, </w:t>
      </w:r>
      <w:r w:rsidR="00F3080B">
        <w:rPr>
          <w:bCs/>
        </w:rPr>
        <w:t xml:space="preserve">which clarifies that the compliance demonstration </w:t>
      </w:r>
      <w:r w:rsidR="00494C0C">
        <w:rPr>
          <w:bCs/>
        </w:rPr>
        <w:t xml:space="preserve">is conducted on a per-table basis. </w:t>
      </w:r>
    </w:p>
    <w:p w14:paraId="42663B3D" w14:textId="7E7E20EC" w:rsidR="00493E30" w:rsidRDefault="00DC2D7A" w:rsidP="00E82F34">
      <w:pPr>
        <w:pStyle w:val="ListParagraph"/>
        <w:numPr>
          <w:ilvl w:val="0"/>
          <w:numId w:val="11"/>
        </w:numPr>
        <w:spacing w:after="0" w:line="480" w:lineRule="auto"/>
        <w:ind w:left="0" w:firstLine="720"/>
        <w:rPr>
          <w:bCs/>
        </w:rPr>
      </w:pPr>
      <w:r w:rsidRPr="00F070F3">
        <w:rPr>
          <w:bCs/>
        </w:rPr>
        <w:t>The Department has proposed to exclude p</w:t>
      </w:r>
      <w:r w:rsidR="00493E30" w:rsidRPr="00F070F3">
        <w:rPr>
          <w:bCs/>
        </w:rPr>
        <w:t>neumatic controllers “necessary for safety and process reasons</w:t>
      </w:r>
      <w:r w:rsidRPr="00F070F3">
        <w:rPr>
          <w:bCs/>
        </w:rPr>
        <w:t>”</w:t>
      </w:r>
      <w:r w:rsidR="009D5461" w:rsidRPr="00F070F3">
        <w:rPr>
          <w:bCs/>
        </w:rPr>
        <w:t xml:space="preserve"> from the </w:t>
      </w:r>
      <w:r w:rsidR="0093274A" w:rsidRPr="00F070F3">
        <w:rPr>
          <w:bCs/>
        </w:rPr>
        <w:t>total controller count</w:t>
      </w:r>
      <w:r w:rsidR="005427E2" w:rsidRPr="00F070F3">
        <w:rPr>
          <w:bCs/>
        </w:rPr>
        <w:t xml:space="preserve">. </w:t>
      </w:r>
      <w:r w:rsidR="005427E2" w:rsidRPr="00F070F3">
        <w:rPr>
          <w:bCs/>
          <w:i/>
          <w:iCs/>
        </w:rPr>
        <w:t>See</w:t>
      </w:r>
      <w:r w:rsidR="005427E2" w:rsidRPr="00F070F3">
        <w:rPr>
          <w:bCs/>
        </w:rPr>
        <w:t xml:space="preserve"> 20.2.50.122.B.(4)(b)(</w:t>
      </w:r>
      <w:proofErr w:type="spellStart"/>
      <w:r w:rsidR="005427E2" w:rsidRPr="00F070F3">
        <w:rPr>
          <w:bCs/>
        </w:rPr>
        <w:t>i</w:t>
      </w:r>
      <w:proofErr w:type="spellEnd"/>
      <w:r w:rsidR="005427E2" w:rsidRPr="00F070F3">
        <w:rPr>
          <w:bCs/>
        </w:rPr>
        <w:t xml:space="preserve">), </w:t>
      </w:r>
      <w:proofErr w:type="gramStart"/>
      <w:r w:rsidR="005427E2" w:rsidRPr="00F070F3">
        <w:rPr>
          <w:bCs/>
        </w:rPr>
        <w:t>D.(</w:t>
      </w:r>
      <w:proofErr w:type="gramEnd"/>
      <w:r w:rsidR="005427E2" w:rsidRPr="00F070F3">
        <w:rPr>
          <w:bCs/>
        </w:rPr>
        <w:t xml:space="preserve">6) NMAC; </w:t>
      </w:r>
      <w:r w:rsidR="00FE37F3">
        <w:rPr>
          <w:bCs/>
        </w:rPr>
        <w:t>Bisbey-</w:t>
      </w:r>
      <w:r w:rsidR="005427E2" w:rsidRPr="00F070F3">
        <w:rPr>
          <w:bCs/>
        </w:rPr>
        <w:t xml:space="preserve">Kuehn testimony, Tr. 7:2041:1-5.  The total controller count </w:t>
      </w:r>
      <w:r w:rsidR="0093274A" w:rsidRPr="00F070F3">
        <w:rPr>
          <w:bCs/>
        </w:rPr>
        <w:t>is the denominator used when calculating a facility’s percentage of non-emitting controllers.</w:t>
      </w:r>
      <w:r w:rsidR="00493E30" w:rsidRPr="00F070F3">
        <w:rPr>
          <w:bCs/>
        </w:rPr>
        <w:t xml:space="preserve"> </w:t>
      </w:r>
      <w:r w:rsidR="005427E2" w:rsidRPr="00F070F3">
        <w:rPr>
          <w:bCs/>
          <w:i/>
          <w:iCs/>
        </w:rPr>
        <w:t>See</w:t>
      </w:r>
      <w:r w:rsidR="005427E2" w:rsidRPr="00F070F3">
        <w:rPr>
          <w:bCs/>
        </w:rPr>
        <w:t xml:space="preserve"> 20.2.50.122.B.(4)(b)(</w:t>
      </w:r>
      <w:proofErr w:type="spellStart"/>
      <w:r w:rsidR="005427E2" w:rsidRPr="00F070F3">
        <w:rPr>
          <w:bCs/>
        </w:rPr>
        <w:t>i</w:t>
      </w:r>
      <w:proofErr w:type="spellEnd"/>
      <w:r w:rsidR="005427E2" w:rsidRPr="00F070F3">
        <w:rPr>
          <w:bCs/>
        </w:rPr>
        <w:t>) NMAC.</w:t>
      </w:r>
      <w:r w:rsidR="00493E30" w:rsidRPr="00F070F3">
        <w:rPr>
          <w:bCs/>
        </w:rPr>
        <w:t xml:space="preserve"> </w:t>
      </w:r>
      <w:r w:rsidR="003B443E" w:rsidRPr="00F070F3">
        <w:rPr>
          <w:bCs/>
        </w:rPr>
        <w:t>This provision does not contemplate that some of these controllers may not be discovered until after the total controller count</w:t>
      </w:r>
      <w:r w:rsidR="005427E2" w:rsidRPr="00F070F3">
        <w:rPr>
          <w:bCs/>
        </w:rPr>
        <w:t xml:space="preserve"> has been completed </w:t>
      </w:r>
      <w:r w:rsidR="00902625" w:rsidRPr="00F070F3">
        <w:rPr>
          <w:bCs/>
        </w:rPr>
        <w:t>on July 1, 2023</w:t>
      </w:r>
      <w:r w:rsidR="003B443E" w:rsidRPr="00F070F3">
        <w:rPr>
          <w:bCs/>
        </w:rPr>
        <w:t>.</w:t>
      </w:r>
      <w:r w:rsidR="00493E30" w:rsidRPr="00F070F3">
        <w:rPr>
          <w:bCs/>
        </w:rPr>
        <w:t xml:space="preserve"> </w:t>
      </w:r>
      <w:r w:rsidR="005F7723" w:rsidRPr="00F070F3">
        <w:rPr>
          <w:bCs/>
        </w:rPr>
        <w:t>However, the identification of pneumatic controllers necessary for safety and process reasons units is critical to the rule’s success</w:t>
      </w:r>
      <w:r w:rsidR="00B57AEB" w:rsidRPr="00F070F3">
        <w:rPr>
          <w:bCs/>
        </w:rPr>
        <w:t xml:space="preserve">. If these units are not identified, the total controller count will not be accurate, and an owner or operator’s ability to </w:t>
      </w:r>
      <w:r w:rsidR="00F070F3" w:rsidRPr="00F070F3">
        <w:rPr>
          <w:bCs/>
        </w:rPr>
        <w:t xml:space="preserve">continue to operate </w:t>
      </w:r>
      <w:r w:rsidR="00F070F3" w:rsidRPr="00F070F3">
        <w:rPr>
          <w:bCs/>
        </w:rPr>
        <w:lastRenderedPageBreak/>
        <w:t xml:space="preserve">these units if they are not timely identified is put in question. </w:t>
      </w:r>
      <w:r w:rsidR="00F070F3">
        <w:rPr>
          <w:bCs/>
        </w:rPr>
        <w:t>To address these concerns</w:t>
      </w:r>
      <w:r w:rsidR="00493E30" w:rsidRPr="00F070F3">
        <w:rPr>
          <w:bCs/>
        </w:rPr>
        <w:t xml:space="preserve">, </w:t>
      </w:r>
      <w:r w:rsidR="0063265B">
        <w:rPr>
          <w:bCs/>
        </w:rPr>
        <w:t xml:space="preserve">the </w:t>
      </w:r>
      <w:r w:rsidR="00493E30" w:rsidRPr="00F070F3">
        <w:rPr>
          <w:bCs/>
        </w:rPr>
        <w:t>NMOGA</w:t>
      </w:r>
      <w:r w:rsidR="0063265B">
        <w:rPr>
          <w:bCs/>
        </w:rPr>
        <w:t xml:space="preserve"> Final Redline</w:t>
      </w:r>
      <w:r w:rsidR="003B443E" w:rsidRPr="00F070F3">
        <w:rPr>
          <w:bCs/>
        </w:rPr>
        <w:t xml:space="preserve"> propose</w:t>
      </w:r>
      <w:r w:rsidR="0063265B">
        <w:rPr>
          <w:bCs/>
        </w:rPr>
        <w:t>s</w:t>
      </w:r>
      <w:r w:rsidR="00493E30" w:rsidRPr="00F070F3">
        <w:rPr>
          <w:bCs/>
        </w:rPr>
        <w:t xml:space="preserve"> to rename the initial “total controller count” used to determine the phase out requirements as the “total </w:t>
      </w:r>
      <w:r w:rsidR="00493E30" w:rsidRPr="00F070F3">
        <w:rPr>
          <w:bCs/>
          <w:u w:val="single"/>
        </w:rPr>
        <w:t>historic</w:t>
      </w:r>
      <w:r w:rsidR="00493E30" w:rsidRPr="00F070F3">
        <w:rPr>
          <w:bCs/>
        </w:rPr>
        <w:t xml:space="preserve"> controller count.</w:t>
      </w:r>
      <w:r w:rsidR="00C77A5C">
        <w:rPr>
          <w:bCs/>
        </w:rPr>
        <w:t>” The Board finds these minor changes are consistent with the Department’s intent and the</w:t>
      </w:r>
      <w:r w:rsidR="00B07836">
        <w:rPr>
          <w:bCs/>
        </w:rPr>
        <w:t xml:space="preserve"> weight of the</w:t>
      </w:r>
      <w:r w:rsidR="00C77A5C">
        <w:rPr>
          <w:bCs/>
        </w:rPr>
        <w:t xml:space="preserve"> evidentiary record.</w:t>
      </w:r>
      <w:r w:rsidR="00493E30" w:rsidRPr="00F070F3">
        <w:rPr>
          <w:bCs/>
        </w:rPr>
        <w:t xml:space="preserve">  </w:t>
      </w:r>
    </w:p>
    <w:p w14:paraId="66FB7384" w14:textId="0612EE8A" w:rsidR="00493E30" w:rsidRDefault="00797C51" w:rsidP="006B2610">
      <w:pPr>
        <w:pStyle w:val="ListParagraph"/>
        <w:numPr>
          <w:ilvl w:val="0"/>
          <w:numId w:val="11"/>
        </w:numPr>
        <w:spacing w:after="0" w:line="480" w:lineRule="auto"/>
        <w:ind w:left="0" w:firstLine="720"/>
      </w:pPr>
      <w:r>
        <w:rPr>
          <w:bCs/>
        </w:rPr>
        <w:t xml:space="preserve">The Board also finds that the Department’s </w:t>
      </w:r>
      <w:r w:rsidR="00A677E6">
        <w:rPr>
          <w:bCs/>
        </w:rPr>
        <w:t>pneumatics proposal</w:t>
      </w:r>
      <w:r w:rsidR="006B2610">
        <w:rPr>
          <w:bCs/>
        </w:rPr>
        <w:t xml:space="preserve"> should more directly articulate how compliance is demonstrated. </w:t>
      </w:r>
      <w:r w:rsidR="00493E30">
        <w:rPr>
          <w:bCs/>
        </w:rPr>
        <w:t>It is clear from the testimony of all parties that even though Table 1 and Table 2 are</w:t>
      </w:r>
      <w:r w:rsidR="00493E30" w:rsidDel="0078625C">
        <w:rPr>
          <w:bCs/>
        </w:rPr>
        <w:t xml:space="preserve"> </w:t>
      </w:r>
      <w:r w:rsidR="00493E30">
        <w:rPr>
          <w:bCs/>
        </w:rPr>
        <w:t>phrased “Total Required Percentage of Non-Emitting Controllers by [date]”</w:t>
      </w:r>
      <w:r w:rsidR="00493E30" w:rsidDel="0078625C">
        <w:rPr>
          <w:bCs/>
        </w:rPr>
        <w:t xml:space="preserve"> </w:t>
      </w:r>
      <w:r w:rsidR="00493E30">
        <w:rPr>
          <w:bCs/>
        </w:rPr>
        <w:t>that the real focus is on replacing natural gas driven controllers with non-emitting ones or eliminating the natural gas driven controllers entirely, without replacement.  Both replacement and elimination achieve</w:t>
      </w:r>
      <w:r w:rsidR="00493E30" w:rsidDel="0078625C">
        <w:rPr>
          <w:bCs/>
        </w:rPr>
        <w:t xml:space="preserve"> </w:t>
      </w:r>
      <w:r w:rsidR="00493E30">
        <w:rPr>
          <w:bCs/>
        </w:rPr>
        <w:t xml:space="preserve">the goal of reducing emissions.  For purposes of demonstrating compliance on January 1, 2024, 2027 and 2030, </w:t>
      </w:r>
      <w:r w:rsidR="0063265B">
        <w:rPr>
          <w:bCs/>
        </w:rPr>
        <w:t xml:space="preserve">the </w:t>
      </w:r>
      <w:r w:rsidR="00493E30">
        <w:rPr>
          <w:bCs/>
        </w:rPr>
        <w:t>NMOGA</w:t>
      </w:r>
      <w:r w:rsidR="0063265B">
        <w:rPr>
          <w:bCs/>
        </w:rPr>
        <w:t xml:space="preserve"> Final Redline</w:t>
      </w:r>
      <w:r w:rsidR="00493E30">
        <w:rPr>
          <w:bCs/>
        </w:rPr>
        <w:t xml:space="preserve"> </w:t>
      </w:r>
      <w:r w:rsidR="006B2610">
        <w:rPr>
          <w:bCs/>
        </w:rPr>
        <w:t>has proposed</w:t>
      </w:r>
      <w:r w:rsidR="00493E30">
        <w:rPr>
          <w:bCs/>
        </w:rPr>
        <w:t xml:space="preserve"> that owners/operators track the number of emitting controllers subject to each table, calculate a percentage of emitting controllers by dividing that total by the total historic controller count for that table, multiply by 100 to make a percent, and then subtract that percent from 100, which gives the “Percentage of Non-Emitting Controllers” required to assess whether the required reduction has occurred.  </w:t>
      </w:r>
      <w:r w:rsidR="00650950" w:rsidRPr="00650950">
        <w:rPr>
          <w:bCs/>
          <w:i/>
          <w:iCs/>
        </w:rPr>
        <w:t>S</w:t>
      </w:r>
      <w:r w:rsidR="00650950">
        <w:rPr>
          <w:bCs/>
          <w:i/>
          <w:iCs/>
        </w:rPr>
        <w:t xml:space="preserve">ee </w:t>
      </w:r>
      <w:r w:rsidR="00650950">
        <w:rPr>
          <w:bCs/>
        </w:rPr>
        <w:t xml:space="preserve">NMOGA </w:t>
      </w:r>
      <w:r w:rsidR="003E6BCF">
        <w:rPr>
          <w:bCs/>
        </w:rPr>
        <w:t>Final Redline,</w:t>
      </w:r>
      <w:r w:rsidR="00650950">
        <w:rPr>
          <w:bCs/>
        </w:rPr>
        <w:t xml:space="preserve"> 20.2.50.122.C.(4)(c).  </w:t>
      </w:r>
      <w:r w:rsidR="00493E30">
        <w:rPr>
          <w:bCs/>
        </w:rPr>
        <w:t>This approach is consistent with NMED’s proposal</w:t>
      </w:r>
      <w:r w:rsidR="00650950">
        <w:rPr>
          <w:bCs/>
        </w:rPr>
        <w:t xml:space="preserve">, which </w:t>
      </w:r>
      <w:r w:rsidR="00493E30">
        <w:rPr>
          <w:bCs/>
        </w:rPr>
        <w:t>states that records of non-emitting controllers are not required</w:t>
      </w:r>
      <w:r w:rsidR="00493E30" w:rsidDel="0078625C">
        <w:rPr>
          <w:bCs/>
        </w:rPr>
        <w:t xml:space="preserve"> </w:t>
      </w:r>
      <w:r w:rsidR="00493E30">
        <w:rPr>
          <w:bCs/>
        </w:rPr>
        <w:t>(see 20.2.50.122.C.(1) and 20.2.50.122.D.(1)</w:t>
      </w:r>
      <w:r w:rsidR="006B2610">
        <w:rPr>
          <w:bCs/>
        </w:rPr>
        <w:t>)</w:t>
      </w:r>
      <w:r w:rsidR="00650950">
        <w:rPr>
          <w:bCs/>
        </w:rPr>
        <w:t>. This approach also ensures that reductions in</w:t>
      </w:r>
      <w:r w:rsidR="00493E30">
        <w:rPr>
          <w:bCs/>
        </w:rPr>
        <w:t xml:space="preserve"> emitting controllers</w:t>
      </w:r>
      <w:r w:rsidR="00650950">
        <w:rPr>
          <w:bCs/>
        </w:rPr>
        <w:t xml:space="preserve"> are accounted for, rather than simply the addition of non-emitting controllers. The Board finds this language is supported by the </w:t>
      </w:r>
      <w:r w:rsidR="009238CB">
        <w:rPr>
          <w:bCs/>
        </w:rPr>
        <w:t xml:space="preserve">weight of evidence in the </w:t>
      </w:r>
      <w:r w:rsidR="00650950">
        <w:rPr>
          <w:bCs/>
        </w:rPr>
        <w:t>record and provides additional clarity on how to demonstrat</w:t>
      </w:r>
      <w:r w:rsidR="00087C83">
        <w:rPr>
          <w:bCs/>
        </w:rPr>
        <w:t>e</w:t>
      </w:r>
      <w:r w:rsidR="00650950">
        <w:rPr>
          <w:bCs/>
        </w:rPr>
        <w:t xml:space="preserve"> compliance with the Department’s proposal under 20.2.50.122 NMAC.</w:t>
      </w:r>
      <w:r w:rsidR="006B2610">
        <w:rPr>
          <w:bCs/>
        </w:rPr>
        <w:t xml:space="preserve"> </w:t>
      </w:r>
    </w:p>
    <w:p w14:paraId="1DA41E5D" w14:textId="77D9DF4D" w:rsidR="00493E30" w:rsidRDefault="00087C83" w:rsidP="00650950">
      <w:pPr>
        <w:pStyle w:val="ListParagraph"/>
        <w:numPr>
          <w:ilvl w:val="0"/>
          <w:numId w:val="11"/>
        </w:numPr>
        <w:spacing w:after="0" w:line="480" w:lineRule="auto"/>
        <w:ind w:left="0" w:firstLine="720"/>
        <w:rPr>
          <w:sz w:val="23"/>
          <w:szCs w:val="23"/>
        </w:rPr>
      </w:pPr>
      <w:r>
        <w:rPr>
          <w:bCs/>
        </w:rPr>
        <w:lastRenderedPageBreak/>
        <w:t xml:space="preserve">The Board also finds that the Department’s proposal should be revised to </w:t>
      </w:r>
      <w:r w:rsidR="00F1020A">
        <w:rPr>
          <w:bCs/>
        </w:rPr>
        <w:t xml:space="preserve">clarify requirements for new pneumatic controllers. </w:t>
      </w:r>
      <w:r w:rsidR="00650950">
        <w:rPr>
          <w:bCs/>
        </w:rPr>
        <w:t xml:space="preserve">Ms. Bisbey-Kuehn testified </w:t>
      </w:r>
      <w:r w:rsidR="00493E30">
        <w:rPr>
          <w:bCs/>
        </w:rPr>
        <w:t xml:space="preserve">that the rule does not treat replacement of a natural gas drive controller at an existing facility as a “new” controller, but rather as an existing controller.  </w:t>
      </w:r>
      <w:r w:rsidR="003E6BCF">
        <w:rPr>
          <w:bCs/>
        </w:rPr>
        <w:t>Bisbey-</w:t>
      </w:r>
      <w:r w:rsidR="00493E30">
        <w:rPr>
          <w:bCs/>
        </w:rPr>
        <w:t xml:space="preserve">Kuehn testimony, Tr. 7:2039:12-17. </w:t>
      </w:r>
      <w:r w:rsidR="00BE5240">
        <w:rPr>
          <w:bCs/>
        </w:rPr>
        <w:t xml:space="preserve">If a controller failure and replacement triggered the “new” requirements, the owners and operators would be forced into unplanned conversions of entire facilities because it is not cost effective to retrofit a single controller.  </w:t>
      </w:r>
      <w:r w:rsidR="00987106">
        <w:rPr>
          <w:bCs/>
        </w:rPr>
        <w:t xml:space="preserve">Bisbey-Kuehn testimony, Tr. </w:t>
      </w:r>
      <w:r w:rsidR="00987106" w:rsidRPr="00FB5BB7">
        <w:rPr>
          <w:bCs/>
        </w:rPr>
        <w:t>7:2039:12-17</w:t>
      </w:r>
      <w:r w:rsidR="00BE5240">
        <w:rPr>
          <w:bCs/>
        </w:rPr>
        <w:t xml:space="preserve">.  </w:t>
      </w:r>
      <w:r w:rsidR="00C30008">
        <w:rPr>
          <w:bCs/>
        </w:rPr>
        <w:t xml:space="preserve">This was not the Department’s intent. </w:t>
      </w:r>
      <w:r w:rsidR="00FE37F3">
        <w:rPr>
          <w:bCs/>
        </w:rPr>
        <w:t>Bisbey-</w:t>
      </w:r>
      <w:r w:rsidR="00C30008">
        <w:rPr>
          <w:bCs/>
        </w:rPr>
        <w:t xml:space="preserve">Kuehn testimony, Tr. 7:2039:12-17. </w:t>
      </w:r>
      <w:r w:rsidR="00BE5240">
        <w:rPr>
          <w:bCs/>
        </w:rPr>
        <w:t>To clarify the rule consistent with this testimony,</w:t>
      </w:r>
      <w:r w:rsidR="00C30008">
        <w:rPr>
          <w:bCs/>
        </w:rPr>
        <w:t xml:space="preserve"> the Board adopts the clarifying language in</w:t>
      </w:r>
      <w:r w:rsidR="00DB2782">
        <w:rPr>
          <w:bCs/>
        </w:rPr>
        <w:t xml:space="preserve"> </w:t>
      </w:r>
      <w:r w:rsidR="00332C61">
        <w:rPr>
          <w:bCs/>
        </w:rPr>
        <w:t xml:space="preserve">the </w:t>
      </w:r>
      <w:r w:rsidR="00DB2782">
        <w:rPr>
          <w:bCs/>
        </w:rPr>
        <w:t>NMOGA</w:t>
      </w:r>
      <w:r w:rsidR="00332C61">
        <w:rPr>
          <w:bCs/>
        </w:rPr>
        <w:t xml:space="preserve"> Final R</w:t>
      </w:r>
      <w:r w:rsidR="00DB2782">
        <w:rPr>
          <w:bCs/>
        </w:rPr>
        <w:t>edline,</w:t>
      </w:r>
      <w:r w:rsidR="00C30008">
        <w:rPr>
          <w:bCs/>
        </w:rPr>
        <w:t xml:space="preserve"> </w:t>
      </w:r>
      <w:r w:rsidR="00493E30">
        <w:rPr>
          <w:bCs/>
        </w:rPr>
        <w:t>20.2.50.122.B.(4)(</w:t>
      </w:r>
      <w:proofErr w:type="gramStart"/>
      <w:r w:rsidR="00493E30">
        <w:rPr>
          <w:bCs/>
        </w:rPr>
        <w:t>a)</w:t>
      </w:r>
      <w:r w:rsidR="00332C61">
        <w:rPr>
          <w:bCs/>
        </w:rPr>
        <w:t xml:space="preserve">  NMAC</w:t>
      </w:r>
      <w:proofErr w:type="gramEnd"/>
      <w:r w:rsidR="00DB2782">
        <w:rPr>
          <w:bCs/>
        </w:rPr>
        <w:t>.</w:t>
      </w:r>
    </w:p>
    <w:p w14:paraId="5CC73FCD" w14:textId="48D6DD0B" w:rsidR="00A152CB" w:rsidRPr="00A152CB" w:rsidRDefault="00A152CB" w:rsidP="00A152CB">
      <w:pPr>
        <w:spacing w:after="0" w:line="480" w:lineRule="auto"/>
        <w:jc w:val="center"/>
        <w:rPr>
          <w:b/>
        </w:rPr>
      </w:pPr>
      <w:r>
        <w:rPr>
          <w:b/>
        </w:rPr>
        <w:t>STORAGE VESSELS</w:t>
      </w:r>
      <w:r w:rsidRPr="00A152CB">
        <w:rPr>
          <w:b/>
        </w:rPr>
        <w:t>, 20.2.50.12</w:t>
      </w:r>
      <w:r>
        <w:rPr>
          <w:b/>
        </w:rPr>
        <w:t>3</w:t>
      </w:r>
      <w:r w:rsidRPr="00A152CB">
        <w:rPr>
          <w:b/>
        </w:rPr>
        <w:t xml:space="preserve"> NMAC</w:t>
      </w:r>
    </w:p>
    <w:p w14:paraId="19030CD8" w14:textId="13B022F3" w:rsidR="00462C22" w:rsidRDefault="00CE5028" w:rsidP="00E67A92">
      <w:pPr>
        <w:pStyle w:val="ListParagraph"/>
        <w:numPr>
          <w:ilvl w:val="0"/>
          <w:numId w:val="11"/>
        </w:numPr>
        <w:spacing w:after="0" w:line="480" w:lineRule="auto"/>
        <w:ind w:left="0" w:firstLine="720"/>
        <w:rPr>
          <w:bCs/>
        </w:rPr>
      </w:pPr>
      <w:r>
        <w:rPr>
          <w:bCs/>
        </w:rPr>
        <w:t xml:space="preserve">The Department has proposed to </w:t>
      </w:r>
      <w:r w:rsidR="008A1105">
        <w:rPr>
          <w:bCs/>
        </w:rPr>
        <w:t>regulate</w:t>
      </w:r>
      <w:r>
        <w:rPr>
          <w:bCs/>
        </w:rPr>
        <w:t xml:space="preserve"> new storage vessels with a PTE of 2 </w:t>
      </w:r>
      <w:proofErr w:type="spellStart"/>
      <w:r>
        <w:rPr>
          <w:bCs/>
        </w:rPr>
        <w:t>tpy</w:t>
      </w:r>
      <w:proofErr w:type="spellEnd"/>
      <w:r>
        <w:rPr>
          <w:bCs/>
        </w:rPr>
        <w:t xml:space="preserve"> or more of VOCs</w:t>
      </w:r>
      <w:r w:rsidR="0043580D">
        <w:rPr>
          <w:bCs/>
        </w:rPr>
        <w:t xml:space="preserve">, existing storage vessels within multi-tank batteries with a PTE of 3 </w:t>
      </w:r>
      <w:proofErr w:type="spellStart"/>
      <w:r w:rsidR="00145FE2">
        <w:rPr>
          <w:bCs/>
        </w:rPr>
        <w:t>tpy</w:t>
      </w:r>
      <w:proofErr w:type="spellEnd"/>
      <w:r w:rsidR="0043580D">
        <w:rPr>
          <w:bCs/>
        </w:rPr>
        <w:t xml:space="preserve"> or more</w:t>
      </w:r>
      <w:r w:rsidR="00657319">
        <w:rPr>
          <w:bCs/>
        </w:rPr>
        <w:t>, and</w:t>
      </w:r>
      <w:r w:rsidR="0043580D">
        <w:rPr>
          <w:bCs/>
        </w:rPr>
        <w:t xml:space="preserve"> </w:t>
      </w:r>
      <w:r w:rsidR="008A1105">
        <w:rPr>
          <w:bCs/>
        </w:rPr>
        <w:t>existing</w:t>
      </w:r>
      <w:r w:rsidR="0043580D">
        <w:rPr>
          <w:bCs/>
        </w:rPr>
        <w:t xml:space="preserve"> single</w:t>
      </w:r>
      <w:r w:rsidR="008A1105">
        <w:rPr>
          <w:bCs/>
        </w:rPr>
        <w:t xml:space="preserve"> storage vessels with a PTE of</w:t>
      </w:r>
      <w:r>
        <w:rPr>
          <w:bCs/>
        </w:rPr>
        <w:t xml:space="preserve"> 4 </w:t>
      </w:r>
      <w:proofErr w:type="spellStart"/>
      <w:r>
        <w:rPr>
          <w:bCs/>
        </w:rPr>
        <w:t>tpy</w:t>
      </w:r>
      <w:proofErr w:type="spellEnd"/>
      <w:r>
        <w:rPr>
          <w:bCs/>
        </w:rPr>
        <w:t xml:space="preserve"> or more of VOC</w:t>
      </w:r>
      <w:r w:rsidR="008A1105">
        <w:rPr>
          <w:bCs/>
        </w:rPr>
        <w:t xml:space="preserve">s. The </w:t>
      </w:r>
      <w:r w:rsidR="00172ED7">
        <w:rPr>
          <w:bCs/>
        </w:rPr>
        <w:t>Board</w:t>
      </w:r>
      <w:r w:rsidR="008A1105">
        <w:rPr>
          <w:bCs/>
        </w:rPr>
        <w:t xml:space="preserve"> finds these standards are more stringent than their federal counterpart under 40 C.F.R. Part 60, Subparts OOOO and </w:t>
      </w:r>
      <w:proofErr w:type="spellStart"/>
      <w:r w:rsidR="008A1105">
        <w:rPr>
          <w:bCs/>
        </w:rPr>
        <w:t>OOOOa</w:t>
      </w:r>
      <w:proofErr w:type="spellEnd"/>
      <w:r w:rsidR="00F87CB3">
        <w:rPr>
          <w:bCs/>
        </w:rPr>
        <w:t xml:space="preserve">, which regulates storage tanks at a 6 </w:t>
      </w:r>
      <w:proofErr w:type="spellStart"/>
      <w:r w:rsidR="00F87CB3">
        <w:rPr>
          <w:bCs/>
        </w:rPr>
        <w:t>tpy</w:t>
      </w:r>
      <w:proofErr w:type="spellEnd"/>
      <w:r w:rsidR="00F87CB3">
        <w:rPr>
          <w:bCs/>
        </w:rPr>
        <w:t xml:space="preserve"> threshold</w:t>
      </w:r>
      <w:r w:rsidR="00FE0B04">
        <w:rPr>
          <w:bCs/>
        </w:rPr>
        <w:t>.</w:t>
      </w:r>
      <w:r w:rsidR="00462C22">
        <w:rPr>
          <w:bCs/>
        </w:rPr>
        <w:t xml:space="preserve"> </w:t>
      </w:r>
      <w:r w:rsidR="00FE0B04">
        <w:rPr>
          <w:bCs/>
        </w:rPr>
        <w:t>Accordingly, these standards</w:t>
      </w:r>
      <w:r w:rsidR="00462C22">
        <w:rPr>
          <w:bCs/>
        </w:rPr>
        <w:t xml:space="preserve"> are subject to NMSA 197</w:t>
      </w:r>
      <w:r w:rsidR="00F87CB3">
        <w:rPr>
          <w:bCs/>
        </w:rPr>
        <w:t>8</w:t>
      </w:r>
      <w:r w:rsidR="00462C22">
        <w:rPr>
          <w:bCs/>
        </w:rPr>
        <w:t xml:space="preserve">, </w:t>
      </w:r>
      <w:r w:rsidR="00E45A73" w:rsidRPr="00D242CB">
        <w:rPr>
          <w:bCs/>
        </w:rPr>
        <w:t>§</w:t>
      </w:r>
      <w:r w:rsidR="00E45A73">
        <w:rPr>
          <w:bCs/>
        </w:rPr>
        <w:t> </w:t>
      </w:r>
      <w:r w:rsidR="00462C22">
        <w:rPr>
          <w:bCs/>
        </w:rPr>
        <w:t>74-2-</w:t>
      </w:r>
      <w:proofErr w:type="gramStart"/>
      <w:r w:rsidR="00462C22">
        <w:rPr>
          <w:bCs/>
        </w:rPr>
        <w:t>5.</w:t>
      </w:r>
      <w:r w:rsidR="00F87CB3">
        <w:rPr>
          <w:bCs/>
        </w:rPr>
        <w:t>G.</w:t>
      </w:r>
      <w:proofErr w:type="gramEnd"/>
      <w:r w:rsidR="00F87CB3">
        <w:rPr>
          <w:bCs/>
        </w:rPr>
        <w:t xml:space="preserve"> </w:t>
      </w:r>
    </w:p>
    <w:p w14:paraId="2154FFF4" w14:textId="75CE87A5" w:rsidR="00E67A92" w:rsidRPr="00775DE4" w:rsidRDefault="00775DE4" w:rsidP="00775DE4">
      <w:pPr>
        <w:pStyle w:val="ListParagraph"/>
        <w:numPr>
          <w:ilvl w:val="0"/>
          <w:numId w:val="11"/>
        </w:numPr>
        <w:spacing w:after="0" w:line="480" w:lineRule="auto"/>
        <w:ind w:left="0" w:firstLine="720"/>
        <w:rPr>
          <w:bCs/>
        </w:rPr>
      </w:pPr>
      <w:r>
        <w:rPr>
          <w:bCs/>
        </w:rPr>
        <w:t>The evidence indicates that</w:t>
      </w:r>
      <w:r w:rsidR="00E67A92" w:rsidRPr="00E67A92">
        <w:rPr>
          <w:bCs/>
        </w:rPr>
        <w:t>, unlike multi-tank batteries, single tank</w:t>
      </w:r>
      <w:r w:rsidR="006130AA">
        <w:rPr>
          <w:bCs/>
        </w:rPr>
        <w:t xml:space="preserve">s </w:t>
      </w:r>
      <w:r w:rsidR="00E67A92" w:rsidRPr="00E67A92">
        <w:rPr>
          <w:bCs/>
        </w:rPr>
        <w:t>have limited headspace to allow accumulation of vapors. Whereas multi-tank batteries have adequate headspace to allow pressure buildup within the tank as emissions are slowly processed through the control, a single</w:t>
      </w:r>
      <w:r w:rsidR="006130AA">
        <w:rPr>
          <w:bCs/>
        </w:rPr>
        <w:t xml:space="preserve"> tank’s </w:t>
      </w:r>
      <w:r w:rsidR="00E67A92" w:rsidRPr="00E67A92">
        <w:rPr>
          <w:bCs/>
        </w:rPr>
        <w:t>control must be able to process displaced vapors entering the headspace immediately through the control device. This behavior demands that owners and operators install larger, more expensive combustors on single tank</w:t>
      </w:r>
      <w:r w:rsidR="006130AA">
        <w:rPr>
          <w:bCs/>
        </w:rPr>
        <w:t xml:space="preserve">s </w:t>
      </w:r>
      <w:r w:rsidR="00E67A92" w:rsidRPr="00E67A92">
        <w:rPr>
          <w:bCs/>
        </w:rPr>
        <w:t xml:space="preserve">than would otherwise be </w:t>
      </w:r>
      <w:r w:rsidR="00E67A92" w:rsidRPr="00E67A92">
        <w:rPr>
          <w:bCs/>
        </w:rPr>
        <w:lastRenderedPageBreak/>
        <w:t xml:space="preserve">required. </w:t>
      </w:r>
      <w:r w:rsidR="00E67A92" w:rsidRPr="00993911">
        <w:rPr>
          <w:bCs/>
          <w:i/>
          <w:iCs/>
        </w:rPr>
        <w:t>See generally</w:t>
      </w:r>
      <w:r w:rsidR="00E67A92" w:rsidRPr="00E67A92">
        <w:rPr>
          <w:bCs/>
        </w:rPr>
        <w:t xml:space="preserve"> </w:t>
      </w:r>
      <w:r w:rsidR="00D33BCB">
        <w:rPr>
          <w:bCs/>
        </w:rPr>
        <w:t>Meyer</w:t>
      </w:r>
      <w:r w:rsidR="00993911">
        <w:rPr>
          <w:bCs/>
        </w:rPr>
        <w:t xml:space="preserve"> testimony</w:t>
      </w:r>
      <w:r w:rsidR="00D33BCB">
        <w:rPr>
          <w:bCs/>
        </w:rPr>
        <w:t>, Tr.</w:t>
      </w:r>
      <w:r w:rsidR="00E67A92" w:rsidRPr="00E67A92">
        <w:rPr>
          <w:bCs/>
        </w:rPr>
        <w:t xml:space="preserve"> 9:2907:7- 24; 2912:11-2913:9</w:t>
      </w:r>
      <w:r>
        <w:rPr>
          <w:bCs/>
        </w:rPr>
        <w:t xml:space="preserve">. </w:t>
      </w:r>
      <w:r w:rsidR="00E67A92" w:rsidRPr="00775DE4">
        <w:rPr>
          <w:bCs/>
        </w:rPr>
        <w:t>The challenges from lack of headspace are compounded in New Mexico</w:t>
      </w:r>
      <w:r w:rsidR="00CF1DFA">
        <w:rPr>
          <w:bCs/>
        </w:rPr>
        <w:t xml:space="preserve"> for existing tanks</w:t>
      </w:r>
      <w:r w:rsidR="00246D21">
        <w:rPr>
          <w:bCs/>
        </w:rPr>
        <w:t xml:space="preserve">, which </w:t>
      </w:r>
      <w:r w:rsidR="00E67A92" w:rsidRPr="00775DE4">
        <w:rPr>
          <w:bCs/>
        </w:rPr>
        <w:t>are older and rated for either “atmospheric” or very low pressure instead of the 16 ounces more typical of modern tanks. Tr</w:t>
      </w:r>
      <w:r w:rsidR="00CF1DFA">
        <w:rPr>
          <w:bCs/>
        </w:rPr>
        <w:t>.</w:t>
      </w:r>
      <w:r w:rsidR="00E67A92" w:rsidRPr="00775DE4">
        <w:rPr>
          <w:bCs/>
        </w:rPr>
        <w:t xml:space="preserve"> 9</w:t>
      </w:r>
      <w:r w:rsidR="00CF1DFA">
        <w:rPr>
          <w:bCs/>
        </w:rPr>
        <w:t>:</w:t>
      </w:r>
      <w:r w:rsidR="00E67A92" w:rsidRPr="00775DE4">
        <w:rPr>
          <w:bCs/>
        </w:rPr>
        <w:t xml:space="preserve">2913:10-23. This means that the tanks can’t handle much, if any, internal pressure before they must vent. </w:t>
      </w:r>
      <w:r w:rsidR="00CF1DFA">
        <w:rPr>
          <w:bCs/>
        </w:rPr>
        <w:t xml:space="preserve">These tanks will </w:t>
      </w:r>
      <w:r w:rsidR="00E67A92" w:rsidRPr="00775DE4">
        <w:rPr>
          <w:bCs/>
        </w:rPr>
        <w:t xml:space="preserve">most likely require replacement to meet NMED’s proposed standards. </w:t>
      </w:r>
      <w:r w:rsidR="00F651C7">
        <w:rPr>
          <w:bCs/>
        </w:rPr>
        <w:t xml:space="preserve">Tr. </w:t>
      </w:r>
      <w:r w:rsidR="00E67A92" w:rsidRPr="00775DE4">
        <w:rPr>
          <w:bCs/>
        </w:rPr>
        <w:t>9</w:t>
      </w:r>
      <w:r w:rsidR="007A03B8">
        <w:rPr>
          <w:bCs/>
        </w:rPr>
        <w:t>:</w:t>
      </w:r>
      <w:r w:rsidR="00E67A92" w:rsidRPr="00775DE4">
        <w:rPr>
          <w:bCs/>
        </w:rPr>
        <w:t xml:space="preserve">2914:17-9:2915:2. </w:t>
      </w:r>
    </w:p>
    <w:p w14:paraId="5A189544" w14:textId="6E7BE8B8" w:rsidR="009B4D06" w:rsidRDefault="008F3D1A" w:rsidP="00F62A7F">
      <w:pPr>
        <w:pStyle w:val="ListParagraph"/>
        <w:numPr>
          <w:ilvl w:val="0"/>
          <w:numId w:val="11"/>
        </w:numPr>
        <w:spacing w:after="0" w:line="480" w:lineRule="auto"/>
        <w:ind w:left="0" w:firstLine="720"/>
        <w:rPr>
          <w:bCs/>
        </w:rPr>
      </w:pPr>
      <w:r>
        <w:rPr>
          <w:bCs/>
        </w:rPr>
        <w:t>Due to</w:t>
      </w:r>
      <w:r w:rsidR="00AB6F8B">
        <w:rPr>
          <w:bCs/>
        </w:rPr>
        <w:t xml:space="preserve"> these factors, the record indicates the cost of controlling existing single tank</w:t>
      </w:r>
      <w:r w:rsidR="00773D60">
        <w:rPr>
          <w:bCs/>
        </w:rPr>
        <w:t xml:space="preserve">s </w:t>
      </w:r>
      <w:r w:rsidR="00207C30">
        <w:rPr>
          <w:bCs/>
        </w:rPr>
        <w:t xml:space="preserve">at the 4 </w:t>
      </w:r>
      <w:proofErr w:type="spellStart"/>
      <w:r w:rsidR="00207C30">
        <w:rPr>
          <w:bCs/>
        </w:rPr>
        <w:t>tpy</w:t>
      </w:r>
      <w:proofErr w:type="spellEnd"/>
      <w:r w:rsidR="00207C30">
        <w:rPr>
          <w:bCs/>
        </w:rPr>
        <w:t xml:space="preserve"> threshold is approximately </w:t>
      </w:r>
      <w:r w:rsidR="00207C30" w:rsidRPr="00E67A92">
        <w:rPr>
          <w:bCs/>
        </w:rPr>
        <w:t>$6,890</w:t>
      </w:r>
      <w:r w:rsidR="00C62A3D">
        <w:rPr>
          <w:bCs/>
        </w:rPr>
        <w:t xml:space="preserve"> per </w:t>
      </w:r>
      <w:r w:rsidR="00207C30" w:rsidRPr="00E67A92">
        <w:rPr>
          <w:bCs/>
        </w:rPr>
        <w:t>ton</w:t>
      </w:r>
      <w:r w:rsidR="00C62A3D">
        <w:rPr>
          <w:bCs/>
        </w:rPr>
        <w:t xml:space="preserve"> of</w:t>
      </w:r>
      <w:r w:rsidR="00207C30" w:rsidRPr="00E67A92">
        <w:rPr>
          <w:bCs/>
        </w:rPr>
        <w:t xml:space="preserve"> VOC reduced</w:t>
      </w:r>
      <w:r w:rsidR="00207C30">
        <w:rPr>
          <w:bCs/>
        </w:rPr>
        <w:t xml:space="preserve">. </w:t>
      </w:r>
      <w:r w:rsidR="00C62A3D" w:rsidRPr="003D658E">
        <w:rPr>
          <w:rFonts w:eastAsia="Times New Roman" w:cs="Times New Roman"/>
          <w:color w:val="000000"/>
          <w:szCs w:val="24"/>
        </w:rPr>
        <w:t xml:space="preserve">NMOGA </w:t>
      </w:r>
      <w:r w:rsidR="00C62A3D">
        <w:rPr>
          <w:rFonts w:eastAsia="Times New Roman" w:cs="Times New Roman"/>
          <w:color w:val="000000"/>
          <w:szCs w:val="24"/>
        </w:rPr>
        <w:t xml:space="preserve">Exhibit 62; </w:t>
      </w:r>
      <w:r w:rsidR="00C62A3D" w:rsidRPr="003D658E">
        <w:rPr>
          <w:rFonts w:eastAsia="Times New Roman" w:cs="Times New Roman"/>
          <w:color w:val="000000"/>
          <w:szCs w:val="24"/>
        </w:rPr>
        <w:t>NMED Reb</w:t>
      </w:r>
      <w:r w:rsidR="00C62A3D">
        <w:rPr>
          <w:rFonts w:eastAsia="Times New Roman" w:cs="Times New Roman"/>
          <w:color w:val="000000"/>
          <w:szCs w:val="24"/>
        </w:rPr>
        <w:t>uttal Exhibit</w:t>
      </w:r>
      <w:r w:rsidR="00C62A3D" w:rsidRPr="003D658E">
        <w:rPr>
          <w:rFonts w:eastAsia="Times New Roman" w:cs="Times New Roman"/>
          <w:color w:val="000000"/>
          <w:szCs w:val="24"/>
        </w:rPr>
        <w:t xml:space="preserve"> 28</w:t>
      </w:r>
      <w:r w:rsidR="00C62A3D">
        <w:rPr>
          <w:rFonts w:eastAsia="Times New Roman" w:cs="Times New Roman"/>
          <w:color w:val="000000"/>
          <w:szCs w:val="24"/>
        </w:rPr>
        <w:t>.</w:t>
      </w:r>
      <w:r w:rsidR="006D3F00">
        <w:rPr>
          <w:bCs/>
        </w:rPr>
        <w:t xml:space="preserve"> </w:t>
      </w:r>
      <w:r w:rsidR="009B4D06">
        <w:rPr>
          <w:bCs/>
        </w:rPr>
        <w:t xml:space="preserve">The </w:t>
      </w:r>
      <w:r w:rsidR="00172ED7">
        <w:rPr>
          <w:bCs/>
        </w:rPr>
        <w:t>Board</w:t>
      </w:r>
      <w:r w:rsidR="009B4D06">
        <w:rPr>
          <w:bCs/>
        </w:rPr>
        <w:t xml:space="preserve"> finds this cost is excessive.</w:t>
      </w:r>
    </w:p>
    <w:p w14:paraId="5019DC7F" w14:textId="245A7383" w:rsidR="00E67A92" w:rsidRPr="00FC3CB6" w:rsidRDefault="00FC2446" w:rsidP="009864E0">
      <w:pPr>
        <w:pStyle w:val="ListParagraph"/>
        <w:numPr>
          <w:ilvl w:val="0"/>
          <w:numId w:val="11"/>
        </w:numPr>
        <w:spacing w:after="0" w:line="480" w:lineRule="auto"/>
        <w:ind w:left="0" w:firstLine="720"/>
        <w:rPr>
          <w:bCs/>
        </w:rPr>
      </w:pPr>
      <w:r>
        <w:rPr>
          <w:bCs/>
        </w:rPr>
        <w:t xml:space="preserve">Other than </w:t>
      </w:r>
      <w:r w:rsidR="00E67A92" w:rsidRPr="00E67A92">
        <w:rPr>
          <w:bCs/>
        </w:rPr>
        <w:t xml:space="preserve">turbine VOC controls, the 4 </w:t>
      </w:r>
      <w:proofErr w:type="spellStart"/>
      <w:r w:rsidR="00E67A92" w:rsidRPr="00E67A92">
        <w:rPr>
          <w:bCs/>
        </w:rPr>
        <w:t>tpy</w:t>
      </w:r>
      <w:proofErr w:type="spellEnd"/>
      <w:r w:rsidR="00E67A92" w:rsidRPr="00E67A92">
        <w:rPr>
          <w:bCs/>
        </w:rPr>
        <w:t xml:space="preserve"> threshold </w:t>
      </w:r>
      <w:r w:rsidR="00A13524">
        <w:rPr>
          <w:bCs/>
        </w:rPr>
        <w:t xml:space="preserve">proposal </w:t>
      </w:r>
      <w:r w:rsidR="00E67A92" w:rsidRPr="00E67A92">
        <w:rPr>
          <w:bCs/>
        </w:rPr>
        <w:t>for existing single tank</w:t>
      </w:r>
      <w:r w:rsidR="00773D60">
        <w:rPr>
          <w:bCs/>
        </w:rPr>
        <w:t xml:space="preserve">s </w:t>
      </w:r>
      <w:r w:rsidR="00E67A92" w:rsidRPr="00E67A92">
        <w:rPr>
          <w:bCs/>
        </w:rPr>
        <w:t xml:space="preserve">is more costly than any other proposal on an average cost-per-ton basis. </w:t>
      </w:r>
      <w:r w:rsidR="0091479E">
        <w:rPr>
          <w:bCs/>
        </w:rPr>
        <w:t xml:space="preserve"> </w:t>
      </w:r>
    </w:p>
    <w:p w14:paraId="0B2CD672" w14:textId="1B7A3083" w:rsidR="00E67A92" w:rsidRPr="00E67A92" w:rsidRDefault="0091479E" w:rsidP="00E67A92">
      <w:pPr>
        <w:pStyle w:val="ListParagraph"/>
        <w:numPr>
          <w:ilvl w:val="0"/>
          <w:numId w:val="11"/>
        </w:numPr>
        <w:spacing w:after="0" w:line="480" w:lineRule="auto"/>
        <w:ind w:left="0" w:firstLine="720"/>
        <w:rPr>
          <w:bCs/>
        </w:rPr>
      </w:pPr>
      <w:r>
        <w:rPr>
          <w:bCs/>
        </w:rPr>
        <w:t xml:space="preserve">The appropriate cost-per-ton threshold depends on the source type. </w:t>
      </w:r>
      <w:r w:rsidR="00482312">
        <w:rPr>
          <w:bCs/>
        </w:rPr>
        <w:t>Bisbey-Kuehn</w:t>
      </w:r>
      <w:r w:rsidR="00773D60">
        <w:rPr>
          <w:bCs/>
        </w:rPr>
        <w:t xml:space="preserve"> testimony</w:t>
      </w:r>
      <w:r w:rsidR="00482312">
        <w:rPr>
          <w:bCs/>
        </w:rPr>
        <w:t>,</w:t>
      </w:r>
      <w:r w:rsidR="00773D60">
        <w:rPr>
          <w:bCs/>
        </w:rPr>
        <w:t xml:space="preserve"> Tr.</w:t>
      </w:r>
      <w:r w:rsidR="00482312">
        <w:rPr>
          <w:bCs/>
        </w:rPr>
        <w:t xml:space="preserve"> </w:t>
      </w:r>
      <w:r w:rsidR="00934D02">
        <w:rPr>
          <w:bCs/>
        </w:rPr>
        <w:t>6:1704:11-13</w:t>
      </w:r>
      <w:r w:rsidR="002E5690">
        <w:rPr>
          <w:bCs/>
        </w:rPr>
        <w:t>.</w:t>
      </w:r>
      <w:r>
        <w:rPr>
          <w:bCs/>
        </w:rPr>
        <w:t xml:space="preserve"> </w:t>
      </w:r>
      <w:r w:rsidR="00E67A92" w:rsidRPr="00E67A92">
        <w:rPr>
          <w:bCs/>
        </w:rPr>
        <w:t>The cost-per-ton of controlling VOC emissions from turbines is an outlier at $9,608/ton</w:t>
      </w:r>
      <w:r w:rsidR="000776D2">
        <w:rPr>
          <w:bCs/>
        </w:rPr>
        <w:t>.</w:t>
      </w:r>
      <w:r w:rsidR="00E67A92" w:rsidRPr="00E67A92">
        <w:rPr>
          <w:bCs/>
        </w:rPr>
        <w:t xml:space="preserve"> </w:t>
      </w:r>
      <w:r w:rsidR="0064700F">
        <w:rPr>
          <w:bCs/>
        </w:rPr>
        <w:t xml:space="preserve">NMED Exhibit 59. </w:t>
      </w:r>
      <w:r w:rsidR="00E67A92" w:rsidRPr="00E67A92">
        <w:rPr>
          <w:bCs/>
        </w:rPr>
        <w:t xml:space="preserve">Turbines are located at large facilities where millions of dollars have been invested in infrastructure and equipment.  </w:t>
      </w:r>
      <w:r w:rsidR="00710047">
        <w:rPr>
          <w:bCs/>
        </w:rPr>
        <w:t xml:space="preserve">As Mr. Brindley testified, these “very expensive and very large” </w:t>
      </w:r>
      <w:proofErr w:type="gramStart"/>
      <w:r w:rsidR="00710047">
        <w:rPr>
          <w:bCs/>
        </w:rPr>
        <w:t>units</w:t>
      </w:r>
      <w:proofErr w:type="gramEnd"/>
      <w:r w:rsidR="00710047">
        <w:rPr>
          <w:bCs/>
        </w:rPr>
        <w:t xml:space="preserve"> range anywhere from $7 million to in excess of $10 million. Tr. </w:t>
      </w:r>
      <w:r w:rsidR="00710047" w:rsidRPr="00F474FB">
        <w:rPr>
          <w:bCs/>
        </w:rPr>
        <w:t>6:1806:12-14; 6:1807:4-17</w:t>
      </w:r>
      <w:r w:rsidR="00710047">
        <w:rPr>
          <w:bCs/>
        </w:rPr>
        <w:t xml:space="preserve">. On the contrary, existing single tanks are frequently located at </w:t>
      </w:r>
      <w:r w:rsidR="00B4065E">
        <w:rPr>
          <w:bCs/>
        </w:rPr>
        <w:t xml:space="preserve">small and aging production sites. </w:t>
      </w:r>
      <w:r w:rsidR="00C3780D">
        <w:rPr>
          <w:bCs/>
        </w:rPr>
        <w:t>S</w:t>
      </w:r>
      <w:r w:rsidR="00C3780D" w:rsidRPr="00C3780D">
        <w:rPr>
          <w:bCs/>
        </w:rPr>
        <w:t>mall operator</w:t>
      </w:r>
      <w:r w:rsidR="00C3780D">
        <w:rPr>
          <w:bCs/>
        </w:rPr>
        <w:t>s</w:t>
      </w:r>
      <w:r w:rsidR="00C3780D" w:rsidRPr="00C3780D">
        <w:rPr>
          <w:bCs/>
        </w:rPr>
        <w:t xml:space="preserve"> </w:t>
      </w:r>
      <w:r w:rsidR="00C3780D">
        <w:rPr>
          <w:bCs/>
        </w:rPr>
        <w:t xml:space="preserve">would </w:t>
      </w:r>
      <w:r w:rsidR="00C3780D" w:rsidRPr="00C3780D">
        <w:rPr>
          <w:bCs/>
        </w:rPr>
        <w:t xml:space="preserve">be required to spend </w:t>
      </w:r>
      <w:r w:rsidR="00C3780D">
        <w:rPr>
          <w:bCs/>
        </w:rPr>
        <w:t xml:space="preserve">nearly </w:t>
      </w:r>
      <w:r w:rsidR="00C3780D" w:rsidRPr="00C3780D">
        <w:rPr>
          <w:bCs/>
        </w:rPr>
        <w:t>$150,00</w:t>
      </w:r>
      <w:r w:rsidR="00C3780D">
        <w:rPr>
          <w:bCs/>
        </w:rPr>
        <w:t>0</w:t>
      </w:r>
      <w:r w:rsidR="00C3780D" w:rsidRPr="00C3780D">
        <w:rPr>
          <w:bCs/>
        </w:rPr>
        <w:t xml:space="preserve"> upon installation </w:t>
      </w:r>
      <w:r w:rsidR="00880280">
        <w:rPr>
          <w:bCs/>
        </w:rPr>
        <w:t xml:space="preserve">to comply </w:t>
      </w:r>
      <w:r w:rsidR="00C3780D" w:rsidRPr="00C3780D">
        <w:rPr>
          <w:bCs/>
        </w:rPr>
        <w:t xml:space="preserve">and </w:t>
      </w:r>
      <w:r w:rsidR="00880280">
        <w:rPr>
          <w:bCs/>
        </w:rPr>
        <w:t>could have difficulty obtaining</w:t>
      </w:r>
      <w:r w:rsidR="00C3780D" w:rsidRPr="00C3780D">
        <w:rPr>
          <w:bCs/>
        </w:rPr>
        <w:t xml:space="preserve"> financing.</w:t>
      </w:r>
      <w:r w:rsidR="00880280" w:rsidRPr="00880280">
        <w:rPr>
          <w:bCs/>
        </w:rPr>
        <w:t xml:space="preserve"> </w:t>
      </w:r>
      <w:r w:rsidR="00880280" w:rsidRPr="00C3780D">
        <w:rPr>
          <w:bCs/>
        </w:rPr>
        <w:t>NMOGA Exhibit 6</w:t>
      </w:r>
      <w:r w:rsidR="00664B62">
        <w:rPr>
          <w:bCs/>
        </w:rPr>
        <w:t xml:space="preserve">1. </w:t>
      </w:r>
      <w:r w:rsidR="009D30E9">
        <w:rPr>
          <w:bCs/>
        </w:rPr>
        <w:t xml:space="preserve">The </w:t>
      </w:r>
      <w:r w:rsidR="00172ED7">
        <w:rPr>
          <w:bCs/>
        </w:rPr>
        <w:t>Board</w:t>
      </w:r>
      <w:r w:rsidR="009D30E9">
        <w:rPr>
          <w:bCs/>
        </w:rPr>
        <w:t xml:space="preserve"> finds </w:t>
      </w:r>
      <w:r w:rsidR="00E91D9A">
        <w:rPr>
          <w:bCs/>
        </w:rPr>
        <w:t>t</w:t>
      </w:r>
      <w:r w:rsidR="00D95BA3">
        <w:rPr>
          <w:bCs/>
        </w:rPr>
        <w:t xml:space="preserve">his cost-per-ton threshold is not appropriate </w:t>
      </w:r>
      <w:r w:rsidR="00DE6C5C">
        <w:rPr>
          <w:bCs/>
        </w:rPr>
        <w:t>for</w:t>
      </w:r>
      <w:r w:rsidR="00E67A92" w:rsidRPr="00E67A92">
        <w:rPr>
          <w:bCs/>
        </w:rPr>
        <w:t xml:space="preserve"> existing single tan</w:t>
      </w:r>
      <w:r w:rsidR="00B4065E">
        <w:rPr>
          <w:bCs/>
        </w:rPr>
        <w:t>ks</w:t>
      </w:r>
      <w:r w:rsidR="00DE6C5C">
        <w:rPr>
          <w:bCs/>
        </w:rPr>
        <w:t>, which</w:t>
      </w:r>
      <w:r w:rsidR="00E67A92" w:rsidRPr="00E67A92">
        <w:rPr>
          <w:bCs/>
        </w:rPr>
        <w:t xml:space="preserve"> are commonly </w:t>
      </w:r>
      <w:r w:rsidR="002C687A">
        <w:rPr>
          <w:bCs/>
        </w:rPr>
        <w:t xml:space="preserve">owned and operated by small operators with minimal </w:t>
      </w:r>
      <w:r w:rsidR="00664B62">
        <w:rPr>
          <w:bCs/>
        </w:rPr>
        <w:t>resources</w:t>
      </w:r>
      <w:r w:rsidR="009D30E9">
        <w:rPr>
          <w:bCs/>
        </w:rPr>
        <w:t xml:space="preserve"> for further investment</w:t>
      </w:r>
      <w:r w:rsidR="00E67A92" w:rsidRPr="00E67A92">
        <w:rPr>
          <w:bCs/>
        </w:rPr>
        <w:t xml:space="preserve">. </w:t>
      </w:r>
      <w:r w:rsidR="00B4065E">
        <w:rPr>
          <w:bCs/>
        </w:rPr>
        <w:t>Meyer testimony</w:t>
      </w:r>
      <w:r w:rsidR="00E67A92" w:rsidRPr="00E67A92">
        <w:rPr>
          <w:bCs/>
        </w:rPr>
        <w:t>, Tr. 9:2914:10-17</w:t>
      </w:r>
    </w:p>
    <w:p w14:paraId="0E2BB8C2" w14:textId="1C6F028D" w:rsidR="00A152CB" w:rsidRPr="009864E0" w:rsidRDefault="003A5FB6" w:rsidP="009864E0">
      <w:pPr>
        <w:pStyle w:val="ListParagraph"/>
        <w:numPr>
          <w:ilvl w:val="0"/>
          <w:numId w:val="11"/>
        </w:numPr>
        <w:spacing w:after="0" w:line="480" w:lineRule="auto"/>
        <w:ind w:left="0" w:firstLine="720"/>
        <w:rPr>
          <w:bCs/>
        </w:rPr>
      </w:pPr>
      <w:r>
        <w:rPr>
          <w:bCs/>
        </w:rPr>
        <w:lastRenderedPageBreak/>
        <w:t xml:space="preserve">The next highest cost-per-ton proposed in the rule </w:t>
      </w:r>
      <w:r w:rsidR="00C56517">
        <w:rPr>
          <w:bCs/>
        </w:rPr>
        <w:t xml:space="preserve">by NMED is for requirements applicable to non-wellhead facilities </w:t>
      </w:r>
      <w:r w:rsidR="004276C0">
        <w:rPr>
          <w:bCs/>
        </w:rPr>
        <w:t xml:space="preserve">under 20.2.50.116 NMAC, which require an investment of </w:t>
      </w:r>
      <w:r w:rsidR="004276C0" w:rsidRPr="00E67A92">
        <w:rPr>
          <w:bCs/>
        </w:rPr>
        <w:t>$5099.99</w:t>
      </w:r>
      <w:r w:rsidR="004276C0">
        <w:rPr>
          <w:bCs/>
        </w:rPr>
        <w:t xml:space="preserve"> per </w:t>
      </w:r>
      <w:r w:rsidR="004276C0" w:rsidRPr="00E67A92">
        <w:rPr>
          <w:bCs/>
        </w:rPr>
        <w:t>ton VOC reduced</w:t>
      </w:r>
      <w:r w:rsidR="004276C0">
        <w:rPr>
          <w:bCs/>
        </w:rPr>
        <w:t xml:space="preserve">. The </w:t>
      </w:r>
      <w:r w:rsidR="00172ED7">
        <w:rPr>
          <w:bCs/>
        </w:rPr>
        <w:t>Board</w:t>
      </w:r>
      <w:r w:rsidR="004276C0">
        <w:rPr>
          <w:bCs/>
        </w:rPr>
        <w:t xml:space="preserve"> finds this </w:t>
      </w:r>
      <w:r w:rsidR="00984C92">
        <w:rPr>
          <w:bCs/>
        </w:rPr>
        <w:t>is a</w:t>
      </w:r>
      <w:r w:rsidR="00000C92">
        <w:rPr>
          <w:bCs/>
        </w:rPr>
        <w:t xml:space="preserve"> more</w:t>
      </w:r>
      <w:r w:rsidR="00984C92">
        <w:rPr>
          <w:bCs/>
        </w:rPr>
        <w:t xml:space="preserve"> appropriate point of comparison for evaluating the economic reasonableness of existing single tank controls.  </w:t>
      </w:r>
      <w:r w:rsidR="00000C92">
        <w:rPr>
          <w:bCs/>
        </w:rPr>
        <w:t>E</w:t>
      </w:r>
      <w:r w:rsidR="00E67A92" w:rsidRPr="00E67A92">
        <w:rPr>
          <w:bCs/>
        </w:rPr>
        <w:t>xisting single tank</w:t>
      </w:r>
      <w:r w:rsidR="00D75859">
        <w:rPr>
          <w:bCs/>
        </w:rPr>
        <w:t xml:space="preserve">s </w:t>
      </w:r>
      <w:r w:rsidR="00E67A92" w:rsidRPr="00E67A92">
        <w:rPr>
          <w:bCs/>
        </w:rPr>
        <w:t xml:space="preserve">at the 4 </w:t>
      </w:r>
      <w:proofErr w:type="spellStart"/>
      <w:r w:rsidR="00E67A92" w:rsidRPr="00E67A92">
        <w:rPr>
          <w:bCs/>
        </w:rPr>
        <w:t>tpy</w:t>
      </w:r>
      <w:proofErr w:type="spellEnd"/>
      <w:r w:rsidR="00E67A92" w:rsidRPr="00E67A92">
        <w:rPr>
          <w:bCs/>
        </w:rPr>
        <w:t xml:space="preserve"> and 5 </w:t>
      </w:r>
      <w:proofErr w:type="spellStart"/>
      <w:r w:rsidR="00E67A92" w:rsidRPr="00E67A92">
        <w:rPr>
          <w:bCs/>
        </w:rPr>
        <w:t>tpy</w:t>
      </w:r>
      <w:proofErr w:type="spellEnd"/>
      <w:r w:rsidR="00E67A92" w:rsidRPr="00E67A92">
        <w:rPr>
          <w:bCs/>
        </w:rPr>
        <w:t xml:space="preserve"> threshold</w:t>
      </w:r>
      <w:r w:rsidR="00000C92">
        <w:rPr>
          <w:bCs/>
        </w:rPr>
        <w:t xml:space="preserve"> would </w:t>
      </w:r>
      <w:r w:rsidR="00E67A92" w:rsidRPr="00E67A92">
        <w:rPr>
          <w:bCs/>
        </w:rPr>
        <w:t>cost $6,890 and $5,792.64 per ton respectively</w:t>
      </w:r>
      <w:r w:rsidR="00A97D8E">
        <w:rPr>
          <w:bCs/>
        </w:rPr>
        <w:t xml:space="preserve">, a cost that exceeds the </w:t>
      </w:r>
      <w:r w:rsidR="00A97D8E" w:rsidRPr="00E67A92">
        <w:rPr>
          <w:bCs/>
        </w:rPr>
        <w:t>$5099.99</w:t>
      </w:r>
      <w:r w:rsidR="00A97D8E">
        <w:rPr>
          <w:bCs/>
        </w:rPr>
        <w:t xml:space="preserve"> per </w:t>
      </w:r>
      <w:r w:rsidR="00A97D8E" w:rsidRPr="00E67A92">
        <w:rPr>
          <w:bCs/>
        </w:rPr>
        <w:t>ton VOC reduced</w:t>
      </w:r>
      <w:r w:rsidR="00A97D8E">
        <w:rPr>
          <w:bCs/>
        </w:rPr>
        <w:t xml:space="preserve"> associated with 20.2.50.116 NMAC for non-wellhead facilities</w:t>
      </w:r>
      <w:r w:rsidR="00000C92">
        <w:rPr>
          <w:bCs/>
        </w:rPr>
        <w:t>.</w:t>
      </w:r>
      <w:r w:rsidR="00E91D9A" w:rsidRPr="00E67A92">
        <w:rPr>
          <w:bCs/>
        </w:rPr>
        <w:t xml:space="preserve"> </w:t>
      </w:r>
      <w:r w:rsidR="00D70DDA" w:rsidRPr="003D658E">
        <w:rPr>
          <w:rFonts w:eastAsia="Times New Roman" w:cs="Times New Roman"/>
          <w:color w:val="000000"/>
          <w:szCs w:val="24"/>
        </w:rPr>
        <w:t>NMOGA 62</w:t>
      </w:r>
      <w:r w:rsidR="00D70DDA">
        <w:rPr>
          <w:rFonts w:eastAsia="Times New Roman" w:cs="Times New Roman"/>
          <w:color w:val="000000"/>
          <w:szCs w:val="24"/>
        </w:rPr>
        <w:t xml:space="preserve">; </w:t>
      </w:r>
      <w:r w:rsidR="00D70DDA" w:rsidRPr="003D658E">
        <w:rPr>
          <w:rFonts w:eastAsia="Times New Roman" w:cs="Times New Roman"/>
          <w:color w:val="000000"/>
          <w:szCs w:val="24"/>
        </w:rPr>
        <w:t>NMED Reb.</w:t>
      </w:r>
      <w:r w:rsidR="00D70DDA">
        <w:rPr>
          <w:rFonts w:eastAsia="Times New Roman" w:cs="Times New Roman"/>
          <w:color w:val="000000"/>
          <w:szCs w:val="24"/>
        </w:rPr>
        <w:t xml:space="preserve"> Exhibit</w:t>
      </w:r>
      <w:r w:rsidR="00D70DDA" w:rsidRPr="003D658E">
        <w:rPr>
          <w:rFonts w:eastAsia="Times New Roman" w:cs="Times New Roman"/>
          <w:color w:val="000000"/>
          <w:szCs w:val="24"/>
        </w:rPr>
        <w:t xml:space="preserve"> 28</w:t>
      </w:r>
      <w:r w:rsidR="00D70DDA">
        <w:rPr>
          <w:rFonts w:eastAsia="Times New Roman" w:cs="Times New Roman"/>
          <w:color w:val="000000"/>
          <w:szCs w:val="24"/>
        </w:rPr>
        <w:t xml:space="preserve">. </w:t>
      </w:r>
      <w:r w:rsidR="00E67A92" w:rsidRPr="00E67A92">
        <w:rPr>
          <w:bCs/>
        </w:rPr>
        <w:t>The</w:t>
      </w:r>
      <w:r w:rsidR="00A97D8E">
        <w:rPr>
          <w:bCs/>
        </w:rPr>
        <w:t xml:space="preserve"> </w:t>
      </w:r>
      <w:r w:rsidR="00172ED7">
        <w:rPr>
          <w:bCs/>
        </w:rPr>
        <w:t>Board</w:t>
      </w:r>
      <w:r w:rsidR="00A97D8E">
        <w:rPr>
          <w:bCs/>
        </w:rPr>
        <w:t xml:space="preserve"> finds that it would be economically unreasonable to impose the</w:t>
      </w:r>
      <w:r w:rsidR="00E67A92" w:rsidRPr="00E67A92">
        <w:rPr>
          <w:bCs/>
        </w:rPr>
        <w:t xml:space="preserve"> costliest measures of 20.2.50 NMAC</w:t>
      </w:r>
      <w:r w:rsidR="00A56A0D">
        <w:rPr>
          <w:bCs/>
        </w:rPr>
        <w:t xml:space="preserve"> on a per-ton basis</w:t>
      </w:r>
      <w:r w:rsidR="00E67A92" w:rsidRPr="00E67A92">
        <w:rPr>
          <w:bCs/>
        </w:rPr>
        <w:t xml:space="preserve"> </w:t>
      </w:r>
      <w:r w:rsidR="00A97D8E">
        <w:rPr>
          <w:bCs/>
        </w:rPr>
        <w:t>on</w:t>
      </w:r>
      <w:r w:rsidR="00E67A92" w:rsidRPr="00E67A92">
        <w:rPr>
          <w:bCs/>
        </w:rPr>
        <w:t xml:space="preserve"> equipment commonly used by small operators at low-production facilities. </w:t>
      </w:r>
      <w:r w:rsidR="00A56A0D">
        <w:rPr>
          <w:bCs/>
        </w:rPr>
        <w:t xml:space="preserve">Regulating single existing storage vessels at a </w:t>
      </w:r>
      <w:r w:rsidR="00E67A92" w:rsidRPr="00A56A0D">
        <w:rPr>
          <w:bCs/>
        </w:rPr>
        <w:t xml:space="preserve">threshold of 6 tons VOC </w:t>
      </w:r>
      <w:r w:rsidR="00A56A0D">
        <w:rPr>
          <w:bCs/>
        </w:rPr>
        <w:t>has</w:t>
      </w:r>
      <w:r w:rsidR="00E67A92" w:rsidRPr="00A56A0D">
        <w:rPr>
          <w:bCs/>
        </w:rPr>
        <w:t xml:space="preserve"> a cost-effectiveness of $4,593 per ton. </w:t>
      </w:r>
      <w:r w:rsidR="00E34756">
        <w:rPr>
          <w:bCs/>
        </w:rPr>
        <w:t xml:space="preserve">The </w:t>
      </w:r>
      <w:r w:rsidR="00172ED7">
        <w:rPr>
          <w:bCs/>
        </w:rPr>
        <w:t>Board</w:t>
      </w:r>
      <w:r w:rsidR="00E34756">
        <w:rPr>
          <w:bCs/>
        </w:rPr>
        <w:t xml:space="preserve"> finds this is a reasonable </w:t>
      </w:r>
      <w:r w:rsidR="009864E0">
        <w:rPr>
          <w:bCs/>
        </w:rPr>
        <w:t xml:space="preserve">threshold for regulation of existing single storage tanks. </w:t>
      </w:r>
    </w:p>
    <w:p w14:paraId="15690B53" w14:textId="1C08DA60" w:rsidR="00A152CB" w:rsidRPr="00A152CB" w:rsidRDefault="00A152CB" w:rsidP="00A152CB">
      <w:pPr>
        <w:spacing w:after="0" w:line="480" w:lineRule="auto"/>
        <w:jc w:val="center"/>
        <w:rPr>
          <w:b/>
        </w:rPr>
      </w:pPr>
      <w:r>
        <w:rPr>
          <w:b/>
        </w:rPr>
        <w:t>WORKOVERS</w:t>
      </w:r>
      <w:r w:rsidRPr="00A152CB">
        <w:rPr>
          <w:b/>
        </w:rPr>
        <w:t>, 20.2.50.12</w:t>
      </w:r>
      <w:r>
        <w:rPr>
          <w:b/>
        </w:rPr>
        <w:t>4</w:t>
      </w:r>
      <w:r w:rsidRPr="00A152CB">
        <w:rPr>
          <w:b/>
        </w:rPr>
        <w:t xml:space="preserve"> NMAC</w:t>
      </w:r>
    </w:p>
    <w:p w14:paraId="5AC6FCD0" w14:textId="1FA10A46" w:rsidR="005B4EC0" w:rsidRPr="005B4EC0" w:rsidRDefault="005B4EC0" w:rsidP="005B4EC0">
      <w:pPr>
        <w:pStyle w:val="ListParagraph"/>
        <w:numPr>
          <w:ilvl w:val="0"/>
          <w:numId w:val="11"/>
        </w:numPr>
        <w:spacing w:after="0" w:line="480" w:lineRule="auto"/>
        <w:ind w:left="0" w:firstLine="720"/>
      </w:pPr>
      <w:r w:rsidRPr="005B4EC0">
        <w:t>According to NMED witness, Mr. Palmer, “emissions estimates for workover operations are not currently available in the modeling emissions inventory or found in the NMED equipment data.</w:t>
      </w:r>
      <w:r w:rsidR="00C86416">
        <w:t xml:space="preserve"> Therefore, we do not have an estimate of emission reductions from well workovers.</w:t>
      </w:r>
      <w:r w:rsidRPr="005B4EC0">
        <w:t xml:space="preserve">” </w:t>
      </w:r>
      <w:r w:rsidR="00AE50A6">
        <w:t>Tr</w:t>
      </w:r>
      <w:r w:rsidRPr="005B4EC0">
        <w:t>. 9</w:t>
      </w:r>
      <w:r w:rsidR="00AE50A6">
        <w:t>:</w:t>
      </w:r>
      <w:r w:rsidRPr="005B4EC0">
        <w:t>3101:19-23. The workover proposal has no federal counterpart and is thus subject to the heightened substantial evidence standard in NMSA 1978, § 74-2-</w:t>
      </w:r>
      <w:proofErr w:type="gramStart"/>
      <w:r w:rsidRPr="005B4EC0">
        <w:t>5.G.</w:t>
      </w:r>
      <w:proofErr w:type="gramEnd"/>
      <w:r w:rsidRPr="005B4EC0">
        <w:t xml:space="preserve"> Because the record contains no evidence </w:t>
      </w:r>
      <w:r w:rsidR="00C86416">
        <w:t xml:space="preserve">on the </w:t>
      </w:r>
      <w:proofErr w:type="gramStart"/>
      <w:r w:rsidR="00C86416">
        <w:t>amount</w:t>
      </w:r>
      <w:proofErr w:type="gramEnd"/>
      <w:r w:rsidR="00C86416">
        <w:t xml:space="preserve"> of VOCs reduced or whether such reductions</w:t>
      </w:r>
      <w:r w:rsidRPr="005B4EC0">
        <w:t xml:space="preserve"> have any impact on ozone, the </w:t>
      </w:r>
      <w:r w:rsidR="00172ED7">
        <w:t>Board</w:t>
      </w:r>
      <w:r w:rsidR="00C86416">
        <w:t xml:space="preserve"> finds that the record does not</w:t>
      </w:r>
      <w:r w:rsidRPr="005B4EC0">
        <w:t xml:space="preserve"> support adoption of the standard. </w:t>
      </w:r>
    </w:p>
    <w:p w14:paraId="1DEBB2F0" w14:textId="37DE9FA0" w:rsidR="00715897" w:rsidRPr="00715897" w:rsidRDefault="00715897" w:rsidP="00715897">
      <w:pPr>
        <w:spacing w:after="0" w:line="480" w:lineRule="auto"/>
        <w:jc w:val="center"/>
        <w:rPr>
          <w:b/>
        </w:rPr>
      </w:pPr>
      <w:r>
        <w:rPr>
          <w:b/>
        </w:rPr>
        <w:t>PRODUCED WATER MANAGEMENT UNITS</w:t>
      </w:r>
      <w:r w:rsidRPr="00715897">
        <w:rPr>
          <w:b/>
        </w:rPr>
        <w:t>, 20.2.50.12</w:t>
      </w:r>
      <w:r>
        <w:rPr>
          <w:b/>
        </w:rPr>
        <w:t>6</w:t>
      </w:r>
      <w:r w:rsidRPr="00715897">
        <w:rPr>
          <w:b/>
        </w:rPr>
        <w:t xml:space="preserve"> NMAC</w:t>
      </w:r>
    </w:p>
    <w:p w14:paraId="3F04381A" w14:textId="2C3A340D" w:rsidR="00DB2782" w:rsidRDefault="00EE0F92" w:rsidP="00DB2782">
      <w:pPr>
        <w:pStyle w:val="ListParagraph"/>
        <w:numPr>
          <w:ilvl w:val="0"/>
          <w:numId w:val="11"/>
        </w:numPr>
        <w:spacing w:after="0" w:line="480" w:lineRule="auto"/>
        <w:ind w:left="0" w:firstLine="720"/>
        <w:rPr>
          <w:bCs/>
        </w:rPr>
      </w:pPr>
      <w:r>
        <w:rPr>
          <w:bCs/>
        </w:rPr>
        <w:t>The Department’s</w:t>
      </w:r>
      <w:r w:rsidR="00666F98">
        <w:rPr>
          <w:bCs/>
        </w:rPr>
        <w:t xml:space="preserve"> initial</w:t>
      </w:r>
      <w:r>
        <w:rPr>
          <w:bCs/>
        </w:rPr>
        <w:t xml:space="preserve"> proposal for 20.2.50.126 NMAC</w:t>
      </w:r>
      <w:r w:rsidR="005A544C">
        <w:rPr>
          <w:bCs/>
        </w:rPr>
        <w:t xml:space="preserve"> </w:t>
      </w:r>
      <w:r w:rsidR="00666F98">
        <w:rPr>
          <w:bCs/>
        </w:rPr>
        <w:t xml:space="preserve">received significant </w:t>
      </w:r>
      <w:r w:rsidR="00F36D67">
        <w:rPr>
          <w:bCs/>
        </w:rPr>
        <w:t>feedback</w:t>
      </w:r>
      <w:r w:rsidR="00666F98">
        <w:rPr>
          <w:bCs/>
        </w:rPr>
        <w:t xml:space="preserve"> as technical testimony demonstrated issues with proposed e</w:t>
      </w:r>
      <w:r w:rsidR="00DB2782">
        <w:rPr>
          <w:bCs/>
        </w:rPr>
        <w:t xml:space="preserve">missions limits </w:t>
      </w:r>
      <w:r w:rsidR="00666F98">
        <w:rPr>
          <w:bCs/>
        </w:rPr>
        <w:t>and their potential impact on water recycling activities</w:t>
      </w:r>
      <w:r w:rsidR="00DB2782">
        <w:rPr>
          <w:bCs/>
        </w:rPr>
        <w:t xml:space="preserve">. </w:t>
      </w:r>
      <w:r w:rsidR="00666F98">
        <w:rPr>
          <w:bCs/>
        </w:rPr>
        <w:t xml:space="preserve">The Board finds it is in the best interest of New </w:t>
      </w:r>
      <w:r w:rsidR="00666F98">
        <w:rPr>
          <w:bCs/>
        </w:rPr>
        <w:lastRenderedPageBreak/>
        <w:t>Mexico to not hinder water</w:t>
      </w:r>
      <w:r w:rsidR="00F36D67">
        <w:rPr>
          <w:bCs/>
        </w:rPr>
        <w:t xml:space="preserve"> recycling and</w:t>
      </w:r>
      <w:r w:rsidR="00666F98">
        <w:rPr>
          <w:bCs/>
        </w:rPr>
        <w:t xml:space="preserve"> reuse. </w:t>
      </w:r>
      <w:r w:rsidR="00DB2782">
        <w:rPr>
          <w:bCs/>
        </w:rPr>
        <w:t xml:space="preserve">The </w:t>
      </w:r>
      <w:r w:rsidR="00666F98">
        <w:rPr>
          <w:bCs/>
        </w:rPr>
        <w:t>D</w:t>
      </w:r>
      <w:r w:rsidR="00DB2782">
        <w:rPr>
          <w:bCs/>
        </w:rPr>
        <w:t>epartment</w:t>
      </w:r>
      <w:r w:rsidR="00666F98">
        <w:rPr>
          <w:bCs/>
        </w:rPr>
        <w:t xml:space="preserve">’s most recent proposal </w:t>
      </w:r>
      <w:r w:rsidR="00DB2782">
        <w:rPr>
          <w:bCs/>
        </w:rPr>
        <w:t>respond</w:t>
      </w:r>
      <w:r w:rsidR="00666F98">
        <w:rPr>
          <w:bCs/>
        </w:rPr>
        <w:t>s</w:t>
      </w:r>
      <w:r w:rsidR="00DB2782">
        <w:rPr>
          <w:bCs/>
        </w:rPr>
        <w:t xml:space="preserve"> to these concerns by imposing requirements that are achievable with current technology and largely preserve </w:t>
      </w:r>
      <w:r w:rsidR="00FF6F00">
        <w:rPr>
          <w:bCs/>
        </w:rPr>
        <w:t>owners’ and operators’</w:t>
      </w:r>
      <w:r w:rsidR="00DB2782">
        <w:rPr>
          <w:bCs/>
        </w:rPr>
        <w:t xml:space="preserve"> ability to continue recycling activities. </w:t>
      </w:r>
    </w:p>
    <w:p w14:paraId="50CED987" w14:textId="77777777" w:rsidR="000F4D30" w:rsidRDefault="00FF6F00" w:rsidP="00FF6F00">
      <w:pPr>
        <w:pStyle w:val="ListParagraph"/>
        <w:numPr>
          <w:ilvl w:val="0"/>
          <w:numId w:val="11"/>
        </w:numPr>
        <w:spacing w:after="0" w:line="480" w:lineRule="auto"/>
        <w:ind w:left="0" w:firstLine="720"/>
        <w:rPr>
          <w:bCs/>
        </w:rPr>
      </w:pPr>
      <w:r>
        <w:rPr>
          <w:bCs/>
        </w:rPr>
        <w:t>Industry stakeholders have urged the Board t</w:t>
      </w:r>
      <w:r w:rsidR="00DB2782">
        <w:rPr>
          <w:bCs/>
        </w:rPr>
        <w:t>o further protect the industry’s recycling activities</w:t>
      </w:r>
      <w:r>
        <w:rPr>
          <w:bCs/>
        </w:rPr>
        <w:t xml:space="preserve"> by </w:t>
      </w:r>
      <w:r w:rsidR="00DB2782">
        <w:rPr>
          <w:bCs/>
        </w:rPr>
        <w:t>exclud</w:t>
      </w:r>
      <w:r>
        <w:rPr>
          <w:bCs/>
        </w:rPr>
        <w:t>ing “</w:t>
      </w:r>
      <w:r w:rsidR="00DB2782">
        <w:rPr>
          <w:bCs/>
        </w:rPr>
        <w:t>recycling facilit</w:t>
      </w:r>
      <w:r>
        <w:rPr>
          <w:bCs/>
        </w:rPr>
        <w:t>y”</w:t>
      </w:r>
      <w:r w:rsidR="00DB2782">
        <w:rPr>
          <w:bCs/>
        </w:rPr>
        <w:t xml:space="preserve"> from the definition of produced water management units altogether. </w:t>
      </w:r>
      <w:r>
        <w:rPr>
          <w:bCs/>
          <w:i/>
          <w:iCs/>
        </w:rPr>
        <w:t xml:space="preserve">See </w:t>
      </w:r>
      <w:r>
        <w:rPr>
          <w:bCs/>
        </w:rPr>
        <w:t xml:space="preserve">Campsie, CDG Exhibit B, 8:9-15; Campsie, CDG Reb. Ex. B, 4:7-16; Cooper, CDG Reb. Ex. E, 7:11-18. </w:t>
      </w:r>
      <w:r w:rsidR="00DB2782">
        <w:rPr>
          <w:bCs/>
        </w:rPr>
        <w:t xml:space="preserve">This change is particularly important to clearly exclude </w:t>
      </w:r>
      <w:r w:rsidR="00DB2782" w:rsidRPr="002427D3">
        <w:rPr>
          <w:bCs/>
        </w:rPr>
        <w:t>recycling facilities that are not at frac ponds or pits, often called Recycle on the Fly (</w:t>
      </w:r>
      <w:r w:rsidR="00DB2782">
        <w:rPr>
          <w:bCs/>
        </w:rPr>
        <w:t>“</w:t>
      </w:r>
      <w:r w:rsidR="00DB2782" w:rsidRPr="002427D3">
        <w:rPr>
          <w:bCs/>
        </w:rPr>
        <w:t>ROTF</w:t>
      </w:r>
      <w:r w:rsidR="00DB2782">
        <w:rPr>
          <w:bCs/>
        </w:rPr>
        <w:t>”</w:t>
      </w:r>
      <w:r w:rsidR="00DB2782" w:rsidRPr="002427D3">
        <w:rPr>
          <w:bCs/>
        </w:rPr>
        <w:t>)</w:t>
      </w:r>
      <w:r w:rsidR="00DB2782">
        <w:rPr>
          <w:bCs/>
        </w:rPr>
        <w:t xml:space="preserve"> units</w:t>
      </w:r>
      <w:r w:rsidR="00DB2782" w:rsidRPr="002427D3">
        <w:rPr>
          <w:bCs/>
        </w:rPr>
        <w:t>. ROTF</w:t>
      </w:r>
      <w:r>
        <w:rPr>
          <w:bCs/>
        </w:rPr>
        <w:t xml:space="preserve"> units</w:t>
      </w:r>
      <w:r w:rsidR="00DB2782" w:rsidRPr="002427D3">
        <w:rPr>
          <w:bCs/>
        </w:rPr>
        <w:t xml:space="preserve"> are a collection of temporary tanks that move around to accommodate frac schedules. These facilities do not have pits or ponds</w:t>
      </w:r>
      <w:r w:rsidR="00DB2782">
        <w:rPr>
          <w:bCs/>
        </w:rPr>
        <w:t xml:space="preserve">. </w:t>
      </w:r>
      <w:r w:rsidR="00B668F2">
        <w:rPr>
          <w:bCs/>
        </w:rPr>
        <w:t>The water held in these tanks have</w:t>
      </w:r>
      <w:r w:rsidR="00DB2782" w:rsidRPr="002427D3">
        <w:rPr>
          <w:bCs/>
        </w:rPr>
        <w:t xml:space="preserve"> already been through </w:t>
      </w:r>
      <w:r w:rsidR="00DB2782">
        <w:rPr>
          <w:bCs/>
        </w:rPr>
        <w:t>separation</w:t>
      </w:r>
      <w:r w:rsidR="00A2632B">
        <w:rPr>
          <w:bCs/>
        </w:rPr>
        <w:t>, and imposing section 20.2.50.126 NMAC—which requires separation—on these units will not meaningfully reduce emissions.</w:t>
      </w:r>
      <w:r w:rsidR="00DB2782" w:rsidRPr="002427D3">
        <w:rPr>
          <w:bCs/>
        </w:rPr>
        <w:t xml:space="preserve"> </w:t>
      </w:r>
      <w:r w:rsidR="00DB2782">
        <w:rPr>
          <w:bCs/>
        </w:rPr>
        <w:t>Any further control would require</w:t>
      </w:r>
      <w:r w:rsidR="00DB2782" w:rsidRPr="002427D3">
        <w:rPr>
          <w:bCs/>
        </w:rPr>
        <w:t xml:space="preserve"> supplemental fuel and a temporary flare.</w:t>
      </w:r>
      <w:r w:rsidR="00A2632B">
        <w:rPr>
          <w:bCs/>
        </w:rPr>
        <w:t xml:space="preserve"> The Board finds this change is warranted </w:t>
      </w:r>
      <w:r w:rsidR="00CE4375">
        <w:rPr>
          <w:bCs/>
        </w:rPr>
        <w:t xml:space="preserve">to further preserve the industry’s ability to recycle water.  </w:t>
      </w:r>
    </w:p>
    <w:p w14:paraId="667EED2B" w14:textId="5332600F" w:rsidR="00FD2202" w:rsidRPr="00060181" w:rsidRDefault="000F4D30" w:rsidP="00060181">
      <w:pPr>
        <w:pStyle w:val="ListParagraph"/>
        <w:numPr>
          <w:ilvl w:val="0"/>
          <w:numId w:val="11"/>
        </w:numPr>
        <w:spacing w:after="0" w:line="480" w:lineRule="auto"/>
        <w:ind w:left="0" w:firstLine="720"/>
        <w:rPr>
          <w:bCs/>
        </w:rPr>
      </w:pPr>
      <w:r w:rsidRPr="00A4571B">
        <w:rPr>
          <w:bCs/>
        </w:rPr>
        <w:t xml:space="preserve">Industry stakeholders also provided extensive testimony that supplemental fuel </w:t>
      </w:r>
      <w:r w:rsidR="00D212F8" w:rsidRPr="00A4571B">
        <w:rPr>
          <w:bCs/>
        </w:rPr>
        <w:t>may</w:t>
      </w:r>
      <w:r w:rsidRPr="00A4571B">
        <w:rPr>
          <w:bCs/>
        </w:rPr>
        <w:t xml:space="preserve"> be needed to control </w:t>
      </w:r>
      <w:r w:rsidR="00D212F8" w:rsidRPr="00A4571B">
        <w:rPr>
          <w:bCs/>
        </w:rPr>
        <w:t xml:space="preserve">storage vessels associated with </w:t>
      </w:r>
      <w:r w:rsidR="00C821F9" w:rsidRPr="00A4571B">
        <w:rPr>
          <w:bCs/>
        </w:rPr>
        <w:t>produced water management uni</w:t>
      </w:r>
      <w:r w:rsidR="00D212F8" w:rsidRPr="00A4571B">
        <w:rPr>
          <w:bCs/>
        </w:rPr>
        <w:t>ts</w:t>
      </w:r>
      <w:r w:rsidR="00C821F9" w:rsidRPr="00A4571B">
        <w:rPr>
          <w:bCs/>
        </w:rPr>
        <w:t xml:space="preserve">. </w:t>
      </w:r>
      <w:r w:rsidR="005B5E8E">
        <w:rPr>
          <w:bCs/>
          <w:i/>
          <w:iCs/>
        </w:rPr>
        <w:t xml:space="preserve">See, e.g., </w:t>
      </w:r>
      <w:r w:rsidR="0077621B">
        <w:rPr>
          <w:bCs/>
        </w:rPr>
        <w:t xml:space="preserve">Kim testimony, </w:t>
      </w:r>
      <w:r w:rsidR="00D75859">
        <w:rPr>
          <w:bCs/>
        </w:rPr>
        <w:t xml:space="preserve">Tr. </w:t>
      </w:r>
      <w:r w:rsidR="0077621B" w:rsidRPr="0077621B">
        <w:rPr>
          <w:bCs/>
        </w:rPr>
        <w:t>7:2290:6-13</w:t>
      </w:r>
      <w:r w:rsidR="00C821F9" w:rsidRPr="00A4571B">
        <w:rPr>
          <w:bCs/>
        </w:rPr>
        <w:t>. Technical testimony</w:t>
      </w:r>
      <w:r w:rsidR="00406628">
        <w:rPr>
          <w:bCs/>
        </w:rPr>
        <w:t xml:space="preserve"> also</w:t>
      </w:r>
      <w:r w:rsidR="00C821F9" w:rsidRPr="00A4571B">
        <w:rPr>
          <w:bCs/>
        </w:rPr>
        <w:t xml:space="preserve"> shows that </w:t>
      </w:r>
      <w:r w:rsidR="00D212F8" w:rsidRPr="00A4571B">
        <w:rPr>
          <w:bCs/>
        </w:rPr>
        <w:t xml:space="preserve">this may not be technically feasible and may not provide a net environmental benefit. </w:t>
      </w:r>
      <w:r w:rsidR="0077621B">
        <w:rPr>
          <w:bCs/>
        </w:rPr>
        <w:t xml:space="preserve">Kim testimony, </w:t>
      </w:r>
      <w:r w:rsidR="00D75859">
        <w:rPr>
          <w:bCs/>
        </w:rPr>
        <w:t xml:space="preserve">Tr. </w:t>
      </w:r>
      <w:r w:rsidR="0077621B" w:rsidRPr="0077621B">
        <w:rPr>
          <w:bCs/>
        </w:rPr>
        <w:t>7:2290:6-13</w:t>
      </w:r>
      <w:r w:rsidR="00D212F8" w:rsidRPr="00A4571B">
        <w:rPr>
          <w:bCs/>
        </w:rPr>
        <w:t xml:space="preserve">. </w:t>
      </w:r>
      <w:r w:rsidR="004C47FE" w:rsidRPr="00A4571B">
        <w:rPr>
          <w:bCs/>
        </w:rPr>
        <w:t>To address this</w:t>
      </w:r>
      <w:r w:rsidR="00406628">
        <w:rPr>
          <w:bCs/>
        </w:rPr>
        <w:t xml:space="preserve"> and related concerns</w:t>
      </w:r>
      <w:r w:rsidR="004C47FE" w:rsidRPr="00A4571B">
        <w:rPr>
          <w:bCs/>
        </w:rPr>
        <w:t>,</w:t>
      </w:r>
      <w:r w:rsidR="00A4571B" w:rsidRPr="00A4571B">
        <w:rPr>
          <w:bCs/>
        </w:rPr>
        <w:t xml:space="preserve"> the Department has proposed that, within two years of the effective date for an existing tank associated with PWMUs or upon startup of a new storage vessel associated with PWMUs, </w:t>
      </w:r>
      <w:r w:rsidR="002244F6" w:rsidRPr="00A4571B">
        <w:rPr>
          <w:bCs/>
        </w:rPr>
        <w:t xml:space="preserve"> owners and operators </w:t>
      </w:r>
      <w:r w:rsidR="00A4571B" w:rsidRPr="00A4571B">
        <w:rPr>
          <w:bCs/>
        </w:rPr>
        <w:t>must either c</w:t>
      </w:r>
      <w:r w:rsidR="002244F6" w:rsidRPr="00A4571B">
        <w:rPr>
          <w:bCs/>
        </w:rPr>
        <w:t xml:space="preserve">ontrol </w:t>
      </w:r>
      <w:r w:rsidR="00A4571B" w:rsidRPr="00A4571B">
        <w:rPr>
          <w:bCs/>
        </w:rPr>
        <w:t>the</w:t>
      </w:r>
      <w:r w:rsidR="002244F6" w:rsidRPr="00A4571B">
        <w:rPr>
          <w:bCs/>
        </w:rPr>
        <w:t xml:space="preserve"> storage vessel in accordance with the requirements of Section 20.2.50.123 or submit a VOC minimization plan to the </w:t>
      </w:r>
      <w:r w:rsidR="00442567">
        <w:rPr>
          <w:bCs/>
        </w:rPr>
        <w:t>Department</w:t>
      </w:r>
      <w:r w:rsidR="002244F6" w:rsidRPr="00A4571B">
        <w:rPr>
          <w:bCs/>
        </w:rPr>
        <w:t xml:space="preserve"> demonstrating that controlling VOC emissions from </w:t>
      </w:r>
      <w:r w:rsidR="002244F6" w:rsidRPr="00A4571B">
        <w:rPr>
          <w:bCs/>
        </w:rPr>
        <w:lastRenderedPageBreak/>
        <w:t xml:space="preserve">storage vessels associated with the PWMU in accordance with the requirements of Section 20.2.50.123 NMAC is technically infeasible without supplemental fuel. </w:t>
      </w:r>
      <w:r w:rsidR="00A4571B">
        <w:rPr>
          <w:bCs/>
        </w:rPr>
        <w:t xml:space="preserve">The </w:t>
      </w:r>
      <w:r w:rsidR="0077621B">
        <w:rPr>
          <w:bCs/>
        </w:rPr>
        <w:t>Board</w:t>
      </w:r>
      <w:r w:rsidR="00A4571B">
        <w:rPr>
          <w:bCs/>
        </w:rPr>
        <w:t xml:space="preserve"> finds this proposal is </w:t>
      </w:r>
      <w:r w:rsidR="00060181">
        <w:rPr>
          <w:bCs/>
        </w:rPr>
        <w:t xml:space="preserve">supported by </w:t>
      </w:r>
      <w:r w:rsidR="00B37FCC">
        <w:rPr>
          <w:bCs/>
        </w:rPr>
        <w:t xml:space="preserve">substantial evidence and the weight of the </w:t>
      </w:r>
      <w:r w:rsidR="00A4571B">
        <w:rPr>
          <w:bCs/>
        </w:rPr>
        <w:t>evidentiary record</w:t>
      </w:r>
      <w:r w:rsidR="00060181">
        <w:rPr>
          <w:bCs/>
        </w:rPr>
        <w:t xml:space="preserve">. </w:t>
      </w:r>
    </w:p>
    <w:p w14:paraId="3585D236" w14:textId="4D3D2C62" w:rsidR="002E6F29" w:rsidRPr="00993911" w:rsidRDefault="002E6F29" w:rsidP="00993911">
      <w:pPr>
        <w:spacing w:after="0" w:line="480" w:lineRule="auto"/>
        <w:jc w:val="center"/>
        <w:rPr>
          <w:b/>
        </w:rPr>
      </w:pPr>
      <w:r>
        <w:rPr>
          <w:b/>
        </w:rPr>
        <w:t>CREDIBLE EVIDENCE</w:t>
      </w:r>
      <w:r w:rsidRPr="00993911">
        <w:rPr>
          <w:b/>
        </w:rPr>
        <w:t>, 20.2.50.12</w:t>
      </w:r>
      <w:r>
        <w:rPr>
          <w:b/>
        </w:rPr>
        <w:t>7</w:t>
      </w:r>
      <w:r w:rsidRPr="00993911">
        <w:rPr>
          <w:b/>
        </w:rPr>
        <w:t xml:space="preserve"> NMAC</w:t>
      </w:r>
    </w:p>
    <w:p w14:paraId="5F53B5C2" w14:textId="38D32D62" w:rsidR="00C16E6A" w:rsidRPr="00060181" w:rsidRDefault="00BE7F90" w:rsidP="00993911">
      <w:pPr>
        <w:pStyle w:val="ListParagraph"/>
        <w:numPr>
          <w:ilvl w:val="0"/>
          <w:numId w:val="11"/>
        </w:numPr>
        <w:spacing w:after="0" w:line="480" w:lineRule="auto"/>
        <w:ind w:left="0" w:firstLine="720"/>
        <w:rPr>
          <w:bCs/>
        </w:rPr>
      </w:pPr>
      <w:r>
        <w:rPr>
          <w:bCs/>
        </w:rPr>
        <w:t>The</w:t>
      </w:r>
      <w:r w:rsidR="00B97258">
        <w:rPr>
          <w:bCs/>
        </w:rPr>
        <w:t xml:space="preserve"> parties reached a stipulation regarding </w:t>
      </w:r>
      <w:r w:rsidR="00DE5695">
        <w:rPr>
          <w:bCs/>
        </w:rPr>
        <w:t xml:space="preserve">the credible evidence provisions in </w:t>
      </w:r>
      <w:r w:rsidR="00B97258">
        <w:rPr>
          <w:bCs/>
        </w:rPr>
        <w:t>20.2.50.127 NMAC</w:t>
      </w:r>
      <w:r w:rsidR="00C165FB">
        <w:rPr>
          <w:bCs/>
        </w:rPr>
        <w:t xml:space="preserve">. </w:t>
      </w:r>
      <w:r w:rsidR="00A7313B">
        <w:rPr>
          <w:bCs/>
        </w:rPr>
        <w:t>The Board finds that</w:t>
      </w:r>
      <w:r w:rsidR="00DE5695">
        <w:rPr>
          <w:bCs/>
        </w:rPr>
        <w:t xml:space="preserve"> prior language that presumed </w:t>
      </w:r>
      <w:r w:rsidR="009566B0">
        <w:rPr>
          <w:bCs/>
        </w:rPr>
        <w:t xml:space="preserve">the </w:t>
      </w:r>
      <w:r w:rsidR="00BF2037">
        <w:rPr>
          <w:bCs/>
        </w:rPr>
        <w:t>liability</w:t>
      </w:r>
      <w:r w:rsidR="009566B0">
        <w:rPr>
          <w:bCs/>
        </w:rPr>
        <w:t xml:space="preserve"> of</w:t>
      </w:r>
      <w:r w:rsidR="00BF2037">
        <w:rPr>
          <w:bCs/>
        </w:rPr>
        <w:t xml:space="preserve"> regulated </w:t>
      </w:r>
      <w:r w:rsidR="00D015FF">
        <w:rPr>
          <w:bCs/>
        </w:rPr>
        <w:t>entities</w:t>
      </w:r>
      <w:r w:rsidR="00BF2037">
        <w:rPr>
          <w:bCs/>
        </w:rPr>
        <w:t xml:space="preserve"> and placed the burden of </w:t>
      </w:r>
      <w:r w:rsidR="00E25D11">
        <w:rPr>
          <w:bCs/>
        </w:rPr>
        <w:t>disproving</w:t>
      </w:r>
      <w:r w:rsidR="00DA3E52">
        <w:rPr>
          <w:bCs/>
        </w:rPr>
        <w:t xml:space="preserve"> third-party</w:t>
      </w:r>
      <w:r w:rsidR="00E25D11">
        <w:rPr>
          <w:bCs/>
        </w:rPr>
        <w:t xml:space="preserve"> </w:t>
      </w:r>
      <w:r w:rsidR="00523B48">
        <w:rPr>
          <w:bCs/>
        </w:rPr>
        <w:t xml:space="preserve">allegations </w:t>
      </w:r>
      <w:r w:rsidR="00DD15D3">
        <w:rPr>
          <w:bCs/>
        </w:rPr>
        <w:t xml:space="preserve">on owners and operators </w:t>
      </w:r>
      <w:r w:rsidR="00523B48">
        <w:rPr>
          <w:bCs/>
        </w:rPr>
        <w:t xml:space="preserve">was unreasonable, inconsistent with the Department’s obligation to perform its own investigations, and </w:t>
      </w:r>
      <w:r w:rsidR="00DD15D3">
        <w:rPr>
          <w:bCs/>
        </w:rPr>
        <w:t xml:space="preserve">incompatible with principles of due process. </w:t>
      </w:r>
      <w:r w:rsidR="00A7313B">
        <w:rPr>
          <w:bCs/>
        </w:rPr>
        <w:t xml:space="preserve"> </w:t>
      </w:r>
      <w:r w:rsidR="002E30AA">
        <w:rPr>
          <w:bCs/>
        </w:rPr>
        <w:t xml:space="preserve">Bisbey-Kuehn Testimony, </w:t>
      </w:r>
      <w:r w:rsidR="00D015FF">
        <w:rPr>
          <w:bCs/>
        </w:rPr>
        <w:t xml:space="preserve">Tr. </w:t>
      </w:r>
      <w:r w:rsidR="00705960">
        <w:rPr>
          <w:bCs/>
        </w:rPr>
        <w:t>6:1979</w:t>
      </w:r>
      <w:r w:rsidR="001E676E">
        <w:rPr>
          <w:bCs/>
        </w:rPr>
        <w:t xml:space="preserve">:23-25 </w:t>
      </w:r>
      <w:r w:rsidR="00334F40">
        <w:rPr>
          <w:bCs/>
        </w:rPr>
        <w:t>–</w:t>
      </w:r>
      <w:r w:rsidR="001E676E">
        <w:rPr>
          <w:bCs/>
        </w:rPr>
        <w:t xml:space="preserve"> </w:t>
      </w:r>
      <w:r w:rsidR="00334F40">
        <w:rPr>
          <w:bCs/>
        </w:rPr>
        <w:t>198</w:t>
      </w:r>
      <w:r w:rsidR="00B97258">
        <w:rPr>
          <w:bCs/>
        </w:rPr>
        <w:t>2</w:t>
      </w:r>
      <w:r w:rsidR="00334F40">
        <w:rPr>
          <w:bCs/>
        </w:rPr>
        <w:t>:</w:t>
      </w:r>
      <w:r w:rsidR="00B97258">
        <w:rPr>
          <w:bCs/>
        </w:rPr>
        <w:t>1:20</w:t>
      </w:r>
      <w:r w:rsidR="00DA3E52">
        <w:rPr>
          <w:bCs/>
        </w:rPr>
        <w:t>. The Board finds that the stipulated language adequately addresses these deficiencies</w:t>
      </w:r>
      <w:r w:rsidR="000F2272">
        <w:rPr>
          <w:bCs/>
        </w:rPr>
        <w:t xml:space="preserve"> and preserves th</w:t>
      </w:r>
      <w:r w:rsidR="00FC495F">
        <w:rPr>
          <w:bCs/>
        </w:rPr>
        <w:t xml:space="preserve">e Department’s ability to </w:t>
      </w:r>
      <w:r w:rsidR="002D72D3">
        <w:rPr>
          <w:bCs/>
        </w:rPr>
        <w:t>enforce Part 50.</w:t>
      </w:r>
    </w:p>
    <w:p w14:paraId="5208DBD6" w14:textId="77777777" w:rsidR="00FD2202" w:rsidRDefault="00FD2202" w:rsidP="00060181">
      <w:pPr>
        <w:spacing w:after="0" w:line="480" w:lineRule="auto"/>
        <w:rPr>
          <w:b/>
        </w:rPr>
      </w:pPr>
    </w:p>
    <w:p w14:paraId="7FAE38A1" w14:textId="77777777" w:rsidR="00FD2202" w:rsidRDefault="00FD2202" w:rsidP="007F35D2">
      <w:pPr>
        <w:spacing w:after="0" w:line="480" w:lineRule="auto"/>
        <w:ind w:firstLine="720"/>
        <w:rPr>
          <w:b/>
        </w:rPr>
      </w:pPr>
    </w:p>
    <w:p w14:paraId="672E2B2E" w14:textId="77777777" w:rsidR="007F35D2" w:rsidRDefault="007F35D2" w:rsidP="007F35D2">
      <w:pPr>
        <w:spacing w:after="0" w:line="480" w:lineRule="auto"/>
        <w:ind w:firstLine="720"/>
      </w:pPr>
    </w:p>
    <w:p w14:paraId="713B5EAC" w14:textId="77777777" w:rsidR="007F35D2" w:rsidRPr="00700D99" w:rsidRDefault="007F35D2" w:rsidP="007F35D2">
      <w:pPr>
        <w:spacing w:after="240"/>
        <w:ind w:left="4320"/>
        <w:rPr>
          <w:rFonts w:cs="Times New Roman"/>
          <w:szCs w:val="24"/>
        </w:rPr>
      </w:pPr>
      <w:r w:rsidRPr="00700D99">
        <w:rPr>
          <w:rFonts w:cs="Times New Roman"/>
          <w:szCs w:val="24"/>
        </w:rPr>
        <w:t>Respectfully submitted,</w:t>
      </w:r>
    </w:p>
    <w:p w14:paraId="0DABD9F5" w14:textId="41860DEE" w:rsidR="007F35D2" w:rsidRPr="00700D99" w:rsidRDefault="007F35D2" w:rsidP="007F35D2">
      <w:pPr>
        <w:spacing w:after="360"/>
        <w:ind w:firstLine="4320"/>
        <w:jc w:val="both"/>
        <w:rPr>
          <w:rFonts w:eastAsia="Times New Roman" w:cs="Times New Roman"/>
          <w:szCs w:val="24"/>
        </w:rPr>
      </w:pPr>
      <w:r>
        <w:rPr>
          <w:rFonts w:eastAsia="Times New Roman" w:cs="Times New Roman"/>
          <w:szCs w:val="24"/>
        </w:rPr>
        <w:t>HISER JOY, PLC</w:t>
      </w:r>
    </w:p>
    <w:p w14:paraId="14D54E05" w14:textId="77777777" w:rsidR="007F35D2" w:rsidRPr="00700D99" w:rsidRDefault="007F35D2" w:rsidP="007F35D2">
      <w:pPr>
        <w:ind w:left="4320"/>
        <w:jc w:val="both"/>
        <w:rPr>
          <w:rFonts w:eastAsia="Times New Roman" w:cs="Times New Roman"/>
          <w:szCs w:val="24"/>
          <w:u w:val="single"/>
        </w:rPr>
      </w:pPr>
      <w:r w:rsidRPr="00700D99">
        <w:rPr>
          <w:rFonts w:eastAsia="Times New Roman" w:cs="Times New Roman"/>
          <w:szCs w:val="24"/>
        </w:rPr>
        <w:t xml:space="preserve">By:  </w:t>
      </w:r>
      <w:r w:rsidRPr="00700D99">
        <w:rPr>
          <w:rFonts w:eastAsia="Times New Roman" w:cs="Times New Roman"/>
          <w:szCs w:val="24"/>
          <w:u w:val="single"/>
        </w:rPr>
        <w:tab/>
      </w:r>
      <w:r>
        <w:rPr>
          <w:rFonts w:eastAsia="Times New Roman" w:cs="Times New Roman"/>
          <w:szCs w:val="24"/>
          <w:u w:val="single"/>
        </w:rPr>
        <w:t>/s/ Eric L. Hiser</w:t>
      </w:r>
      <w:r w:rsidRPr="00700D99">
        <w:rPr>
          <w:rFonts w:eastAsia="Times New Roman" w:cs="Times New Roman"/>
          <w:szCs w:val="24"/>
          <w:u w:val="single"/>
        </w:rPr>
        <w:tab/>
      </w:r>
      <w:r w:rsidRPr="00700D99">
        <w:rPr>
          <w:rFonts w:eastAsia="Times New Roman" w:cs="Times New Roman"/>
          <w:szCs w:val="24"/>
          <w:u w:val="single"/>
        </w:rPr>
        <w:tab/>
      </w:r>
      <w:r w:rsidRPr="00700D99">
        <w:rPr>
          <w:rFonts w:eastAsia="Times New Roman" w:cs="Times New Roman"/>
          <w:szCs w:val="24"/>
          <w:u w:val="single"/>
        </w:rPr>
        <w:tab/>
      </w:r>
    </w:p>
    <w:p w14:paraId="561ECA44" w14:textId="77777777" w:rsidR="007F35D2" w:rsidRDefault="007F35D2" w:rsidP="007F35D2">
      <w:pPr>
        <w:spacing w:after="0" w:line="240" w:lineRule="auto"/>
        <w:jc w:val="both"/>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Eric L. Hiser</w:t>
      </w:r>
    </w:p>
    <w:p w14:paraId="7642723C" w14:textId="77777777" w:rsidR="007F35D2" w:rsidRPr="00700D99" w:rsidRDefault="007F35D2" w:rsidP="007F35D2">
      <w:pPr>
        <w:spacing w:after="0" w:line="240" w:lineRule="auto"/>
        <w:ind w:left="5040"/>
        <w:jc w:val="both"/>
        <w:rPr>
          <w:rFonts w:eastAsia="Times New Roman" w:cs="Times New Roman"/>
          <w:szCs w:val="24"/>
        </w:rPr>
      </w:pPr>
      <w:r>
        <w:rPr>
          <w:rFonts w:eastAsia="Times New Roman" w:cs="Times New Roman"/>
          <w:szCs w:val="24"/>
        </w:rPr>
        <w:t>Brandon Curtis</w:t>
      </w:r>
    </w:p>
    <w:p w14:paraId="6E255856" w14:textId="77777777" w:rsidR="007F35D2" w:rsidRPr="00700D99" w:rsidRDefault="007F35D2" w:rsidP="007F35D2">
      <w:pPr>
        <w:spacing w:after="0" w:line="240" w:lineRule="auto"/>
        <w:ind w:left="4320" w:firstLine="720"/>
        <w:jc w:val="both"/>
        <w:rPr>
          <w:rFonts w:eastAsia="Times New Roman" w:cs="Times New Roman"/>
          <w:szCs w:val="24"/>
        </w:rPr>
      </w:pPr>
      <w:r>
        <w:rPr>
          <w:rFonts w:eastAsia="Times New Roman" w:cs="Times New Roman"/>
          <w:szCs w:val="24"/>
        </w:rPr>
        <w:t>5080 N. 40</w:t>
      </w:r>
      <w:r w:rsidRPr="005F4548">
        <w:rPr>
          <w:rFonts w:eastAsia="Times New Roman" w:cs="Times New Roman"/>
          <w:szCs w:val="24"/>
          <w:vertAlign w:val="superscript"/>
        </w:rPr>
        <w:t>th</w:t>
      </w:r>
      <w:r>
        <w:rPr>
          <w:rFonts w:eastAsia="Times New Roman" w:cs="Times New Roman"/>
          <w:szCs w:val="24"/>
        </w:rPr>
        <w:t xml:space="preserve"> St, Suite 245</w:t>
      </w:r>
    </w:p>
    <w:p w14:paraId="29BAD4DA" w14:textId="77777777" w:rsidR="007F35D2" w:rsidRPr="00700D99" w:rsidRDefault="007F35D2" w:rsidP="007F35D2">
      <w:pPr>
        <w:spacing w:after="0" w:line="240" w:lineRule="auto"/>
        <w:ind w:left="4320" w:firstLine="720"/>
        <w:jc w:val="both"/>
        <w:rPr>
          <w:rFonts w:eastAsia="Times New Roman" w:cs="Times New Roman"/>
          <w:szCs w:val="24"/>
        </w:rPr>
      </w:pPr>
      <w:r>
        <w:rPr>
          <w:rFonts w:eastAsia="Times New Roman" w:cs="Times New Roman"/>
          <w:szCs w:val="24"/>
        </w:rPr>
        <w:t>Phoenix, AZ 85024</w:t>
      </w:r>
    </w:p>
    <w:p w14:paraId="7F84818A" w14:textId="77777777" w:rsidR="007F35D2" w:rsidRDefault="007F35D2" w:rsidP="007F35D2">
      <w:pPr>
        <w:spacing w:after="0" w:line="240" w:lineRule="auto"/>
        <w:ind w:left="4320" w:firstLine="720"/>
        <w:jc w:val="both"/>
        <w:rPr>
          <w:rFonts w:eastAsia="Times New Roman" w:cs="Times New Roman"/>
          <w:szCs w:val="24"/>
        </w:rPr>
      </w:pPr>
      <w:r w:rsidRPr="00700D99">
        <w:rPr>
          <w:rFonts w:eastAsia="Times New Roman" w:cs="Times New Roman"/>
          <w:szCs w:val="24"/>
        </w:rPr>
        <w:t>(</w:t>
      </w:r>
      <w:r>
        <w:rPr>
          <w:rFonts w:eastAsia="Times New Roman" w:cs="Times New Roman"/>
          <w:szCs w:val="24"/>
        </w:rPr>
        <w:t>480</w:t>
      </w:r>
      <w:r w:rsidRPr="00700D99">
        <w:rPr>
          <w:rFonts w:eastAsia="Times New Roman" w:cs="Times New Roman"/>
          <w:szCs w:val="24"/>
        </w:rPr>
        <w:t xml:space="preserve">) </w:t>
      </w:r>
      <w:r>
        <w:rPr>
          <w:rFonts w:eastAsia="Times New Roman" w:cs="Times New Roman"/>
          <w:szCs w:val="24"/>
        </w:rPr>
        <w:t>505</w:t>
      </w:r>
      <w:r w:rsidRPr="00700D99">
        <w:rPr>
          <w:rFonts w:eastAsia="Times New Roman" w:cs="Times New Roman"/>
          <w:szCs w:val="24"/>
        </w:rPr>
        <w:t>-</w:t>
      </w:r>
      <w:r>
        <w:rPr>
          <w:rFonts w:eastAsia="Times New Roman" w:cs="Times New Roman"/>
          <w:szCs w:val="24"/>
        </w:rPr>
        <w:t>3900</w:t>
      </w:r>
    </w:p>
    <w:p w14:paraId="196A7CE0" w14:textId="77777777" w:rsidR="007F35D2" w:rsidRDefault="007F35D2" w:rsidP="007F35D2">
      <w:pPr>
        <w:spacing w:after="0" w:line="240" w:lineRule="auto"/>
        <w:ind w:left="4320" w:firstLine="720"/>
        <w:jc w:val="both"/>
        <w:rPr>
          <w:rFonts w:eastAsia="Times New Roman" w:cs="Times New Roman"/>
          <w:szCs w:val="24"/>
        </w:rPr>
      </w:pPr>
      <w:r w:rsidRPr="005F4548">
        <w:rPr>
          <w:rFonts w:eastAsia="Times New Roman" w:cs="Times New Roman"/>
          <w:szCs w:val="24"/>
        </w:rPr>
        <w:t>ehiser@</w:t>
      </w:r>
      <w:r>
        <w:rPr>
          <w:rFonts w:eastAsia="Times New Roman" w:cs="Times New Roman"/>
          <w:szCs w:val="24"/>
        </w:rPr>
        <w:t>hiserjoy.com</w:t>
      </w:r>
    </w:p>
    <w:p w14:paraId="25456D07" w14:textId="77777777" w:rsidR="007F35D2" w:rsidRDefault="007F35D2" w:rsidP="007F35D2">
      <w:pPr>
        <w:spacing w:after="0" w:line="240" w:lineRule="auto"/>
        <w:ind w:left="4320" w:firstLine="720"/>
        <w:jc w:val="both"/>
        <w:rPr>
          <w:rFonts w:eastAsia="Times New Roman" w:cs="Times New Roman"/>
          <w:szCs w:val="24"/>
        </w:rPr>
      </w:pPr>
      <w:r w:rsidRPr="005F4548">
        <w:rPr>
          <w:rFonts w:eastAsia="Times New Roman" w:cs="Times New Roman"/>
          <w:szCs w:val="24"/>
        </w:rPr>
        <w:t>bc</w:t>
      </w:r>
      <w:r>
        <w:rPr>
          <w:rFonts w:eastAsia="Times New Roman" w:cs="Times New Roman"/>
          <w:szCs w:val="24"/>
        </w:rPr>
        <w:t>urtis@hiserjoy.com</w:t>
      </w:r>
    </w:p>
    <w:p w14:paraId="73745C3D" w14:textId="77777777" w:rsidR="007F35D2" w:rsidRDefault="007F35D2" w:rsidP="007F35D2">
      <w:pPr>
        <w:ind w:left="4320" w:firstLine="720"/>
        <w:jc w:val="both"/>
        <w:rPr>
          <w:rFonts w:eastAsia="Times New Roman" w:cs="Times New Roman"/>
          <w:szCs w:val="24"/>
        </w:rPr>
      </w:pPr>
    </w:p>
    <w:p w14:paraId="520380ED" w14:textId="77777777" w:rsidR="007F35D2" w:rsidRPr="00700D99" w:rsidRDefault="007F35D2" w:rsidP="007F35D2">
      <w:pPr>
        <w:spacing w:after="360"/>
        <w:ind w:left="3600" w:firstLine="720"/>
        <w:jc w:val="both"/>
        <w:rPr>
          <w:rFonts w:eastAsia="Times New Roman" w:cs="Times New Roman"/>
          <w:szCs w:val="24"/>
        </w:rPr>
      </w:pPr>
      <w:r>
        <w:rPr>
          <w:rFonts w:eastAsia="Times New Roman" w:cs="Times New Roman"/>
          <w:szCs w:val="24"/>
        </w:rPr>
        <w:t>GALLAGHER &amp; KENNEDY, P.A.</w:t>
      </w:r>
    </w:p>
    <w:p w14:paraId="6B75EC2C" w14:textId="77777777" w:rsidR="007F35D2" w:rsidRPr="00700D99" w:rsidRDefault="007F35D2" w:rsidP="007F35D2">
      <w:pPr>
        <w:ind w:left="4320"/>
        <w:jc w:val="both"/>
        <w:rPr>
          <w:rFonts w:eastAsia="Times New Roman" w:cs="Times New Roman"/>
          <w:szCs w:val="24"/>
          <w:u w:val="single"/>
        </w:rPr>
      </w:pPr>
      <w:bookmarkStart w:id="4" w:name="_Hlk78361446"/>
      <w:r w:rsidRPr="00700D99">
        <w:rPr>
          <w:rFonts w:eastAsia="Times New Roman" w:cs="Times New Roman"/>
          <w:szCs w:val="24"/>
        </w:rPr>
        <w:t xml:space="preserve">By:  </w:t>
      </w:r>
      <w:r w:rsidRPr="00700D99">
        <w:rPr>
          <w:rFonts w:eastAsia="Times New Roman" w:cs="Times New Roman"/>
          <w:szCs w:val="24"/>
          <w:u w:val="single"/>
        </w:rPr>
        <w:tab/>
      </w:r>
      <w:r>
        <w:rPr>
          <w:rFonts w:eastAsia="Times New Roman" w:cs="Times New Roman"/>
          <w:szCs w:val="24"/>
          <w:u w:val="single"/>
        </w:rPr>
        <w:t xml:space="preserve">/s/ </w:t>
      </w:r>
      <w:r w:rsidRPr="002D2C93">
        <w:rPr>
          <w:rFonts w:eastAsia="Times New Roman" w:cs="Times New Roman"/>
          <w:szCs w:val="24"/>
          <w:u w:val="single"/>
        </w:rPr>
        <w:t>Dalva L. Moellenberg</w:t>
      </w:r>
      <w:r w:rsidRPr="00700D99">
        <w:rPr>
          <w:rFonts w:eastAsia="Times New Roman" w:cs="Times New Roman"/>
          <w:szCs w:val="24"/>
          <w:u w:val="single"/>
        </w:rPr>
        <w:tab/>
      </w:r>
      <w:r w:rsidRPr="00700D99">
        <w:rPr>
          <w:rFonts w:eastAsia="Times New Roman" w:cs="Times New Roman"/>
          <w:szCs w:val="24"/>
          <w:u w:val="single"/>
        </w:rPr>
        <w:tab/>
      </w:r>
    </w:p>
    <w:p w14:paraId="25F2394A" w14:textId="77777777" w:rsidR="007F35D2" w:rsidRDefault="007F35D2" w:rsidP="007F35D2">
      <w:pPr>
        <w:spacing w:after="0" w:line="240" w:lineRule="auto"/>
        <w:jc w:val="both"/>
        <w:rPr>
          <w:rFonts w:eastAsia="Times New Roman" w:cs="Times New Roman"/>
          <w:szCs w:val="24"/>
        </w:rPr>
      </w:pPr>
      <w:r w:rsidRPr="00700D99">
        <w:rPr>
          <w:rFonts w:eastAsia="Times New Roman" w:cs="Times New Roman"/>
          <w:szCs w:val="24"/>
        </w:rPr>
        <w:lastRenderedPageBreak/>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2D2C93">
        <w:rPr>
          <w:rFonts w:eastAsia="Times New Roman" w:cs="Times New Roman"/>
          <w:szCs w:val="24"/>
        </w:rPr>
        <w:t>Dalva L. Moellenberg</w:t>
      </w:r>
    </w:p>
    <w:bookmarkEnd w:id="4"/>
    <w:p w14:paraId="588C9589" w14:textId="77777777" w:rsidR="007F35D2" w:rsidRPr="00E276B8" w:rsidRDefault="007F35D2" w:rsidP="007F35D2">
      <w:pPr>
        <w:spacing w:after="0" w:line="240" w:lineRule="auto"/>
        <w:ind w:left="4320" w:firstLine="720"/>
        <w:jc w:val="both"/>
        <w:rPr>
          <w:rFonts w:eastAsia="Times New Roman" w:cs="Times New Roman"/>
          <w:szCs w:val="24"/>
        </w:rPr>
      </w:pPr>
      <w:r w:rsidRPr="00E276B8">
        <w:rPr>
          <w:rFonts w:eastAsia="Times New Roman" w:cs="Times New Roman"/>
          <w:szCs w:val="24"/>
        </w:rPr>
        <w:t>1239 Paseo de Peralta</w:t>
      </w:r>
    </w:p>
    <w:p w14:paraId="245197D1" w14:textId="77777777" w:rsidR="007F35D2" w:rsidRDefault="007F35D2" w:rsidP="007F35D2">
      <w:pPr>
        <w:spacing w:after="0" w:line="240" w:lineRule="auto"/>
        <w:ind w:left="4320" w:firstLine="720"/>
        <w:jc w:val="both"/>
        <w:rPr>
          <w:rFonts w:eastAsia="Times New Roman" w:cs="Times New Roman"/>
          <w:szCs w:val="24"/>
        </w:rPr>
      </w:pPr>
      <w:r w:rsidRPr="00E276B8">
        <w:rPr>
          <w:rFonts w:eastAsia="Times New Roman" w:cs="Times New Roman"/>
          <w:szCs w:val="24"/>
        </w:rPr>
        <w:t xml:space="preserve">Santa Fe, New Mexico 87501-2758 </w:t>
      </w:r>
    </w:p>
    <w:p w14:paraId="6939E7BE" w14:textId="77777777" w:rsidR="007F35D2" w:rsidRDefault="007F35D2" w:rsidP="007F35D2">
      <w:pPr>
        <w:spacing w:after="0" w:line="240" w:lineRule="auto"/>
        <w:ind w:left="4320" w:firstLine="720"/>
        <w:jc w:val="both"/>
        <w:rPr>
          <w:rFonts w:eastAsia="Times New Roman" w:cs="Times New Roman"/>
          <w:szCs w:val="24"/>
        </w:rPr>
      </w:pPr>
      <w:r w:rsidRPr="00291F31">
        <w:rPr>
          <w:rFonts w:eastAsia="Times New Roman" w:cs="Times New Roman"/>
          <w:szCs w:val="24"/>
        </w:rPr>
        <w:t>505-982-9523</w:t>
      </w:r>
    </w:p>
    <w:p w14:paraId="6D7C546A" w14:textId="77777777" w:rsidR="007F35D2" w:rsidRDefault="007F35D2" w:rsidP="007F35D2">
      <w:pPr>
        <w:spacing w:after="0" w:line="240" w:lineRule="auto"/>
        <w:ind w:left="4320" w:firstLine="720"/>
        <w:jc w:val="both"/>
        <w:rPr>
          <w:rFonts w:eastAsia="Times New Roman" w:cs="Times New Roman"/>
          <w:szCs w:val="24"/>
        </w:rPr>
      </w:pPr>
      <w:r w:rsidRPr="00BC1090">
        <w:rPr>
          <w:rFonts w:eastAsia="Times New Roman" w:cs="Times New Roman"/>
          <w:szCs w:val="24"/>
        </w:rPr>
        <w:t>DLM@gknet.com</w:t>
      </w:r>
    </w:p>
    <w:p w14:paraId="55BF5207" w14:textId="77777777" w:rsidR="007F35D2" w:rsidRDefault="007F35D2" w:rsidP="007F35D2">
      <w:pPr>
        <w:jc w:val="both"/>
        <w:rPr>
          <w:rFonts w:eastAsia="Times New Roman" w:cs="Times New Roman"/>
          <w:szCs w:val="24"/>
        </w:rPr>
      </w:pPr>
    </w:p>
    <w:p w14:paraId="27BAC98F" w14:textId="77777777" w:rsidR="007F35D2" w:rsidRPr="00700D99" w:rsidRDefault="007F35D2" w:rsidP="007F35D2">
      <w:pPr>
        <w:jc w:val="center"/>
        <w:rPr>
          <w:rFonts w:cs="Times New Roman"/>
          <w:b/>
          <w:szCs w:val="24"/>
        </w:rPr>
      </w:pPr>
      <w:r>
        <w:rPr>
          <w:rFonts w:cs="Times New Roman"/>
          <w:b/>
          <w:szCs w:val="24"/>
          <w:u w:val="single"/>
        </w:rPr>
        <w:br w:type="page"/>
      </w:r>
      <w:r w:rsidRPr="00700D99">
        <w:rPr>
          <w:rFonts w:cs="Times New Roman"/>
          <w:b/>
          <w:szCs w:val="24"/>
          <w:u w:val="single"/>
        </w:rPr>
        <w:lastRenderedPageBreak/>
        <w:t>CERTIFICATE OF SERVICE</w:t>
      </w:r>
    </w:p>
    <w:p w14:paraId="43D345D2" w14:textId="77777777" w:rsidR="007F35D2" w:rsidRPr="00700D99" w:rsidRDefault="007F35D2" w:rsidP="007F35D2">
      <w:pPr>
        <w:jc w:val="both"/>
        <w:rPr>
          <w:rFonts w:cs="Times New Roman"/>
          <w:szCs w:val="24"/>
        </w:rPr>
      </w:pPr>
    </w:p>
    <w:p w14:paraId="1B2A5F16" w14:textId="27A438DE" w:rsidR="007F35D2" w:rsidRPr="00700D99" w:rsidRDefault="007F35D2" w:rsidP="007F35D2">
      <w:pPr>
        <w:jc w:val="both"/>
        <w:rPr>
          <w:rFonts w:cs="Times New Roman"/>
          <w:szCs w:val="24"/>
        </w:rPr>
      </w:pPr>
      <w:r w:rsidRPr="00700D99">
        <w:rPr>
          <w:rFonts w:cs="Times New Roman"/>
          <w:szCs w:val="24"/>
        </w:rPr>
        <w:tab/>
      </w:r>
      <w:r>
        <w:rPr>
          <w:rFonts w:eastAsia="Times New Roman" w:cs="Times New Roman"/>
          <w:szCs w:val="24"/>
        </w:rPr>
        <w:t xml:space="preserve">I hereby certify that on </w:t>
      </w:r>
      <w:r>
        <w:rPr>
          <w:rFonts w:eastAsia="Times New Roman" w:cs="Times New Roman"/>
          <w:szCs w:val="24"/>
        </w:rPr>
        <w:fldChar w:fldCharType="begin"/>
      </w:r>
      <w:r>
        <w:rPr>
          <w:rFonts w:eastAsia="Times New Roman" w:cs="Times New Roman"/>
          <w:szCs w:val="24"/>
        </w:rPr>
        <w:instrText xml:space="preserve"> DATE \@ "MMMM d, yyyy" </w:instrText>
      </w:r>
      <w:r>
        <w:rPr>
          <w:rFonts w:eastAsia="Times New Roman" w:cs="Times New Roman"/>
          <w:szCs w:val="24"/>
        </w:rPr>
        <w:fldChar w:fldCharType="separate"/>
      </w:r>
      <w:r w:rsidR="00D75859">
        <w:rPr>
          <w:rFonts w:eastAsia="Times New Roman" w:cs="Times New Roman"/>
          <w:noProof/>
          <w:szCs w:val="24"/>
        </w:rPr>
        <w:t>January 20, 2022</w:t>
      </w:r>
      <w:r>
        <w:rPr>
          <w:rFonts w:eastAsia="Times New Roman" w:cs="Times New Roman"/>
          <w:szCs w:val="24"/>
        </w:rPr>
        <w:fldChar w:fldCharType="end"/>
      </w:r>
      <w:r w:rsidRPr="00700D99">
        <w:rPr>
          <w:rFonts w:eastAsia="Times New Roman" w:cs="Times New Roman"/>
          <w:szCs w:val="24"/>
        </w:rPr>
        <w:t xml:space="preserve">, a true and correct copy of the foregoing </w:t>
      </w:r>
      <w:r w:rsidR="00806EA1">
        <w:rPr>
          <w:rFonts w:eastAsia="Times New Roman" w:cs="Times New Roman"/>
          <w:b/>
          <w:bCs/>
          <w:i/>
          <w:szCs w:val="24"/>
        </w:rPr>
        <w:t>Statement of Reasons</w:t>
      </w:r>
      <w:r w:rsidRPr="00700D99">
        <w:rPr>
          <w:rFonts w:eastAsia="Times New Roman" w:cs="Times New Roman"/>
          <w:szCs w:val="24"/>
        </w:rPr>
        <w:t xml:space="preserve"> was served via </w:t>
      </w:r>
      <w:r>
        <w:rPr>
          <w:rFonts w:eastAsia="Times New Roman" w:cs="Times New Roman"/>
          <w:szCs w:val="24"/>
        </w:rPr>
        <w:t>electronic</w:t>
      </w:r>
      <w:r w:rsidRPr="00700D99">
        <w:rPr>
          <w:rFonts w:eastAsia="Times New Roman" w:cs="Times New Roman"/>
          <w:szCs w:val="24"/>
        </w:rPr>
        <w:t xml:space="preserve"> mail to the following:</w:t>
      </w:r>
    </w:p>
    <w:p w14:paraId="438E81A5" w14:textId="77777777" w:rsidR="007F35D2" w:rsidRPr="00700D99" w:rsidRDefault="007F35D2" w:rsidP="007F35D2">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90"/>
      </w:tblGrid>
      <w:tr w:rsidR="007F35D2" w:rsidRPr="00700D99" w14:paraId="0B5A99EE" w14:textId="77777777" w:rsidTr="00E82F34">
        <w:tc>
          <w:tcPr>
            <w:tcW w:w="4770" w:type="dxa"/>
          </w:tcPr>
          <w:p w14:paraId="4D1068B0" w14:textId="77777777" w:rsidR="007F35D2" w:rsidRDefault="007F35D2" w:rsidP="00E82F34">
            <w:pPr>
              <w:jc w:val="both"/>
              <w:rPr>
                <w:rFonts w:cs="Times New Roman"/>
                <w:szCs w:val="24"/>
              </w:rPr>
            </w:pPr>
            <w:r>
              <w:rPr>
                <w:rFonts w:cs="Times New Roman"/>
                <w:szCs w:val="24"/>
              </w:rPr>
              <w:t>Pamela Jones</w:t>
            </w:r>
          </w:p>
          <w:p w14:paraId="098D084D" w14:textId="77777777" w:rsidR="007F35D2" w:rsidRDefault="007F35D2" w:rsidP="00E82F34">
            <w:pPr>
              <w:jc w:val="both"/>
              <w:rPr>
                <w:rFonts w:cs="Times New Roman"/>
                <w:szCs w:val="24"/>
              </w:rPr>
            </w:pPr>
            <w:r>
              <w:rPr>
                <w:rFonts w:cs="Times New Roman"/>
                <w:szCs w:val="24"/>
              </w:rPr>
              <w:t>Hearing Administrator</w:t>
            </w:r>
          </w:p>
          <w:p w14:paraId="028415B8" w14:textId="77777777" w:rsidR="007F35D2" w:rsidRDefault="007F35D2" w:rsidP="00E82F34">
            <w:pPr>
              <w:jc w:val="both"/>
              <w:rPr>
                <w:rFonts w:cs="Times New Roman"/>
                <w:szCs w:val="24"/>
              </w:rPr>
            </w:pPr>
            <w:r>
              <w:rPr>
                <w:rFonts w:cs="Times New Roman"/>
                <w:szCs w:val="24"/>
              </w:rPr>
              <w:t>Environmental Improvement Board</w:t>
            </w:r>
          </w:p>
          <w:p w14:paraId="2041D99C" w14:textId="77777777" w:rsidR="007F35D2" w:rsidRDefault="007F35D2" w:rsidP="00E82F34">
            <w:pPr>
              <w:jc w:val="both"/>
              <w:rPr>
                <w:rFonts w:cs="Times New Roman"/>
                <w:szCs w:val="24"/>
              </w:rPr>
            </w:pPr>
            <w:r>
              <w:rPr>
                <w:rFonts w:cs="Times New Roman"/>
                <w:szCs w:val="24"/>
              </w:rPr>
              <w:t>1190 Saint Francis Drive, Suite S2102</w:t>
            </w:r>
          </w:p>
          <w:p w14:paraId="1945FE22" w14:textId="77777777" w:rsidR="007F35D2" w:rsidRDefault="007F35D2" w:rsidP="00E82F34">
            <w:pPr>
              <w:jc w:val="both"/>
              <w:rPr>
                <w:rFonts w:cs="Times New Roman"/>
                <w:szCs w:val="24"/>
              </w:rPr>
            </w:pPr>
            <w:r>
              <w:rPr>
                <w:rFonts w:cs="Times New Roman"/>
                <w:szCs w:val="24"/>
              </w:rPr>
              <w:t>Santa Fe, New Mexico 87505</w:t>
            </w:r>
          </w:p>
          <w:p w14:paraId="2D331B45" w14:textId="77777777" w:rsidR="007F35D2" w:rsidRDefault="007F35D2" w:rsidP="00E82F34">
            <w:pPr>
              <w:jc w:val="both"/>
              <w:rPr>
                <w:rFonts w:cs="Times New Roman"/>
                <w:szCs w:val="24"/>
              </w:rPr>
            </w:pPr>
            <w:r w:rsidRPr="002A1C63">
              <w:rPr>
                <w:rFonts w:cs="Times New Roman"/>
                <w:szCs w:val="24"/>
              </w:rPr>
              <w:t>Pamela.jones@state.nm.us</w:t>
            </w:r>
          </w:p>
          <w:p w14:paraId="1CA9F365" w14:textId="77777777" w:rsidR="007F35D2" w:rsidRDefault="007F35D2" w:rsidP="00E82F34">
            <w:pPr>
              <w:jc w:val="both"/>
              <w:rPr>
                <w:rFonts w:cs="Times New Roman"/>
                <w:i/>
                <w:iCs/>
                <w:szCs w:val="24"/>
              </w:rPr>
            </w:pPr>
            <w:r>
              <w:rPr>
                <w:rFonts w:cs="Times New Roman"/>
                <w:i/>
                <w:iCs/>
                <w:szCs w:val="24"/>
              </w:rPr>
              <w:t xml:space="preserve">Administrator for the </w:t>
            </w:r>
          </w:p>
          <w:p w14:paraId="3EEB2E8D" w14:textId="77777777" w:rsidR="007F35D2" w:rsidRPr="00961894" w:rsidRDefault="007F35D2" w:rsidP="00E82F34">
            <w:pPr>
              <w:jc w:val="both"/>
              <w:rPr>
                <w:rFonts w:cs="Times New Roman"/>
                <w:i/>
                <w:iCs/>
                <w:szCs w:val="24"/>
              </w:rPr>
            </w:pPr>
            <w:r>
              <w:rPr>
                <w:rFonts w:cs="Times New Roman"/>
                <w:i/>
                <w:iCs/>
                <w:szCs w:val="24"/>
              </w:rPr>
              <w:t>Environmental Improvement Board</w:t>
            </w:r>
          </w:p>
          <w:p w14:paraId="5F65AE4A" w14:textId="77777777" w:rsidR="007F35D2" w:rsidRDefault="007F35D2" w:rsidP="00E82F34">
            <w:pPr>
              <w:jc w:val="both"/>
              <w:rPr>
                <w:rFonts w:cs="Times New Roman"/>
                <w:szCs w:val="24"/>
              </w:rPr>
            </w:pPr>
          </w:p>
          <w:p w14:paraId="5ADC2945" w14:textId="77777777" w:rsidR="007F35D2" w:rsidRDefault="007F35D2" w:rsidP="00E82F34">
            <w:pPr>
              <w:jc w:val="both"/>
              <w:rPr>
                <w:rFonts w:cs="Times New Roman"/>
                <w:szCs w:val="24"/>
              </w:rPr>
            </w:pPr>
            <w:r>
              <w:rPr>
                <w:rFonts w:cs="Times New Roman"/>
                <w:szCs w:val="24"/>
              </w:rPr>
              <w:t>Felicia Orth</w:t>
            </w:r>
          </w:p>
          <w:p w14:paraId="4B28147B" w14:textId="77777777" w:rsidR="007F35D2" w:rsidRDefault="007F35D2" w:rsidP="00E82F34">
            <w:pPr>
              <w:jc w:val="both"/>
              <w:rPr>
                <w:rFonts w:cs="Times New Roman"/>
                <w:szCs w:val="24"/>
              </w:rPr>
            </w:pPr>
            <w:r>
              <w:rPr>
                <w:rFonts w:cs="Times New Roman"/>
                <w:szCs w:val="24"/>
              </w:rPr>
              <w:t>felicia.l.orth@gmail.com</w:t>
            </w:r>
          </w:p>
          <w:p w14:paraId="5BA69969" w14:textId="77777777" w:rsidR="007F35D2" w:rsidRPr="00641EDE" w:rsidRDefault="007F35D2" w:rsidP="00E82F34">
            <w:pPr>
              <w:jc w:val="both"/>
              <w:rPr>
                <w:rFonts w:cs="Times New Roman"/>
                <w:i/>
                <w:iCs/>
                <w:szCs w:val="24"/>
              </w:rPr>
            </w:pPr>
            <w:r w:rsidRPr="00641EDE">
              <w:rPr>
                <w:rFonts w:cs="Times New Roman"/>
                <w:i/>
                <w:iCs/>
                <w:szCs w:val="24"/>
              </w:rPr>
              <w:t xml:space="preserve">Environmental Improvement Board Hearing Officer </w:t>
            </w:r>
          </w:p>
        </w:tc>
        <w:tc>
          <w:tcPr>
            <w:tcW w:w="4590" w:type="dxa"/>
          </w:tcPr>
          <w:p w14:paraId="21582C1C" w14:textId="77777777" w:rsidR="007F35D2" w:rsidRDefault="007F35D2" w:rsidP="00E82F34">
            <w:pPr>
              <w:jc w:val="left"/>
              <w:rPr>
                <w:rFonts w:cs="Times New Roman"/>
                <w:szCs w:val="24"/>
              </w:rPr>
            </w:pPr>
            <w:r>
              <w:rPr>
                <w:rFonts w:cs="Times New Roman"/>
                <w:szCs w:val="24"/>
              </w:rPr>
              <w:t xml:space="preserve">Karla </w:t>
            </w:r>
            <w:proofErr w:type="spellStart"/>
            <w:r>
              <w:rPr>
                <w:rFonts w:cs="Times New Roman"/>
                <w:szCs w:val="24"/>
              </w:rPr>
              <w:t>Soloria</w:t>
            </w:r>
            <w:proofErr w:type="spellEnd"/>
          </w:p>
          <w:p w14:paraId="4EA0F547" w14:textId="77777777" w:rsidR="007F35D2" w:rsidRDefault="007F35D2" w:rsidP="00E82F34">
            <w:pPr>
              <w:jc w:val="left"/>
              <w:rPr>
                <w:rFonts w:cs="Times New Roman"/>
                <w:szCs w:val="24"/>
              </w:rPr>
            </w:pPr>
            <w:r>
              <w:rPr>
                <w:rFonts w:cs="Times New Roman"/>
                <w:szCs w:val="24"/>
              </w:rPr>
              <w:t xml:space="preserve">New Mexico Office of the Attorney General </w:t>
            </w:r>
          </w:p>
          <w:p w14:paraId="0FEE8D19" w14:textId="77777777" w:rsidR="007F35D2" w:rsidRDefault="007F35D2" w:rsidP="00E82F34">
            <w:pPr>
              <w:jc w:val="left"/>
              <w:rPr>
                <w:rFonts w:cs="Times New Roman"/>
                <w:szCs w:val="24"/>
              </w:rPr>
            </w:pPr>
            <w:r>
              <w:rPr>
                <w:rFonts w:cs="Times New Roman"/>
                <w:szCs w:val="24"/>
              </w:rPr>
              <w:t>P.O. Box 1508</w:t>
            </w:r>
          </w:p>
          <w:p w14:paraId="4DA7A590" w14:textId="77777777" w:rsidR="007F35D2" w:rsidRDefault="007F35D2" w:rsidP="00E82F34">
            <w:pPr>
              <w:jc w:val="left"/>
              <w:rPr>
                <w:rFonts w:cs="Times New Roman"/>
                <w:szCs w:val="24"/>
              </w:rPr>
            </w:pPr>
            <w:r>
              <w:rPr>
                <w:rFonts w:cs="Times New Roman"/>
                <w:szCs w:val="24"/>
              </w:rPr>
              <w:t>Santa Fe, New Mexico 87504</w:t>
            </w:r>
          </w:p>
          <w:p w14:paraId="338768F8" w14:textId="77777777" w:rsidR="007F35D2" w:rsidRDefault="007F35D2" w:rsidP="00E82F34">
            <w:pPr>
              <w:jc w:val="left"/>
              <w:rPr>
                <w:rFonts w:cs="Times New Roman"/>
                <w:szCs w:val="24"/>
              </w:rPr>
            </w:pPr>
            <w:r w:rsidRPr="002A1C63">
              <w:rPr>
                <w:rFonts w:cs="Times New Roman"/>
                <w:szCs w:val="24"/>
              </w:rPr>
              <w:t>ksoloria@nmag.gov</w:t>
            </w:r>
          </w:p>
          <w:p w14:paraId="6CD2BBE5" w14:textId="77777777" w:rsidR="007F35D2" w:rsidRPr="00961894" w:rsidRDefault="007F35D2" w:rsidP="00E82F34">
            <w:pPr>
              <w:jc w:val="left"/>
              <w:rPr>
                <w:rFonts w:cs="Times New Roman"/>
                <w:i/>
                <w:iCs/>
                <w:szCs w:val="24"/>
              </w:rPr>
            </w:pPr>
            <w:r>
              <w:rPr>
                <w:rFonts w:cs="Times New Roman"/>
                <w:i/>
                <w:iCs/>
                <w:szCs w:val="24"/>
              </w:rPr>
              <w:t>Counsel for the Environmental Improvement Board</w:t>
            </w:r>
          </w:p>
          <w:p w14:paraId="6B7F3D2B" w14:textId="77777777" w:rsidR="007F35D2" w:rsidRPr="00700D99" w:rsidRDefault="007F35D2" w:rsidP="00E82F34">
            <w:pPr>
              <w:jc w:val="left"/>
              <w:rPr>
                <w:rFonts w:cs="Times New Roman"/>
                <w:szCs w:val="24"/>
              </w:rPr>
            </w:pPr>
          </w:p>
        </w:tc>
      </w:tr>
      <w:tr w:rsidR="007F35D2" w:rsidRPr="00700D99" w14:paraId="1B68CCBA" w14:textId="77777777" w:rsidTr="00E82F34">
        <w:trPr>
          <w:gridAfter w:val="1"/>
          <w:wAfter w:w="4590" w:type="dxa"/>
        </w:trPr>
        <w:tc>
          <w:tcPr>
            <w:tcW w:w="4770" w:type="dxa"/>
          </w:tcPr>
          <w:p w14:paraId="2DCFE3F4" w14:textId="77777777" w:rsidR="007F35D2" w:rsidRPr="00A8162B" w:rsidRDefault="007F35D2" w:rsidP="00E82F34">
            <w:pPr>
              <w:jc w:val="left"/>
              <w:rPr>
                <w:rFonts w:cs="Times New Roman"/>
                <w:i/>
                <w:iCs/>
                <w:szCs w:val="24"/>
              </w:rPr>
            </w:pPr>
          </w:p>
        </w:tc>
      </w:tr>
      <w:tr w:rsidR="007F35D2" w:rsidRPr="00700D99" w14:paraId="67866500" w14:textId="77777777" w:rsidTr="00E82F34">
        <w:tc>
          <w:tcPr>
            <w:tcW w:w="4770" w:type="dxa"/>
          </w:tcPr>
          <w:p w14:paraId="1E82C12E" w14:textId="77777777" w:rsidR="007F35D2" w:rsidRPr="00A8162B" w:rsidRDefault="007F35D2" w:rsidP="00E82F34">
            <w:pPr>
              <w:jc w:val="left"/>
              <w:rPr>
                <w:rFonts w:cs="Times New Roman"/>
                <w:szCs w:val="24"/>
              </w:rPr>
            </w:pPr>
            <w:r w:rsidRPr="00A8162B">
              <w:rPr>
                <w:rFonts w:cs="Times New Roman"/>
                <w:szCs w:val="24"/>
              </w:rPr>
              <w:t>Lara Katz, Assistant General Counsel</w:t>
            </w:r>
          </w:p>
          <w:p w14:paraId="1939D1BD" w14:textId="77777777" w:rsidR="007F35D2" w:rsidRPr="00A8162B" w:rsidRDefault="007F35D2" w:rsidP="00E82F34">
            <w:pPr>
              <w:jc w:val="left"/>
              <w:rPr>
                <w:rFonts w:cs="Times New Roman"/>
                <w:szCs w:val="24"/>
              </w:rPr>
            </w:pPr>
            <w:r w:rsidRPr="00A8162B">
              <w:rPr>
                <w:rFonts w:cs="Times New Roman"/>
                <w:szCs w:val="24"/>
              </w:rPr>
              <w:t>Office of General Counsel</w:t>
            </w:r>
          </w:p>
          <w:p w14:paraId="5A2FF2D6" w14:textId="77777777" w:rsidR="007F35D2" w:rsidRPr="00A8162B" w:rsidRDefault="007F35D2" w:rsidP="00E82F34">
            <w:pPr>
              <w:jc w:val="left"/>
              <w:rPr>
                <w:rFonts w:cs="Times New Roman"/>
                <w:szCs w:val="24"/>
              </w:rPr>
            </w:pPr>
            <w:r w:rsidRPr="00A8162B">
              <w:rPr>
                <w:rFonts w:cs="Times New Roman"/>
                <w:szCs w:val="24"/>
              </w:rPr>
              <w:t>New Mexico Environment Department</w:t>
            </w:r>
          </w:p>
          <w:p w14:paraId="7C83D7E7" w14:textId="77777777" w:rsidR="007F35D2" w:rsidRPr="00A8162B" w:rsidRDefault="007F35D2" w:rsidP="00E82F34">
            <w:pPr>
              <w:jc w:val="left"/>
              <w:rPr>
                <w:rFonts w:cs="Times New Roman"/>
                <w:szCs w:val="24"/>
              </w:rPr>
            </w:pPr>
            <w:r w:rsidRPr="00A8162B">
              <w:rPr>
                <w:rFonts w:cs="Times New Roman"/>
                <w:szCs w:val="24"/>
              </w:rPr>
              <w:t>1190 St. Francis Drive</w:t>
            </w:r>
          </w:p>
          <w:p w14:paraId="68FEA2CA" w14:textId="77777777" w:rsidR="007F35D2" w:rsidRPr="00A8162B" w:rsidRDefault="007F35D2" w:rsidP="00E82F34">
            <w:pPr>
              <w:jc w:val="left"/>
              <w:rPr>
                <w:rFonts w:cs="Times New Roman"/>
                <w:szCs w:val="24"/>
              </w:rPr>
            </w:pPr>
            <w:r w:rsidRPr="00A8162B">
              <w:rPr>
                <w:rFonts w:cs="Times New Roman"/>
                <w:szCs w:val="24"/>
              </w:rPr>
              <w:t>Santa Fe, New Mexico 87505</w:t>
            </w:r>
          </w:p>
          <w:p w14:paraId="0BB8128D" w14:textId="77777777" w:rsidR="007F35D2" w:rsidRDefault="007F35D2" w:rsidP="00E82F34">
            <w:pPr>
              <w:jc w:val="left"/>
              <w:rPr>
                <w:rFonts w:cs="Times New Roman"/>
                <w:szCs w:val="24"/>
              </w:rPr>
            </w:pPr>
            <w:r w:rsidRPr="00A8162B">
              <w:rPr>
                <w:rFonts w:cs="Times New Roman"/>
                <w:szCs w:val="24"/>
              </w:rPr>
              <w:t>lara.katz@state.nm.us</w:t>
            </w:r>
          </w:p>
          <w:p w14:paraId="2FAC65AB" w14:textId="77777777" w:rsidR="007F35D2" w:rsidRDefault="007F35D2" w:rsidP="00E82F34">
            <w:pPr>
              <w:jc w:val="left"/>
              <w:rPr>
                <w:rFonts w:cs="Times New Roman"/>
                <w:szCs w:val="24"/>
              </w:rPr>
            </w:pPr>
          </w:p>
          <w:p w14:paraId="03C51EAD" w14:textId="77777777" w:rsidR="007F35D2" w:rsidRDefault="007F35D2" w:rsidP="00E82F34">
            <w:pPr>
              <w:jc w:val="left"/>
              <w:rPr>
                <w:rFonts w:cs="Times New Roman"/>
                <w:szCs w:val="24"/>
              </w:rPr>
            </w:pPr>
            <w:r>
              <w:rPr>
                <w:rFonts w:cs="Times New Roman"/>
                <w:szCs w:val="24"/>
              </w:rPr>
              <w:t>Andrew Knight, Assistant General Counsel</w:t>
            </w:r>
          </w:p>
          <w:p w14:paraId="3C368640" w14:textId="77777777" w:rsidR="007F35D2" w:rsidRDefault="007F35D2" w:rsidP="00E82F34">
            <w:pPr>
              <w:jc w:val="left"/>
              <w:rPr>
                <w:rFonts w:cs="Times New Roman"/>
                <w:szCs w:val="24"/>
              </w:rPr>
            </w:pPr>
            <w:r>
              <w:rPr>
                <w:rFonts w:cs="Times New Roman"/>
                <w:szCs w:val="24"/>
              </w:rPr>
              <w:t>NMED Office of General Counsel</w:t>
            </w:r>
          </w:p>
          <w:p w14:paraId="12C90FF5" w14:textId="77777777" w:rsidR="007F35D2" w:rsidRDefault="007F35D2" w:rsidP="00E82F34">
            <w:pPr>
              <w:jc w:val="left"/>
              <w:rPr>
                <w:rFonts w:cs="Times New Roman"/>
                <w:szCs w:val="24"/>
              </w:rPr>
            </w:pPr>
            <w:r>
              <w:rPr>
                <w:rFonts w:cs="Times New Roman"/>
                <w:szCs w:val="24"/>
              </w:rPr>
              <w:t>121 Tijeras Ave. NE, Suite 1000</w:t>
            </w:r>
          </w:p>
          <w:p w14:paraId="4675E127" w14:textId="77777777" w:rsidR="007F35D2" w:rsidRDefault="007F35D2" w:rsidP="00E82F34">
            <w:pPr>
              <w:jc w:val="left"/>
              <w:rPr>
                <w:rFonts w:cs="Times New Roman"/>
                <w:szCs w:val="24"/>
              </w:rPr>
            </w:pPr>
            <w:r>
              <w:rPr>
                <w:rFonts w:cs="Times New Roman"/>
                <w:szCs w:val="24"/>
              </w:rPr>
              <w:t>Albuquerque, New Mexico 87102</w:t>
            </w:r>
          </w:p>
          <w:p w14:paraId="334B6305" w14:textId="77777777" w:rsidR="007F35D2" w:rsidRPr="00A8162B" w:rsidRDefault="007F35D2" w:rsidP="00E82F34">
            <w:pPr>
              <w:jc w:val="left"/>
              <w:rPr>
                <w:rFonts w:cs="Times New Roman"/>
                <w:szCs w:val="24"/>
              </w:rPr>
            </w:pPr>
            <w:r>
              <w:rPr>
                <w:rFonts w:cs="Times New Roman"/>
                <w:szCs w:val="24"/>
              </w:rPr>
              <w:t>andrew.knight@state.nm.us</w:t>
            </w:r>
          </w:p>
          <w:p w14:paraId="6E228617" w14:textId="77777777" w:rsidR="007F35D2" w:rsidRDefault="007F35D2" w:rsidP="00E82F34">
            <w:pPr>
              <w:jc w:val="left"/>
              <w:rPr>
                <w:rFonts w:cs="Times New Roman"/>
                <w:i/>
                <w:iCs/>
                <w:szCs w:val="24"/>
              </w:rPr>
            </w:pPr>
            <w:r>
              <w:rPr>
                <w:rFonts w:cs="Times New Roman"/>
                <w:i/>
                <w:iCs/>
                <w:szCs w:val="24"/>
              </w:rPr>
              <w:t>Counsel for the New Mexico Environmental Department</w:t>
            </w:r>
          </w:p>
          <w:p w14:paraId="3D7F00F0" w14:textId="77777777" w:rsidR="007F35D2" w:rsidRDefault="007F35D2" w:rsidP="00E82F34">
            <w:pPr>
              <w:jc w:val="left"/>
              <w:rPr>
                <w:rFonts w:eastAsia="Times New Roman" w:cs="Times New Roman"/>
                <w:i/>
                <w:iCs/>
                <w:szCs w:val="24"/>
              </w:rPr>
            </w:pPr>
          </w:p>
          <w:p w14:paraId="4C53D645" w14:textId="77777777" w:rsidR="007F35D2" w:rsidRDefault="007F35D2" w:rsidP="00E82F34">
            <w:pPr>
              <w:jc w:val="both"/>
              <w:rPr>
                <w:rFonts w:cs="Times New Roman"/>
                <w:szCs w:val="24"/>
              </w:rPr>
            </w:pPr>
            <w:r>
              <w:rPr>
                <w:rFonts w:cs="Times New Roman"/>
                <w:szCs w:val="24"/>
              </w:rPr>
              <w:t xml:space="preserve">Elizabeth </w:t>
            </w:r>
            <w:proofErr w:type="spellStart"/>
            <w:r>
              <w:rPr>
                <w:rFonts w:cs="Times New Roman"/>
                <w:szCs w:val="24"/>
              </w:rPr>
              <w:t>deLone</w:t>
            </w:r>
            <w:proofErr w:type="spellEnd"/>
            <w:r>
              <w:rPr>
                <w:rFonts w:cs="Times New Roman"/>
                <w:szCs w:val="24"/>
              </w:rPr>
              <w:t xml:space="preserve"> Paranhos</w:t>
            </w:r>
          </w:p>
          <w:p w14:paraId="47500229" w14:textId="77777777" w:rsidR="007F35D2" w:rsidRDefault="007F35D2" w:rsidP="00E82F34">
            <w:pPr>
              <w:jc w:val="both"/>
              <w:rPr>
                <w:rFonts w:cs="Times New Roman"/>
                <w:szCs w:val="24"/>
              </w:rPr>
            </w:pPr>
            <w:proofErr w:type="spellStart"/>
            <w:r>
              <w:rPr>
                <w:rFonts w:cs="Times New Roman"/>
                <w:szCs w:val="24"/>
              </w:rPr>
              <w:t>Delone</w:t>
            </w:r>
            <w:proofErr w:type="spellEnd"/>
            <w:r>
              <w:rPr>
                <w:rFonts w:cs="Times New Roman"/>
                <w:szCs w:val="24"/>
              </w:rPr>
              <w:t xml:space="preserve"> Law Inc.</w:t>
            </w:r>
          </w:p>
          <w:p w14:paraId="636FCAB7" w14:textId="77777777" w:rsidR="007F35D2" w:rsidRDefault="007F35D2" w:rsidP="00E82F34">
            <w:pPr>
              <w:jc w:val="both"/>
              <w:rPr>
                <w:rFonts w:cs="Times New Roman"/>
                <w:szCs w:val="24"/>
              </w:rPr>
            </w:pPr>
            <w:r>
              <w:rPr>
                <w:rFonts w:cs="Times New Roman"/>
                <w:szCs w:val="24"/>
              </w:rPr>
              <w:t>1555 Jennine Place</w:t>
            </w:r>
          </w:p>
          <w:p w14:paraId="52C0B6EE" w14:textId="77777777" w:rsidR="007F35D2" w:rsidRDefault="007F35D2" w:rsidP="00E82F34">
            <w:pPr>
              <w:jc w:val="both"/>
              <w:rPr>
                <w:rFonts w:cs="Times New Roman"/>
                <w:szCs w:val="24"/>
              </w:rPr>
            </w:pPr>
            <w:r>
              <w:rPr>
                <w:rFonts w:cs="Times New Roman"/>
                <w:szCs w:val="24"/>
              </w:rPr>
              <w:t>Boulder, Colorado 80304</w:t>
            </w:r>
          </w:p>
          <w:p w14:paraId="4636AA3E" w14:textId="77777777" w:rsidR="007F35D2" w:rsidRDefault="007F35D2" w:rsidP="00E82F34">
            <w:pPr>
              <w:jc w:val="both"/>
              <w:rPr>
                <w:rFonts w:cs="Times New Roman"/>
                <w:szCs w:val="24"/>
              </w:rPr>
            </w:pPr>
            <w:r>
              <w:rPr>
                <w:rFonts w:cs="Times New Roman"/>
                <w:szCs w:val="24"/>
              </w:rPr>
              <w:t>elizabeth@delonelaw.com</w:t>
            </w:r>
          </w:p>
          <w:p w14:paraId="3A2DE7F0" w14:textId="77777777" w:rsidR="007F35D2" w:rsidRDefault="007F35D2" w:rsidP="00E82F34">
            <w:pPr>
              <w:jc w:val="left"/>
              <w:rPr>
                <w:rFonts w:cs="Times New Roman"/>
                <w:i/>
                <w:iCs/>
                <w:szCs w:val="24"/>
              </w:rPr>
            </w:pPr>
            <w:r>
              <w:rPr>
                <w:rFonts w:cs="Times New Roman"/>
                <w:i/>
                <w:iCs/>
                <w:szCs w:val="24"/>
              </w:rPr>
              <w:t>Counsel for Environmental Defense Fund</w:t>
            </w:r>
          </w:p>
          <w:p w14:paraId="0E27ACBF" w14:textId="77777777" w:rsidR="007F35D2" w:rsidRDefault="007F35D2" w:rsidP="00E82F34">
            <w:pPr>
              <w:jc w:val="left"/>
              <w:rPr>
                <w:rFonts w:cs="Times New Roman"/>
                <w:i/>
                <w:iCs/>
                <w:szCs w:val="24"/>
              </w:rPr>
            </w:pPr>
          </w:p>
          <w:p w14:paraId="231AC499" w14:textId="77777777" w:rsidR="007F35D2" w:rsidRDefault="007F35D2" w:rsidP="00E82F34">
            <w:pPr>
              <w:jc w:val="left"/>
              <w:rPr>
                <w:rFonts w:cs="Times New Roman"/>
                <w:szCs w:val="24"/>
              </w:rPr>
            </w:pPr>
            <w:r>
              <w:rPr>
                <w:rFonts w:cs="Times New Roman"/>
                <w:szCs w:val="24"/>
              </w:rPr>
              <w:t>J. Scott Janoe</w:t>
            </w:r>
          </w:p>
          <w:p w14:paraId="54F4F7AC" w14:textId="77777777" w:rsidR="007F35D2" w:rsidRDefault="007F35D2" w:rsidP="00E82F34">
            <w:pPr>
              <w:jc w:val="left"/>
              <w:rPr>
                <w:rFonts w:cs="Times New Roman"/>
                <w:szCs w:val="24"/>
              </w:rPr>
            </w:pPr>
            <w:r>
              <w:rPr>
                <w:rFonts w:cs="Times New Roman"/>
                <w:szCs w:val="24"/>
              </w:rPr>
              <w:t>Baker Botts LLP</w:t>
            </w:r>
          </w:p>
          <w:p w14:paraId="54CE765F" w14:textId="77777777" w:rsidR="007F35D2" w:rsidRDefault="007F35D2" w:rsidP="00E82F34">
            <w:pPr>
              <w:jc w:val="left"/>
              <w:rPr>
                <w:rFonts w:cs="Times New Roman"/>
                <w:szCs w:val="24"/>
              </w:rPr>
            </w:pPr>
            <w:r>
              <w:rPr>
                <w:rFonts w:cs="Times New Roman"/>
                <w:szCs w:val="24"/>
              </w:rPr>
              <w:t>910 Louisiana Street</w:t>
            </w:r>
          </w:p>
          <w:p w14:paraId="0FA00224" w14:textId="77777777" w:rsidR="007F35D2" w:rsidRDefault="007F35D2" w:rsidP="00E82F34">
            <w:pPr>
              <w:jc w:val="left"/>
              <w:rPr>
                <w:rFonts w:cs="Times New Roman"/>
                <w:szCs w:val="24"/>
              </w:rPr>
            </w:pPr>
            <w:r>
              <w:rPr>
                <w:rFonts w:cs="Times New Roman"/>
                <w:szCs w:val="24"/>
              </w:rPr>
              <w:lastRenderedPageBreak/>
              <w:t>Houston, Texas 77002</w:t>
            </w:r>
          </w:p>
          <w:p w14:paraId="087EDA93" w14:textId="77777777" w:rsidR="007F35D2" w:rsidRDefault="007F35D2" w:rsidP="00E82F34">
            <w:pPr>
              <w:jc w:val="left"/>
              <w:rPr>
                <w:rFonts w:eastAsia="Times New Roman" w:cs="Times New Roman"/>
                <w:szCs w:val="24"/>
              </w:rPr>
            </w:pPr>
            <w:r>
              <w:rPr>
                <w:rFonts w:eastAsia="Times New Roman" w:cs="Times New Roman"/>
                <w:szCs w:val="24"/>
              </w:rPr>
              <w:t>Scott.janoe@bakerbotts.com</w:t>
            </w:r>
          </w:p>
          <w:p w14:paraId="0593F56C" w14:textId="77777777" w:rsidR="007F35D2" w:rsidRDefault="007F35D2" w:rsidP="00E82F34">
            <w:pPr>
              <w:jc w:val="left"/>
              <w:rPr>
                <w:rFonts w:eastAsia="Times New Roman" w:cs="Times New Roman"/>
                <w:i/>
                <w:iCs/>
                <w:szCs w:val="24"/>
              </w:rPr>
            </w:pPr>
            <w:r>
              <w:rPr>
                <w:rFonts w:eastAsia="Times New Roman" w:cs="Times New Roman"/>
                <w:i/>
                <w:iCs/>
                <w:szCs w:val="24"/>
              </w:rPr>
              <w:t>Counsel for Oxy USA Inc.</w:t>
            </w:r>
          </w:p>
          <w:p w14:paraId="183AF6AB" w14:textId="77777777" w:rsidR="007F35D2" w:rsidRDefault="007F35D2" w:rsidP="00E82F34">
            <w:pPr>
              <w:jc w:val="left"/>
              <w:rPr>
                <w:rFonts w:eastAsia="Times New Roman" w:cs="Times New Roman"/>
                <w:i/>
                <w:iCs/>
                <w:szCs w:val="24"/>
              </w:rPr>
            </w:pPr>
          </w:p>
          <w:p w14:paraId="2915CE12" w14:textId="77777777" w:rsidR="007F35D2" w:rsidRDefault="007F35D2" w:rsidP="00E82F34">
            <w:pPr>
              <w:jc w:val="left"/>
              <w:rPr>
                <w:rFonts w:eastAsia="Times New Roman" w:cs="Times New Roman"/>
                <w:szCs w:val="24"/>
              </w:rPr>
            </w:pPr>
            <w:r w:rsidRPr="003664D5">
              <w:rPr>
                <w:rFonts w:eastAsia="Times New Roman" w:cs="Times New Roman"/>
                <w:szCs w:val="24"/>
              </w:rPr>
              <w:t>Ana Maria Gutiérrez</w:t>
            </w:r>
          </w:p>
          <w:p w14:paraId="448F5B1C" w14:textId="77777777" w:rsidR="007F35D2" w:rsidRDefault="007F35D2" w:rsidP="00E82F34">
            <w:pPr>
              <w:jc w:val="left"/>
              <w:rPr>
                <w:rFonts w:eastAsia="Times New Roman" w:cs="Times New Roman"/>
                <w:szCs w:val="24"/>
              </w:rPr>
            </w:pPr>
            <w:r>
              <w:rPr>
                <w:rFonts w:eastAsia="Times New Roman" w:cs="Times New Roman"/>
                <w:szCs w:val="24"/>
              </w:rPr>
              <w:t>Hogan Lovells US LLP</w:t>
            </w:r>
          </w:p>
          <w:p w14:paraId="4AA72174" w14:textId="77777777" w:rsidR="007F35D2" w:rsidRDefault="007F35D2" w:rsidP="00E82F34">
            <w:pPr>
              <w:jc w:val="left"/>
              <w:rPr>
                <w:rFonts w:eastAsia="Times New Roman" w:cs="Times New Roman"/>
                <w:szCs w:val="24"/>
              </w:rPr>
            </w:pPr>
            <w:r>
              <w:rPr>
                <w:rFonts w:eastAsia="Times New Roman" w:cs="Times New Roman"/>
                <w:szCs w:val="24"/>
              </w:rPr>
              <w:t xml:space="preserve">1601 </w:t>
            </w:r>
            <w:proofErr w:type="spellStart"/>
            <w:r>
              <w:rPr>
                <w:rFonts w:eastAsia="Times New Roman" w:cs="Times New Roman"/>
                <w:szCs w:val="24"/>
              </w:rPr>
              <w:t>Wewatta</w:t>
            </w:r>
            <w:proofErr w:type="spellEnd"/>
            <w:r>
              <w:rPr>
                <w:rFonts w:eastAsia="Times New Roman" w:cs="Times New Roman"/>
                <w:szCs w:val="24"/>
              </w:rPr>
              <w:t xml:space="preserve"> Street, Suite 900</w:t>
            </w:r>
          </w:p>
          <w:p w14:paraId="08BB48A5" w14:textId="77777777" w:rsidR="007F35D2" w:rsidRDefault="007F35D2" w:rsidP="00E82F34">
            <w:pPr>
              <w:jc w:val="left"/>
              <w:rPr>
                <w:rFonts w:eastAsia="Times New Roman" w:cs="Times New Roman"/>
                <w:szCs w:val="24"/>
              </w:rPr>
            </w:pPr>
            <w:r>
              <w:rPr>
                <w:rFonts w:eastAsia="Times New Roman" w:cs="Times New Roman"/>
                <w:szCs w:val="24"/>
              </w:rPr>
              <w:t>Denver, CO 80202</w:t>
            </w:r>
          </w:p>
          <w:p w14:paraId="13DE8BD4" w14:textId="77777777" w:rsidR="007F35D2" w:rsidRDefault="007F35D2" w:rsidP="00E82F34">
            <w:pPr>
              <w:jc w:val="left"/>
              <w:rPr>
                <w:rFonts w:eastAsia="Times New Roman" w:cs="Times New Roman"/>
                <w:szCs w:val="24"/>
              </w:rPr>
            </w:pPr>
            <w:r w:rsidRPr="00F70CDE">
              <w:rPr>
                <w:rFonts w:eastAsia="Times New Roman" w:cs="Times New Roman"/>
                <w:szCs w:val="24"/>
              </w:rPr>
              <w:t>Ana.gutierrez@hoganlovells.com</w:t>
            </w:r>
          </w:p>
          <w:p w14:paraId="5BA70C18" w14:textId="77777777" w:rsidR="007F35D2" w:rsidRDefault="007F35D2" w:rsidP="00E82F34">
            <w:pPr>
              <w:jc w:val="left"/>
              <w:rPr>
                <w:rFonts w:eastAsia="Times New Roman" w:cs="Times New Roman"/>
                <w:szCs w:val="24"/>
              </w:rPr>
            </w:pPr>
          </w:p>
          <w:p w14:paraId="3287EAE2" w14:textId="77777777" w:rsidR="007F35D2" w:rsidRDefault="007F35D2" w:rsidP="00E82F34">
            <w:pPr>
              <w:jc w:val="both"/>
              <w:rPr>
                <w:rFonts w:cs="Times New Roman"/>
                <w:szCs w:val="24"/>
              </w:rPr>
            </w:pPr>
            <w:r>
              <w:rPr>
                <w:rFonts w:cs="Times New Roman"/>
                <w:szCs w:val="24"/>
              </w:rPr>
              <w:t>Sandra Milena McCarthy</w:t>
            </w:r>
          </w:p>
          <w:p w14:paraId="234AA4BD" w14:textId="77777777" w:rsidR="007F35D2" w:rsidRDefault="007F35D2" w:rsidP="00E82F34">
            <w:pPr>
              <w:jc w:val="both"/>
              <w:rPr>
                <w:rFonts w:cs="Times New Roman"/>
                <w:szCs w:val="24"/>
              </w:rPr>
            </w:pPr>
            <w:r>
              <w:rPr>
                <w:rFonts w:cs="Times New Roman"/>
                <w:szCs w:val="24"/>
              </w:rPr>
              <w:t>Hogan Lovells LLP</w:t>
            </w:r>
          </w:p>
          <w:p w14:paraId="019EA8D3" w14:textId="77777777" w:rsidR="007F35D2" w:rsidRDefault="007F35D2" w:rsidP="00E82F34">
            <w:pPr>
              <w:jc w:val="both"/>
              <w:rPr>
                <w:rFonts w:cs="Times New Roman"/>
                <w:szCs w:val="24"/>
              </w:rPr>
            </w:pPr>
            <w:r>
              <w:rPr>
                <w:rFonts w:cs="Times New Roman"/>
                <w:szCs w:val="24"/>
              </w:rPr>
              <w:t>Columbia Square</w:t>
            </w:r>
          </w:p>
          <w:p w14:paraId="3EBF690A" w14:textId="77777777" w:rsidR="007F35D2" w:rsidRDefault="007F35D2" w:rsidP="00E82F34">
            <w:pPr>
              <w:jc w:val="both"/>
              <w:rPr>
                <w:rFonts w:cs="Times New Roman"/>
                <w:szCs w:val="24"/>
              </w:rPr>
            </w:pPr>
            <w:r>
              <w:rPr>
                <w:rFonts w:cs="Times New Roman"/>
                <w:szCs w:val="24"/>
              </w:rPr>
              <w:t>555 Thirteenth Street, NW</w:t>
            </w:r>
          </w:p>
          <w:p w14:paraId="502D7BED" w14:textId="77777777" w:rsidR="007F35D2" w:rsidRDefault="007F35D2" w:rsidP="00E82F34">
            <w:pPr>
              <w:jc w:val="both"/>
              <w:rPr>
                <w:rFonts w:cs="Times New Roman"/>
                <w:szCs w:val="24"/>
              </w:rPr>
            </w:pPr>
            <w:r>
              <w:rPr>
                <w:rFonts w:cs="Times New Roman"/>
                <w:szCs w:val="24"/>
              </w:rPr>
              <w:t>Washington, DC 20004</w:t>
            </w:r>
          </w:p>
          <w:p w14:paraId="7BF8097D" w14:textId="77777777" w:rsidR="007F35D2" w:rsidRDefault="007F35D2" w:rsidP="00E82F34">
            <w:pPr>
              <w:jc w:val="both"/>
              <w:rPr>
                <w:rFonts w:cs="Times New Roman"/>
                <w:szCs w:val="24"/>
              </w:rPr>
            </w:pPr>
            <w:r>
              <w:rPr>
                <w:rFonts w:cs="Times New Roman"/>
                <w:szCs w:val="24"/>
              </w:rPr>
              <w:t>Sandra.mccarthy@hoganlovells.com</w:t>
            </w:r>
          </w:p>
          <w:p w14:paraId="7590EACE" w14:textId="77777777" w:rsidR="007F35D2" w:rsidRDefault="007F35D2" w:rsidP="00E82F34">
            <w:pPr>
              <w:jc w:val="left"/>
              <w:rPr>
                <w:rFonts w:eastAsia="Times New Roman" w:cs="Times New Roman"/>
                <w:szCs w:val="24"/>
              </w:rPr>
            </w:pPr>
          </w:p>
          <w:p w14:paraId="538CDE57" w14:textId="77777777" w:rsidR="007F35D2" w:rsidRDefault="007F35D2" w:rsidP="00E82F34">
            <w:pPr>
              <w:jc w:val="left"/>
              <w:rPr>
                <w:rFonts w:eastAsia="Times New Roman" w:cs="Times New Roman"/>
                <w:i/>
                <w:iCs/>
                <w:szCs w:val="24"/>
              </w:rPr>
            </w:pPr>
            <w:r w:rsidRPr="003664D5">
              <w:rPr>
                <w:rFonts w:eastAsia="Times New Roman" w:cs="Times New Roman"/>
                <w:i/>
                <w:iCs/>
                <w:szCs w:val="24"/>
              </w:rPr>
              <w:t xml:space="preserve">Counsel for Kinder Morgan, Inc., El Paso Natural Gas Company, L.L.C., </w:t>
            </w:r>
            <w:proofErr w:type="spellStart"/>
            <w:r w:rsidRPr="003664D5">
              <w:rPr>
                <w:rFonts w:eastAsia="Times New Roman" w:cs="Times New Roman"/>
                <w:i/>
                <w:iCs/>
                <w:szCs w:val="24"/>
              </w:rPr>
              <w:t>TransColorado</w:t>
            </w:r>
            <w:proofErr w:type="spellEnd"/>
            <w:r w:rsidRPr="003664D5">
              <w:rPr>
                <w:rFonts w:eastAsia="Times New Roman" w:cs="Times New Roman"/>
                <w:i/>
                <w:iCs/>
                <w:szCs w:val="24"/>
              </w:rPr>
              <w:t xml:space="preserve"> Gas Transmission Co., LLC, and Natural Gas Pipeline Company of America, LLC</w:t>
            </w:r>
          </w:p>
          <w:p w14:paraId="5E3A9309" w14:textId="77777777" w:rsidR="007F35D2" w:rsidRDefault="007F35D2" w:rsidP="00E82F34">
            <w:pPr>
              <w:jc w:val="left"/>
              <w:rPr>
                <w:rFonts w:eastAsia="Times New Roman" w:cs="Times New Roman"/>
                <w:i/>
                <w:iCs/>
                <w:szCs w:val="24"/>
              </w:rPr>
            </w:pPr>
          </w:p>
          <w:p w14:paraId="08279B89" w14:textId="77777777" w:rsidR="007F35D2" w:rsidRDefault="007F35D2" w:rsidP="00E82F34">
            <w:pPr>
              <w:jc w:val="left"/>
              <w:rPr>
                <w:rFonts w:eastAsia="Times New Roman" w:cs="Times New Roman"/>
                <w:szCs w:val="24"/>
              </w:rPr>
            </w:pPr>
            <w:r>
              <w:rPr>
                <w:rFonts w:eastAsia="Times New Roman" w:cs="Times New Roman"/>
                <w:szCs w:val="24"/>
              </w:rPr>
              <w:t xml:space="preserve">Charles de </w:t>
            </w:r>
            <w:proofErr w:type="spellStart"/>
            <w:r>
              <w:rPr>
                <w:rFonts w:eastAsia="Times New Roman" w:cs="Times New Roman"/>
                <w:szCs w:val="24"/>
              </w:rPr>
              <w:t>Saillan</w:t>
            </w:r>
            <w:proofErr w:type="spellEnd"/>
          </w:p>
          <w:p w14:paraId="72869362" w14:textId="77777777" w:rsidR="007F35D2" w:rsidRDefault="007F35D2" w:rsidP="00E82F34">
            <w:pPr>
              <w:jc w:val="left"/>
              <w:rPr>
                <w:rFonts w:eastAsia="Times New Roman" w:cs="Times New Roman"/>
                <w:szCs w:val="24"/>
              </w:rPr>
            </w:pPr>
            <w:r>
              <w:rPr>
                <w:rFonts w:eastAsia="Times New Roman" w:cs="Times New Roman"/>
                <w:szCs w:val="24"/>
              </w:rPr>
              <w:t>New Mexico Environmental Law Center</w:t>
            </w:r>
          </w:p>
          <w:p w14:paraId="2FD114C8" w14:textId="77777777" w:rsidR="007F35D2" w:rsidRDefault="007F35D2" w:rsidP="00E82F34">
            <w:pPr>
              <w:jc w:val="left"/>
              <w:rPr>
                <w:rFonts w:eastAsia="Times New Roman" w:cs="Times New Roman"/>
                <w:szCs w:val="24"/>
              </w:rPr>
            </w:pPr>
            <w:r>
              <w:rPr>
                <w:rFonts w:eastAsia="Times New Roman" w:cs="Times New Roman"/>
                <w:szCs w:val="24"/>
              </w:rPr>
              <w:t>1405 Luisa Street, Suite 5</w:t>
            </w:r>
          </w:p>
          <w:p w14:paraId="03171201" w14:textId="77777777" w:rsidR="007F35D2" w:rsidRDefault="007F35D2" w:rsidP="00E82F34">
            <w:pPr>
              <w:jc w:val="left"/>
              <w:rPr>
                <w:rFonts w:eastAsia="Times New Roman" w:cs="Times New Roman"/>
                <w:szCs w:val="24"/>
              </w:rPr>
            </w:pPr>
            <w:r>
              <w:rPr>
                <w:rFonts w:eastAsia="Times New Roman" w:cs="Times New Roman"/>
                <w:szCs w:val="24"/>
              </w:rPr>
              <w:t>Santa Fe, New Mexico 87505</w:t>
            </w:r>
          </w:p>
          <w:p w14:paraId="271A5F92" w14:textId="77777777" w:rsidR="007F35D2" w:rsidRDefault="007F35D2" w:rsidP="00E82F34">
            <w:pPr>
              <w:jc w:val="left"/>
              <w:rPr>
                <w:rFonts w:eastAsia="Times New Roman" w:cs="Times New Roman"/>
                <w:szCs w:val="24"/>
              </w:rPr>
            </w:pPr>
            <w:r>
              <w:rPr>
                <w:rFonts w:eastAsia="Times New Roman" w:cs="Times New Roman"/>
                <w:szCs w:val="24"/>
              </w:rPr>
              <w:t>cdesaillan@nmelc.org</w:t>
            </w:r>
          </w:p>
          <w:p w14:paraId="39D12827" w14:textId="77777777" w:rsidR="007F35D2" w:rsidRDefault="007F35D2" w:rsidP="00E82F34">
            <w:pPr>
              <w:jc w:val="left"/>
              <w:rPr>
                <w:rFonts w:eastAsia="Times New Roman" w:cs="Times New Roman"/>
                <w:i/>
                <w:iCs/>
                <w:szCs w:val="24"/>
              </w:rPr>
            </w:pPr>
            <w:r>
              <w:rPr>
                <w:rFonts w:eastAsia="Times New Roman" w:cs="Times New Roman"/>
                <w:i/>
                <w:iCs/>
                <w:szCs w:val="24"/>
              </w:rPr>
              <w:t>Legal Counsel for New Mexico Environmental Law Center</w:t>
            </w:r>
          </w:p>
          <w:p w14:paraId="27FE2EEB" w14:textId="77777777" w:rsidR="007F35D2" w:rsidRDefault="007F35D2" w:rsidP="00E82F34">
            <w:pPr>
              <w:jc w:val="left"/>
              <w:rPr>
                <w:rFonts w:eastAsia="Times New Roman" w:cs="Times New Roman"/>
                <w:i/>
                <w:iCs/>
                <w:szCs w:val="24"/>
              </w:rPr>
            </w:pPr>
          </w:p>
          <w:p w14:paraId="5D5AC38A" w14:textId="77777777" w:rsidR="007F35D2" w:rsidRDefault="007F35D2" w:rsidP="00E82F34">
            <w:pPr>
              <w:jc w:val="left"/>
              <w:rPr>
                <w:rFonts w:eastAsia="Times New Roman" w:cs="Times New Roman"/>
                <w:szCs w:val="24"/>
              </w:rPr>
            </w:pPr>
            <w:r>
              <w:rPr>
                <w:rFonts w:eastAsia="Times New Roman" w:cs="Times New Roman"/>
                <w:szCs w:val="24"/>
              </w:rPr>
              <w:t xml:space="preserve">Jeffrey </w:t>
            </w:r>
            <w:proofErr w:type="spellStart"/>
            <w:r>
              <w:rPr>
                <w:rFonts w:eastAsia="Times New Roman" w:cs="Times New Roman"/>
                <w:szCs w:val="24"/>
              </w:rPr>
              <w:t>Holmstead</w:t>
            </w:r>
            <w:proofErr w:type="spellEnd"/>
          </w:p>
          <w:p w14:paraId="7E0C5A9F" w14:textId="77777777" w:rsidR="007F35D2" w:rsidRDefault="007F35D2" w:rsidP="00E82F34">
            <w:pPr>
              <w:jc w:val="left"/>
              <w:rPr>
                <w:rFonts w:eastAsia="Times New Roman" w:cs="Times New Roman"/>
                <w:szCs w:val="24"/>
              </w:rPr>
            </w:pPr>
            <w:r>
              <w:rPr>
                <w:rFonts w:eastAsia="Times New Roman" w:cs="Times New Roman"/>
                <w:szCs w:val="24"/>
              </w:rPr>
              <w:t xml:space="preserve">Tim Wilkins </w:t>
            </w:r>
          </w:p>
          <w:p w14:paraId="3AFD8FA1" w14:textId="77777777" w:rsidR="007F35D2" w:rsidRDefault="007F35D2" w:rsidP="00E82F34">
            <w:pPr>
              <w:jc w:val="left"/>
              <w:rPr>
                <w:rFonts w:eastAsia="Times New Roman" w:cs="Times New Roman"/>
                <w:szCs w:val="24"/>
              </w:rPr>
            </w:pPr>
            <w:r>
              <w:rPr>
                <w:rFonts w:eastAsia="Times New Roman" w:cs="Times New Roman"/>
                <w:szCs w:val="24"/>
              </w:rPr>
              <w:t>Whit Swift</w:t>
            </w:r>
          </w:p>
          <w:p w14:paraId="2C7BF5B9" w14:textId="77777777" w:rsidR="007F35D2" w:rsidRDefault="007F35D2" w:rsidP="00E82F34">
            <w:pPr>
              <w:jc w:val="left"/>
              <w:rPr>
                <w:rFonts w:eastAsia="Times New Roman" w:cs="Times New Roman"/>
                <w:szCs w:val="24"/>
              </w:rPr>
            </w:pPr>
            <w:r>
              <w:rPr>
                <w:rFonts w:eastAsia="Times New Roman" w:cs="Times New Roman"/>
                <w:szCs w:val="24"/>
              </w:rPr>
              <w:t>Bracewell LLP</w:t>
            </w:r>
          </w:p>
          <w:p w14:paraId="2A8E72B4" w14:textId="77777777" w:rsidR="007F35D2" w:rsidRDefault="007F35D2" w:rsidP="00E82F34">
            <w:pPr>
              <w:jc w:val="left"/>
              <w:rPr>
                <w:rFonts w:eastAsia="Times New Roman" w:cs="Times New Roman"/>
                <w:szCs w:val="24"/>
              </w:rPr>
            </w:pPr>
            <w:r>
              <w:rPr>
                <w:rFonts w:eastAsia="Times New Roman" w:cs="Times New Roman"/>
                <w:szCs w:val="24"/>
              </w:rPr>
              <w:t>111 Congress Avenue, Suite 2300</w:t>
            </w:r>
          </w:p>
          <w:p w14:paraId="35D33B95" w14:textId="77777777" w:rsidR="007F35D2" w:rsidRDefault="007F35D2" w:rsidP="00E82F34">
            <w:pPr>
              <w:jc w:val="left"/>
              <w:rPr>
                <w:rFonts w:eastAsia="Times New Roman" w:cs="Times New Roman"/>
                <w:szCs w:val="24"/>
              </w:rPr>
            </w:pPr>
            <w:r>
              <w:rPr>
                <w:rFonts w:eastAsia="Times New Roman" w:cs="Times New Roman"/>
                <w:szCs w:val="24"/>
              </w:rPr>
              <w:t>Austin, Texas 78701</w:t>
            </w:r>
          </w:p>
          <w:p w14:paraId="03A194F4" w14:textId="77777777" w:rsidR="007F35D2" w:rsidRDefault="007F35D2" w:rsidP="00E82F34">
            <w:pPr>
              <w:jc w:val="left"/>
              <w:rPr>
                <w:rFonts w:eastAsia="Times New Roman" w:cs="Times New Roman"/>
                <w:szCs w:val="24"/>
              </w:rPr>
            </w:pPr>
            <w:r w:rsidRPr="00462D0D">
              <w:rPr>
                <w:rFonts w:eastAsia="Times New Roman" w:cs="Times New Roman"/>
                <w:szCs w:val="24"/>
              </w:rPr>
              <w:t>Jeff.holmstead@bracewell.com</w:t>
            </w:r>
          </w:p>
          <w:p w14:paraId="68DC159A" w14:textId="77777777" w:rsidR="007F35D2" w:rsidRDefault="007F35D2" w:rsidP="00E82F34">
            <w:pPr>
              <w:jc w:val="left"/>
              <w:rPr>
                <w:rFonts w:eastAsia="Times New Roman" w:cs="Times New Roman"/>
                <w:szCs w:val="24"/>
              </w:rPr>
            </w:pPr>
            <w:r w:rsidRPr="00462D0D">
              <w:rPr>
                <w:rFonts w:eastAsia="Times New Roman" w:cs="Times New Roman"/>
                <w:szCs w:val="24"/>
              </w:rPr>
              <w:t>Tim.wilkins@bracewell.com</w:t>
            </w:r>
          </w:p>
          <w:p w14:paraId="5E35A14A" w14:textId="77777777" w:rsidR="007F35D2" w:rsidRDefault="007F35D2" w:rsidP="00E82F34">
            <w:pPr>
              <w:jc w:val="left"/>
              <w:rPr>
                <w:rFonts w:eastAsia="Times New Roman" w:cs="Times New Roman"/>
                <w:szCs w:val="24"/>
              </w:rPr>
            </w:pPr>
            <w:r w:rsidRPr="00462D0D">
              <w:rPr>
                <w:rFonts w:eastAsia="Times New Roman" w:cs="Times New Roman"/>
                <w:szCs w:val="24"/>
              </w:rPr>
              <w:t>Whit.swift@bracewell.com</w:t>
            </w:r>
          </w:p>
          <w:p w14:paraId="4A7986BF" w14:textId="77777777" w:rsidR="007F35D2" w:rsidRDefault="007F35D2" w:rsidP="00E82F34">
            <w:pPr>
              <w:jc w:val="left"/>
              <w:rPr>
                <w:rFonts w:eastAsia="Times New Roman" w:cs="Times New Roman"/>
                <w:szCs w:val="24"/>
              </w:rPr>
            </w:pPr>
          </w:p>
          <w:p w14:paraId="333338AF" w14:textId="77777777" w:rsidR="007F35D2" w:rsidRDefault="007F35D2" w:rsidP="00E82F34">
            <w:pPr>
              <w:jc w:val="left"/>
              <w:rPr>
                <w:rFonts w:eastAsia="Times New Roman" w:cs="Times New Roman"/>
                <w:szCs w:val="24"/>
              </w:rPr>
            </w:pPr>
            <w:r>
              <w:rPr>
                <w:rFonts w:eastAsia="Times New Roman" w:cs="Times New Roman"/>
                <w:szCs w:val="24"/>
              </w:rPr>
              <w:t xml:space="preserve">Stuart R. </w:t>
            </w:r>
            <w:proofErr w:type="spellStart"/>
            <w:r>
              <w:rPr>
                <w:rFonts w:eastAsia="Times New Roman" w:cs="Times New Roman"/>
                <w:szCs w:val="24"/>
              </w:rPr>
              <w:t>Butzier</w:t>
            </w:r>
            <w:proofErr w:type="spellEnd"/>
          </w:p>
          <w:p w14:paraId="4F126F9C" w14:textId="77777777" w:rsidR="007F35D2" w:rsidRDefault="007F35D2" w:rsidP="00E82F34">
            <w:pPr>
              <w:jc w:val="left"/>
              <w:rPr>
                <w:rFonts w:eastAsia="Times New Roman" w:cs="Times New Roman"/>
                <w:szCs w:val="24"/>
              </w:rPr>
            </w:pPr>
            <w:r>
              <w:rPr>
                <w:rFonts w:eastAsia="Times New Roman" w:cs="Times New Roman"/>
                <w:szCs w:val="24"/>
              </w:rPr>
              <w:t>Christina C. Sheehan</w:t>
            </w:r>
          </w:p>
          <w:p w14:paraId="11508BF1" w14:textId="77777777" w:rsidR="007F35D2" w:rsidRDefault="007F35D2" w:rsidP="00E82F34">
            <w:pPr>
              <w:jc w:val="left"/>
              <w:rPr>
                <w:rFonts w:eastAsia="Times New Roman" w:cs="Times New Roman"/>
                <w:szCs w:val="24"/>
              </w:rPr>
            </w:pPr>
            <w:proofErr w:type="spellStart"/>
            <w:r>
              <w:rPr>
                <w:rFonts w:eastAsia="Times New Roman" w:cs="Times New Roman"/>
                <w:szCs w:val="24"/>
              </w:rPr>
              <w:t>Modrall</w:t>
            </w:r>
            <w:proofErr w:type="spellEnd"/>
            <w:r>
              <w:rPr>
                <w:rFonts w:eastAsia="Times New Roman" w:cs="Times New Roman"/>
                <w:szCs w:val="24"/>
              </w:rPr>
              <w:t>, Sperling, Roehl, Harris &amp; Sisk, PA</w:t>
            </w:r>
          </w:p>
          <w:p w14:paraId="5A154EFA" w14:textId="77777777" w:rsidR="007F35D2" w:rsidRDefault="007F35D2" w:rsidP="00E82F34">
            <w:pPr>
              <w:jc w:val="left"/>
              <w:rPr>
                <w:rFonts w:eastAsia="Times New Roman" w:cs="Times New Roman"/>
                <w:szCs w:val="24"/>
              </w:rPr>
            </w:pPr>
            <w:r>
              <w:rPr>
                <w:rFonts w:eastAsia="Times New Roman" w:cs="Times New Roman"/>
                <w:szCs w:val="24"/>
              </w:rPr>
              <w:t>PO Box 2168</w:t>
            </w:r>
          </w:p>
          <w:p w14:paraId="7E83B006" w14:textId="77777777" w:rsidR="007F35D2" w:rsidRDefault="007F35D2" w:rsidP="00E82F34">
            <w:pPr>
              <w:jc w:val="left"/>
              <w:rPr>
                <w:rFonts w:eastAsia="Times New Roman" w:cs="Times New Roman"/>
                <w:szCs w:val="24"/>
              </w:rPr>
            </w:pPr>
            <w:r>
              <w:rPr>
                <w:rFonts w:eastAsia="Times New Roman" w:cs="Times New Roman"/>
                <w:szCs w:val="24"/>
              </w:rPr>
              <w:t>Albuquerque, New Mexico 87103-2162</w:t>
            </w:r>
          </w:p>
          <w:p w14:paraId="1D04C2E7" w14:textId="77777777" w:rsidR="007F35D2" w:rsidRDefault="007F35D2" w:rsidP="00E82F34">
            <w:pPr>
              <w:jc w:val="left"/>
              <w:rPr>
                <w:rFonts w:eastAsia="Times New Roman" w:cs="Times New Roman"/>
                <w:szCs w:val="24"/>
              </w:rPr>
            </w:pPr>
            <w:r w:rsidRPr="00462D0D">
              <w:rPr>
                <w:rFonts w:eastAsia="Times New Roman" w:cs="Times New Roman"/>
                <w:szCs w:val="24"/>
              </w:rPr>
              <w:t>srb@modrall.com</w:t>
            </w:r>
          </w:p>
          <w:p w14:paraId="5AB5E0F9" w14:textId="77777777" w:rsidR="007F35D2" w:rsidRDefault="007F35D2" w:rsidP="00E82F34">
            <w:pPr>
              <w:jc w:val="left"/>
              <w:rPr>
                <w:rFonts w:eastAsia="Times New Roman" w:cs="Times New Roman"/>
                <w:szCs w:val="24"/>
              </w:rPr>
            </w:pPr>
            <w:r w:rsidRPr="00462D0D">
              <w:rPr>
                <w:rFonts w:eastAsia="Times New Roman" w:cs="Times New Roman"/>
                <w:szCs w:val="24"/>
              </w:rPr>
              <w:lastRenderedPageBreak/>
              <w:t>ccs@modrall.com</w:t>
            </w:r>
          </w:p>
          <w:p w14:paraId="0E848E1F" w14:textId="77777777" w:rsidR="007F35D2" w:rsidRDefault="007F35D2" w:rsidP="00E82F34">
            <w:pPr>
              <w:jc w:val="left"/>
              <w:rPr>
                <w:rFonts w:eastAsia="Times New Roman" w:cs="Times New Roman"/>
                <w:i/>
                <w:iCs/>
                <w:szCs w:val="24"/>
              </w:rPr>
            </w:pPr>
            <w:r>
              <w:rPr>
                <w:rFonts w:eastAsia="Times New Roman" w:cs="Times New Roman"/>
                <w:i/>
                <w:iCs/>
                <w:szCs w:val="24"/>
              </w:rPr>
              <w:t>Legal Counsel for The Gas Compressor Association</w:t>
            </w:r>
          </w:p>
          <w:p w14:paraId="0E4CF0B0" w14:textId="77777777" w:rsidR="007F35D2" w:rsidRDefault="007F35D2" w:rsidP="00E82F34">
            <w:pPr>
              <w:jc w:val="left"/>
              <w:rPr>
                <w:rFonts w:eastAsia="Times New Roman" w:cs="Times New Roman"/>
                <w:i/>
                <w:iCs/>
                <w:szCs w:val="24"/>
              </w:rPr>
            </w:pPr>
          </w:p>
          <w:p w14:paraId="38BA56F8" w14:textId="77777777" w:rsidR="007F35D2" w:rsidRDefault="007F35D2" w:rsidP="00E82F34">
            <w:pPr>
              <w:jc w:val="both"/>
              <w:rPr>
                <w:rFonts w:cs="Times New Roman"/>
                <w:szCs w:val="24"/>
              </w:rPr>
            </w:pPr>
            <w:r>
              <w:rPr>
                <w:rFonts w:cs="Times New Roman"/>
                <w:szCs w:val="24"/>
              </w:rPr>
              <w:t xml:space="preserve">Matthew A. Nykiel </w:t>
            </w:r>
          </w:p>
          <w:p w14:paraId="5FA7496D" w14:textId="77777777" w:rsidR="007F35D2" w:rsidRDefault="007F35D2" w:rsidP="00E82F34">
            <w:pPr>
              <w:jc w:val="both"/>
              <w:rPr>
                <w:rFonts w:cs="Times New Roman"/>
                <w:szCs w:val="24"/>
              </w:rPr>
            </w:pPr>
            <w:r>
              <w:rPr>
                <w:rFonts w:cs="Times New Roman"/>
                <w:szCs w:val="24"/>
              </w:rPr>
              <w:t>3798 Marshal St., Ste. 8</w:t>
            </w:r>
          </w:p>
          <w:p w14:paraId="2FB8B291" w14:textId="77777777" w:rsidR="007F35D2" w:rsidRDefault="007F35D2" w:rsidP="00E82F34">
            <w:pPr>
              <w:jc w:val="both"/>
              <w:rPr>
                <w:rFonts w:cs="Times New Roman"/>
                <w:szCs w:val="24"/>
              </w:rPr>
            </w:pPr>
            <w:r>
              <w:rPr>
                <w:rFonts w:cs="Times New Roman"/>
                <w:szCs w:val="24"/>
              </w:rPr>
              <w:t>Wheat Ridge, CO 80033</w:t>
            </w:r>
          </w:p>
          <w:p w14:paraId="5BA72197" w14:textId="77777777" w:rsidR="007F35D2" w:rsidRDefault="007F35D2" w:rsidP="00E82F34">
            <w:pPr>
              <w:jc w:val="both"/>
              <w:rPr>
                <w:rFonts w:cs="Times New Roman"/>
                <w:szCs w:val="24"/>
              </w:rPr>
            </w:pPr>
            <w:r>
              <w:rPr>
                <w:rFonts w:cs="Times New Roman"/>
                <w:szCs w:val="24"/>
              </w:rPr>
              <w:t>mnykiel@wildearthguardians.org</w:t>
            </w:r>
          </w:p>
          <w:p w14:paraId="35C0918C" w14:textId="77777777" w:rsidR="007F35D2" w:rsidRDefault="007F35D2" w:rsidP="00E82F34">
            <w:pPr>
              <w:jc w:val="both"/>
              <w:rPr>
                <w:rFonts w:cs="Times New Roman"/>
                <w:szCs w:val="24"/>
              </w:rPr>
            </w:pPr>
          </w:p>
          <w:p w14:paraId="379C6CB8" w14:textId="77777777" w:rsidR="007F35D2" w:rsidRDefault="007F35D2" w:rsidP="00E82F34">
            <w:pPr>
              <w:jc w:val="both"/>
              <w:rPr>
                <w:rFonts w:cs="Times New Roman"/>
                <w:szCs w:val="24"/>
              </w:rPr>
            </w:pPr>
            <w:r>
              <w:rPr>
                <w:rFonts w:cs="Times New Roman"/>
                <w:szCs w:val="24"/>
              </w:rPr>
              <w:t>Daniel L. Timmons</w:t>
            </w:r>
          </w:p>
          <w:p w14:paraId="0703A5EA" w14:textId="77777777" w:rsidR="007F35D2" w:rsidRDefault="007F35D2" w:rsidP="00E82F34">
            <w:pPr>
              <w:jc w:val="both"/>
              <w:rPr>
                <w:rFonts w:cs="Times New Roman"/>
                <w:szCs w:val="24"/>
              </w:rPr>
            </w:pPr>
            <w:r>
              <w:rPr>
                <w:rFonts w:cs="Times New Roman"/>
                <w:szCs w:val="24"/>
              </w:rPr>
              <w:t>301 N. Guadalupe St, Ste. 201</w:t>
            </w:r>
          </w:p>
          <w:p w14:paraId="3200B808" w14:textId="77777777" w:rsidR="007F35D2" w:rsidRDefault="007F35D2" w:rsidP="00E82F34">
            <w:pPr>
              <w:jc w:val="both"/>
              <w:rPr>
                <w:rFonts w:cs="Times New Roman"/>
                <w:szCs w:val="24"/>
              </w:rPr>
            </w:pPr>
            <w:r>
              <w:rPr>
                <w:rFonts w:cs="Times New Roman"/>
                <w:szCs w:val="24"/>
              </w:rPr>
              <w:t>Santa Fe, NM 87501</w:t>
            </w:r>
          </w:p>
          <w:p w14:paraId="60A0E352" w14:textId="77777777" w:rsidR="007F35D2" w:rsidRDefault="007F35D2" w:rsidP="00E82F34">
            <w:pPr>
              <w:jc w:val="both"/>
              <w:rPr>
                <w:rFonts w:cs="Times New Roman"/>
                <w:szCs w:val="24"/>
              </w:rPr>
            </w:pPr>
            <w:r>
              <w:rPr>
                <w:rFonts w:cs="Times New Roman"/>
                <w:szCs w:val="24"/>
              </w:rPr>
              <w:t>dtimmons@wildearthguardians.org</w:t>
            </w:r>
          </w:p>
          <w:p w14:paraId="173DA785" w14:textId="77777777" w:rsidR="007F35D2" w:rsidRPr="00EC7535" w:rsidRDefault="007F35D2" w:rsidP="00E82F34">
            <w:pPr>
              <w:jc w:val="both"/>
              <w:rPr>
                <w:rFonts w:cs="Times New Roman"/>
                <w:i/>
                <w:iCs/>
                <w:szCs w:val="24"/>
              </w:rPr>
            </w:pPr>
            <w:r>
              <w:rPr>
                <w:rFonts w:cs="Times New Roman"/>
                <w:i/>
                <w:iCs/>
                <w:szCs w:val="24"/>
              </w:rPr>
              <w:t>Legal Counsel for Wild Earth Guardians</w:t>
            </w:r>
          </w:p>
          <w:p w14:paraId="33504DEB" w14:textId="77777777" w:rsidR="007F35D2" w:rsidRPr="009221E6" w:rsidRDefault="007F35D2" w:rsidP="00E82F34">
            <w:pPr>
              <w:jc w:val="left"/>
              <w:rPr>
                <w:rFonts w:eastAsia="Times New Roman" w:cs="Times New Roman"/>
                <w:i/>
                <w:iCs/>
                <w:szCs w:val="24"/>
              </w:rPr>
            </w:pPr>
          </w:p>
        </w:tc>
        <w:tc>
          <w:tcPr>
            <w:tcW w:w="4590" w:type="dxa"/>
          </w:tcPr>
          <w:p w14:paraId="2AC9F77B" w14:textId="77777777" w:rsidR="007F35D2" w:rsidRDefault="007F35D2" w:rsidP="00E82F34">
            <w:pPr>
              <w:jc w:val="both"/>
              <w:rPr>
                <w:rFonts w:cs="Times New Roman"/>
                <w:szCs w:val="24"/>
              </w:rPr>
            </w:pPr>
            <w:proofErr w:type="spellStart"/>
            <w:r>
              <w:rPr>
                <w:rFonts w:cs="Times New Roman"/>
                <w:szCs w:val="24"/>
              </w:rPr>
              <w:lastRenderedPageBreak/>
              <w:t>Tannis</w:t>
            </w:r>
            <w:proofErr w:type="spellEnd"/>
            <w:r>
              <w:rPr>
                <w:rFonts w:cs="Times New Roman"/>
                <w:szCs w:val="24"/>
              </w:rPr>
              <w:t xml:space="preserve"> Fox</w:t>
            </w:r>
          </w:p>
          <w:p w14:paraId="2127EB9F" w14:textId="77777777" w:rsidR="007F35D2" w:rsidRDefault="007F35D2" w:rsidP="00E82F34">
            <w:pPr>
              <w:jc w:val="both"/>
              <w:rPr>
                <w:rFonts w:cs="Times New Roman"/>
                <w:szCs w:val="24"/>
              </w:rPr>
            </w:pPr>
            <w:r>
              <w:rPr>
                <w:rFonts w:cs="Times New Roman"/>
                <w:szCs w:val="24"/>
              </w:rPr>
              <w:t>Western Environmental Law Center</w:t>
            </w:r>
          </w:p>
          <w:p w14:paraId="1387069C" w14:textId="77777777" w:rsidR="007F35D2" w:rsidRDefault="007F35D2" w:rsidP="00E82F34">
            <w:pPr>
              <w:jc w:val="both"/>
              <w:rPr>
                <w:rFonts w:cs="Times New Roman"/>
                <w:szCs w:val="24"/>
              </w:rPr>
            </w:pPr>
            <w:r>
              <w:rPr>
                <w:rFonts w:cs="Times New Roman"/>
                <w:szCs w:val="24"/>
              </w:rPr>
              <w:t>409 East Palace Avenue, #2</w:t>
            </w:r>
          </w:p>
          <w:p w14:paraId="3E154BF7" w14:textId="77777777" w:rsidR="007F35D2" w:rsidRDefault="007F35D2" w:rsidP="00E82F34">
            <w:pPr>
              <w:jc w:val="both"/>
              <w:rPr>
                <w:rFonts w:cs="Times New Roman"/>
                <w:szCs w:val="24"/>
              </w:rPr>
            </w:pPr>
            <w:r>
              <w:rPr>
                <w:rFonts w:cs="Times New Roman"/>
                <w:szCs w:val="24"/>
              </w:rPr>
              <w:t>Santa Fe, New Mexico 87501</w:t>
            </w:r>
          </w:p>
          <w:p w14:paraId="52100C89" w14:textId="77777777" w:rsidR="007F35D2" w:rsidRDefault="007F35D2" w:rsidP="00E82F34">
            <w:pPr>
              <w:jc w:val="both"/>
              <w:rPr>
                <w:rFonts w:cs="Times New Roman"/>
                <w:szCs w:val="24"/>
              </w:rPr>
            </w:pPr>
            <w:r w:rsidRPr="002A1C63">
              <w:rPr>
                <w:rFonts w:cs="Times New Roman"/>
                <w:szCs w:val="24"/>
              </w:rPr>
              <w:t>fox@westernlaw.org</w:t>
            </w:r>
          </w:p>
          <w:p w14:paraId="4CBDBA63" w14:textId="77777777" w:rsidR="007F35D2" w:rsidRDefault="007F35D2" w:rsidP="00E82F34">
            <w:pPr>
              <w:jc w:val="both"/>
              <w:rPr>
                <w:rFonts w:cs="Times New Roman"/>
                <w:i/>
                <w:iCs/>
                <w:szCs w:val="24"/>
              </w:rPr>
            </w:pPr>
          </w:p>
          <w:p w14:paraId="25A440E8" w14:textId="77777777" w:rsidR="007F35D2" w:rsidRDefault="007F35D2" w:rsidP="00E82F34">
            <w:pPr>
              <w:jc w:val="both"/>
              <w:rPr>
                <w:rFonts w:cs="Times New Roman"/>
                <w:szCs w:val="24"/>
              </w:rPr>
            </w:pPr>
            <w:r>
              <w:rPr>
                <w:rFonts w:cs="Times New Roman"/>
                <w:szCs w:val="24"/>
              </w:rPr>
              <w:t xml:space="preserve">David R. </w:t>
            </w:r>
            <w:proofErr w:type="spellStart"/>
            <w:r>
              <w:rPr>
                <w:rFonts w:cs="Times New Roman"/>
                <w:szCs w:val="24"/>
              </w:rPr>
              <w:t>Baake</w:t>
            </w:r>
            <w:proofErr w:type="spellEnd"/>
          </w:p>
          <w:p w14:paraId="295ACF10" w14:textId="77777777" w:rsidR="007F35D2" w:rsidRDefault="007F35D2" w:rsidP="00E82F34">
            <w:pPr>
              <w:jc w:val="both"/>
              <w:rPr>
                <w:rFonts w:cs="Times New Roman"/>
                <w:szCs w:val="24"/>
              </w:rPr>
            </w:pPr>
            <w:proofErr w:type="spellStart"/>
            <w:r>
              <w:rPr>
                <w:rFonts w:cs="Times New Roman"/>
                <w:szCs w:val="24"/>
              </w:rPr>
              <w:t>Baake</w:t>
            </w:r>
            <w:proofErr w:type="spellEnd"/>
            <w:r>
              <w:rPr>
                <w:rFonts w:cs="Times New Roman"/>
                <w:szCs w:val="24"/>
              </w:rPr>
              <w:t xml:space="preserve"> Law LLC</w:t>
            </w:r>
          </w:p>
          <w:p w14:paraId="1BC656EE" w14:textId="77777777" w:rsidR="007F35D2" w:rsidRDefault="007F35D2" w:rsidP="00E82F34">
            <w:pPr>
              <w:jc w:val="both"/>
              <w:rPr>
                <w:rFonts w:cs="Times New Roman"/>
                <w:szCs w:val="24"/>
              </w:rPr>
            </w:pPr>
            <w:r>
              <w:rPr>
                <w:rFonts w:cs="Times New Roman"/>
                <w:szCs w:val="24"/>
              </w:rPr>
              <w:t>2131 North Main Street</w:t>
            </w:r>
          </w:p>
          <w:p w14:paraId="2301B231" w14:textId="77777777" w:rsidR="007F35D2" w:rsidRDefault="007F35D2" w:rsidP="00E82F34">
            <w:pPr>
              <w:jc w:val="both"/>
              <w:rPr>
                <w:rFonts w:cs="Times New Roman"/>
                <w:szCs w:val="24"/>
              </w:rPr>
            </w:pPr>
            <w:r>
              <w:rPr>
                <w:rFonts w:cs="Times New Roman"/>
                <w:szCs w:val="24"/>
              </w:rPr>
              <w:t>Las Cruces, New Mexico 88001</w:t>
            </w:r>
          </w:p>
          <w:p w14:paraId="131DD174" w14:textId="77777777" w:rsidR="007F35D2" w:rsidRPr="005F588A" w:rsidRDefault="007F35D2" w:rsidP="00E82F34">
            <w:pPr>
              <w:jc w:val="both"/>
              <w:rPr>
                <w:rFonts w:cs="Times New Roman"/>
                <w:szCs w:val="24"/>
              </w:rPr>
            </w:pPr>
            <w:r>
              <w:rPr>
                <w:rFonts w:cs="Times New Roman"/>
                <w:szCs w:val="24"/>
              </w:rPr>
              <w:t>david@baakelaw.com</w:t>
            </w:r>
          </w:p>
          <w:p w14:paraId="79F905D6" w14:textId="77777777" w:rsidR="007F35D2" w:rsidRDefault="007F35D2" w:rsidP="00E82F34">
            <w:pPr>
              <w:jc w:val="both"/>
              <w:rPr>
                <w:rFonts w:cs="Times New Roman"/>
                <w:i/>
                <w:iCs/>
                <w:szCs w:val="24"/>
              </w:rPr>
            </w:pPr>
            <w:r w:rsidRPr="005F588A">
              <w:rPr>
                <w:rFonts w:cs="Times New Roman"/>
                <w:i/>
                <w:iCs/>
                <w:szCs w:val="24"/>
              </w:rPr>
              <w:t xml:space="preserve">Counsel for Conservation Voters New Mexico, </w:t>
            </w:r>
            <w:proofErr w:type="spellStart"/>
            <w:r w:rsidRPr="005F588A">
              <w:rPr>
                <w:rFonts w:cs="Times New Roman"/>
                <w:i/>
                <w:iCs/>
                <w:szCs w:val="24"/>
              </w:rPr>
              <w:t>Diné</w:t>
            </w:r>
            <w:proofErr w:type="spellEnd"/>
            <w:r w:rsidRPr="005F588A">
              <w:rPr>
                <w:rFonts w:cs="Times New Roman"/>
                <w:i/>
                <w:iCs/>
                <w:szCs w:val="24"/>
              </w:rPr>
              <w:t xml:space="preserve"> C.A.R.E., Earthworks, Natural Resources Defense Council, San Juan Citizens Alliance, Sierra Club, and 350 New Mexico</w:t>
            </w:r>
          </w:p>
          <w:p w14:paraId="6161D382" w14:textId="77777777" w:rsidR="007F35D2" w:rsidRDefault="007F35D2" w:rsidP="00E82F34">
            <w:pPr>
              <w:jc w:val="both"/>
              <w:rPr>
                <w:rFonts w:cs="Times New Roman"/>
                <w:i/>
                <w:iCs/>
                <w:szCs w:val="24"/>
              </w:rPr>
            </w:pPr>
          </w:p>
          <w:p w14:paraId="00FC0A4E" w14:textId="77777777" w:rsidR="007F35D2" w:rsidRDefault="007F35D2" w:rsidP="00E82F34">
            <w:pPr>
              <w:jc w:val="both"/>
              <w:rPr>
                <w:rFonts w:eastAsia="Times New Roman" w:cs="Times New Roman"/>
                <w:szCs w:val="24"/>
              </w:rPr>
            </w:pPr>
            <w:r>
              <w:rPr>
                <w:rFonts w:eastAsia="Times New Roman" w:cs="Times New Roman"/>
                <w:szCs w:val="24"/>
              </w:rPr>
              <w:t>Christopher J. Neumann</w:t>
            </w:r>
          </w:p>
          <w:p w14:paraId="60241146" w14:textId="77777777" w:rsidR="007F35D2" w:rsidRDefault="007F35D2" w:rsidP="00E82F34">
            <w:pPr>
              <w:jc w:val="both"/>
              <w:rPr>
                <w:rFonts w:eastAsia="Times New Roman" w:cs="Times New Roman"/>
                <w:szCs w:val="24"/>
              </w:rPr>
            </w:pPr>
            <w:r>
              <w:rPr>
                <w:rFonts w:eastAsia="Times New Roman" w:cs="Times New Roman"/>
                <w:szCs w:val="24"/>
              </w:rPr>
              <w:t>Gregory R. Tan</w:t>
            </w:r>
          </w:p>
          <w:p w14:paraId="62B79A72" w14:textId="77777777" w:rsidR="007F35D2" w:rsidRDefault="007F35D2" w:rsidP="00E82F34">
            <w:pPr>
              <w:jc w:val="both"/>
              <w:rPr>
                <w:rFonts w:eastAsia="Times New Roman" w:cs="Times New Roman"/>
                <w:szCs w:val="24"/>
              </w:rPr>
            </w:pPr>
            <w:r>
              <w:rPr>
                <w:rFonts w:eastAsia="Times New Roman" w:cs="Times New Roman"/>
                <w:szCs w:val="24"/>
              </w:rPr>
              <w:t xml:space="preserve">Casey </w:t>
            </w:r>
            <w:proofErr w:type="spellStart"/>
            <w:r>
              <w:rPr>
                <w:rFonts w:eastAsia="Times New Roman" w:cs="Times New Roman"/>
                <w:szCs w:val="24"/>
              </w:rPr>
              <w:t>Shpall</w:t>
            </w:r>
            <w:proofErr w:type="spellEnd"/>
          </w:p>
          <w:p w14:paraId="38AD01EC" w14:textId="77777777" w:rsidR="007F35D2" w:rsidRDefault="007F35D2" w:rsidP="00E82F34">
            <w:pPr>
              <w:jc w:val="both"/>
              <w:rPr>
                <w:rFonts w:cs="Times New Roman"/>
                <w:szCs w:val="24"/>
              </w:rPr>
            </w:pPr>
            <w:proofErr w:type="spellStart"/>
            <w:r>
              <w:rPr>
                <w:rFonts w:cs="Times New Roman"/>
                <w:szCs w:val="24"/>
              </w:rPr>
              <w:t>Greennberg</w:t>
            </w:r>
            <w:proofErr w:type="spellEnd"/>
            <w:r>
              <w:rPr>
                <w:rFonts w:cs="Times New Roman"/>
                <w:szCs w:val="24"/>
              </w:rPr>
              <w:t xml:space="preserve"> Traurig, LLP</w:t>
            </w:r>
          </w:p>
          <w:p w14:paraId="602F93E6" w14:textId="77777777" w:rsidR="007F35D2" w:rsidRDefault="007F35D2" w:rsidP="00E82F34">
            <w:pPr>
              <w:jc w:val="both"/>
              <w:rPr>
                <w:rFonts w:cs="Times New Roman"/>
                <w:szCs w:val="24"/>
              </w:rPr>
            </w:pPr>
            <w:r>
              <w:rPr>
                <w:rFonts w:cs="Times New Roman"/>
                <w:szCs w:val="24"/>
              </w:rPr>
              <w:t>1144 Fifteenth Street, Suite 3300</w:t>
            </w:r>
          </w:p>
          <w:p w14:paraId="1C49BE3E" w14:textId="77777777" w:rsidR="007F35D2" w:rsidRDefault="007F35D2" w:rsidP="00E82F34">
            <w:pPr>
              <w:jc w:val="both"/>
              <w:rPr>
                <w:rFonts w:cs="Times New Roman"/>
                <w:szCs w:val="24"/>
              </w:rPr>
            </w:pPr>
            <w:r>
              <w:rPr>
                <w:rFonts w:cs="Times New Roman"/>
                <w:szCs w:val="24"/>
              </w:rPr>
              <w:t>Denver, CO 80202</w:t>
            </w:r>
          </w:p>
          <w:p w14:paraId="54140246" w14:textId="77777777" w:rsidR="007F35D2" w:rsidRDefault="007F35D2" w:rsidP="00E82F34">
            <w:pPr>
              <w:jc w:val="both"/>
              <w:rPr>
                <w:rFonts w:cs="Times New Roman"/>
                <w:szCs w:val="24"/>
              </w:rPr>
            </w:pPr>
            <w:r w:rsidRPr="00462D0D">
              <w:rPr>
                <w:rFonts w:cs="Times New Roman"/>
                <w:szCs w:val="24"/>
              </w:rPr>
              <w:t>neumannc@gtlaw.com</w:t>
            </w:r>
          </w:p>
          <w:p w14:paraId="1EA828A6" w14:textId="77777777" w:rsidR="007F35D2" w:rsidRDefault="007F35D2" w:rsidP="00E82F34">
            <w:pPr>
              <w:jc w:val="both"/>
              <w:rPr>
                <w:rFonts w:cs="Times New Roman"/>
                <w:szCs w:val="24"/>
              </w:rPr>
            </w:pPr>
            <w:r w:rsidRPr="00462D0D">
              <w:rPr>
                <w:rFonts w:cs="Times New Roman"/>
                <w:szCs w:val="24"/>
              </w:rPr>
              <w:t>tangr@gtlaw.com</w:t>
            </w:r>
          </w:p>
          <w:p w14:paraId="342C2D64" w14:textId="77777777" w:rsidR="007F35D2" w:rsidRDefault="007F35D2" w:rsidP="00E82F34">
            <w:pPr>
              <w:jc w:val="both"/>
              <w:rPr>
                <w:rFonts w:cs="Times New Roman"/>
                <w:szCs w:val="24"/>
              </w:rPr>
            </w:pPr>
            <w:r>
              <w:rPr>
                <w:rFonts w:cs="Times New Roman"/>
                <w:szCs w:val="24"/>
              </w:rPr>
              <w:lastRenderedPageBreak/>
              <w:t>shpallc@gtlaw.com</w:t>
            </w:r>
          </w:p>
          <w:p w14:paraId="1DD61AF0" w14:textId="77777777" w:rsidR="007F35D2" w:rsidRDefault="007F35D2" w:rsidP="00E82F34">
            <w:pPr>
              <w:jc w:val="both"/>
              <w:rPr>
                <w:rFonts w:cs="Times New Roman"/>
                <w:i/>
                <w:iCs/>
                <w:szCs w:val="24"/>
              </w:rPr>
            </w:pPr>
            <w:r w:rsidRPr="00F70CDE">
              <w:rPr>
                <w:rFonts w:cs="Times New Roman"/>
                <w:i/>
                <w:iCs/>
                <w:szCs w:val="24"/>
              </w:rPr>
              <w:t xml:space="preserve">Counsel for NGL Energy Partners LP, Solaris Water Midstream, Owl </w:t>
            </w:r>
            <w:proofErr w:type="spellStart"/>
            <w:r w:rsidRPr="00F70CDE">
              <w:rPr>
                <w:rFonts w:cs="Times New Roman"/>
                <w:i/>
                <w:iCs/>
                <w:szCs w:val="24"/>
              </w:rPr>
              <w:t>Swd</w:t>
            </w:r>
            <w:proofErr w:type="spellEnd"/>
            <w:r w:rsidRPr="00F70CDE">
              <w:rPr>
                <w:rFonts w:cs="Times New Roman"/>
                <w:i/>
                <w:iCs/>
                <w:szCs w:val="24"/>
              </w:rPr>
              <w:t xml:space="preserve"> Operating LLC, and Goodnight Midstream, LLC</w:t>
            </w:r>
          </w:p>
          <w:p w14:paraId="39D43936" w14:textId="77777777" w:rsidR="007F35D2" w:rsidRDefault="007F35D2" w:rsidP="00E82F34">
            <w:pPr>
              <w:jc w:val="both"/>
              <w:rPr>
                <w:rFonts w:cs="Times New Roman"/>
                <w:i/>
                <w:iCs/>
                <w:szCs w:val="24"/>
              </w:rPr>
            </w:pPr>
          </w:p>
          <w:p w14:paraId="1DA3A629" w14:textId="77777777" w:rsidR="007F35D2" w:rsidRDefault="007F35D2" w:rsidP="00E82F34">
            <w:pPr>
              <w:jc w:val="both"/>
              <w:rPr>
                <w:rFonts w:cs="Times New Roman"/>
                <w:szCs w:val="24"/>
              </w:rPr>
            </w:pPr>
            <w:r>
              <w:rPr>
                <w:rFonts w:cs="Times New Roman"/>
                <w:szCs w:val="24"/>
              </w:rPr>
              <w:t>Matthias L. Sayer</w:t>
            </w:r>
          </w:p>
          <w:p w14:paraId="2A2A28B2" w14:textId="77777777" w:rsidR="007F35D2" w:rsidRDefault="007F35D2" w:rsidP="00E82F34">
            <w:pPr>
              <w:jc w:val="both"/>
              <w:rPr>
                <w:rFonts w:cs="Times New Roman"/>
                <w:szCs w:val="24"/>
              </w:rPr>
            </w:pPr>
            <w:r>
              <w:rPr>
                <w:rFonts w:cs="Times New Roman"/>
                <w:szCs w:val="24"/>
              </w:rPr>
              <w:t>NGL Energy Partners LP</w:t>
            </w:r>
          </w:p>
          <w:p w14:paraId="2E67F82D" w14:textId="77777777" w:rsidR="007F35D2" w:rsidRDefault="007F35D2" w:rsidP="00E82F34">
            <w:pPr>
              <w:jc w:val="both"/>
              <w:rPr>
                <w:rFonts w:cs="Times New Roman"/>
                <w:szCs w:val="24"/>
              </w:rPr>
            </w:pPr>
            <w:r>
              <w:rPr>
                <w:rFonts w:cs="Times New Roman"/>
                <w:szCs w:val="24"/>
              </w:rPr>
              <w:t>125 Lincoln Ave, Suite 222</w:t>
            </w:r>
          </w:p>
          <w:p w14:paraId="65A8A312" w14:textId="77777777" w:rsidR="007F35D2" w:rsidRDefault="007F35D2" w:rsidP="00E82F34">
            <w:pPr>
              <w:jc w:val="both"/>
              <w:rPr>
                <w:rFonts w:cs="Times New Roman"/>
                <w:szCs w:val="24"/>
              </w:rPr>
            </w:pPr>
            <w:r>
              <w:rPr>
                <w:rFonts w:cs="Times New Roman"/>
                <w:szCs w:val="24"/>
              </w:rPr>
              <w:t>Santa Fe, NM 87501</w:t>
            </w:r>
          </w:p>
          <w:p w14:paraId="1184E9BF" w14:textId="77777777" w:rsidR="007F35D2" w:rsidRDefault="007F35D2" w:rsidP="00E82F34">
            <w:pPr>
              <w:jc w:val="both"/>
              <w:rPr>
                <w:rFonts w:cs="Times New Roman"/>
                <w:szCs w:val="24"/>
              </w:rPr>
            </w:pPr>
            <w:r>
              <w:rPr>
                <w:rFonts w:cs="Times New Roman"/>
                <w:szCs w:val="24"/>
              </w:rPr>
              <w:t>Matthias.sayer@nglep.com</w:t>
            </w:r>
          </w:p>
          <w:p w14:paraId="3307EFB2" w14:textId="77777777" w:rsidR="007F35D2" w:rsidRDefault="007F35D2" w:rsidP="00E82F34">
            <w:pPr>
              <w:jc w:val="both"/>
              <w:rPr>
                <w:rFonts w:cs="Times New Roman"/>
                <w:i/>
                <w:iCs/>
                <w:szCs w:val="24"/>
              </w:rPr>
            </w:pPr>
            <w:r>
              <w:rPr>
                <w:rFonts w:cs="Times New Roman"/>
                <w:i/>
                <w:iCs/>
                <w:szCs w:val="24"/>
              </w:rPr>
              <w:t>Legal Counsel for NGL Energy Partners, LP</w:t>
            </w:r>
          </w:p>
          <w:p w14:paraId="5283590D" w14:textId="77777777" w:rsidR="007F35D2" w:rsidRDefault="007F35D2" w:rsidP="00E82F34">
            <w:pPr>
              <w:jc w:val="both"/>
              <w:rPr>
                <w:rFonts w:cs="Times New Roman"/>
                <w:i/>
                <w:iCs/>
                <w:szCs w:val="24"/>
              </w:rPr>
            </w:pPr>
          </w:p>
          <w:p w14:paraId="13FC3C50" w14:textId="77777777" w:rsidR="007F35D2" w:rsidRDefault="007F35D2" w:rsidP="00E82F34">
            <w:pPr>
              <w:jc w:val="both"/>
              <w:rPr>
                <w:rFonts w:cs="Times New Roman"/>
                <w:szCs w:val="24"/>
              </w:rPr>
            </w:pPr>
            <w:r>
              <w:rPr>
                <w:rFonts w:cs="Times New Roman"/>
                <w:szCs w:val="24"/>
              </w:rPr>
              <w:t>Christopher L. Colclasure</w:t>
            </w:r>
          </w:p>
          <w:p w14:paraId="4EA294D0" w14:textId="77777777" w:rsidR="007F35D2" w:rsidRDefault="007F35D2" w:rsidP="00E82F34">
            <w:pPr>
              <w:jc w:val="both"/>
              <w:rPr>
                <w:rFonts w:cs="Times New Roman"/>
                <w:szCs w:val="24"/>
              </w:rPr>
            </w:pPr>
            <w:r>
              <w:rPr>
                <w:rFonts w:cs="Times New Roman"/>
                <w:szCs w:val="24"/>
              </w:rPr>
              <w:t>Beatty &amp; Wozniak, P.C.</w:t>
            </w:r>
          </w:p>
          <w:p w14:paraId="4E33E1E7" w14:textId="77777777" w:rsidR="007F35D2" w:rsidRDefault="007F35D2" w:rsidP="00E82F34">
            <w:pPr>
              <w:jc w:val="both"/>
              <w:rPr>
                <w:rFonts w:cs="Times New Roman"/>
                <w:szCs w:val="24"/>
              </w:rPr>
            </w:pPr>
            <w:r>
              <w:rPr>
                <w:rFonts w:cs="Times New Roman"/>
                <w:szCs w:val="24"/>
              </w:rPr>
              <w:t>216 16</w:t>
            </w:r>
            <w:r w:rsidRPr="00D21DB1">
              <w:rPr>
                <w:rFonts w:cs="Times New Roman"/>
                <w:szCs w:val="24"/>
                <w:vertAlign w:val="superscript"/>
              </w:rPr>
              <w:t>th</w:t>
            </w:r>
            <w:r>
              <w:rPr>
                <w:rFonts w:cs="Times New Roman"/>
                <w:szCs w:val="24"/>
              </w:rPr>
              <w:t xml:space="preserve"> Street, Suite 1100</w:t>
            </w:r>
          </w:p>
          <w:p w14:paraId="376E3BCD" w14:textId="77777777" w:rsidR="007F35D2" w:rsidRDefault="007F35D2" w:rsidP="00E82F34">
            <w:pPr>
              <w:jc w:val="both"/>
              <w:rPr>
                <w:rFonts w:cs="Times New Roman"/>
                <w:szCs w:val="24"/>
              </w:rPr>
            </w:pPr>
            <w:r>
              <w:rPr>
                <w:rFonts w:cs="Times New Roman"/>
                <w:szCs w:val="24"/>
              </w:rPr>
              <w:t>Denver, CO 80202</w:t>
            </w:r>
          </w:p>
          <w:p w14:paraId="1AF8FBFF" w14:textId="77777777" w:rsidR="007F35D2" w:rsidRDefault="007F35D2" w:rsidP="00E82F34">
            <w:pPr>
              <w:jc w:val="both"/>
              <w:rPr>
                <w:rFonts w:cs="Times New Roman"/>
                <w:szCs w:val="24"/>
              </w:rPr>
            </w:pPr>
            <w:r>
              <w:rPr>
                <w:rFonts w:cs="Times New Roman"/>
                <w:szCs w:val="24"/>
              </w:rPr>
              <w:t>ccolclasure@bwenergylaw.com</w:t>
            </w:r>
          </w:p>
          <w:p w14:paraId="5CE814EA" w14:textId="77777777" w:rsidR="007F35D2" w:rsidRDefault="007F35D2" w:rsidP="00E82F34">
            <w:pPr>
              <w:jc w:val="both"/>
              <w:rPr>
                <w:rFonts w:cs="Times New Roman"/>
                <w:i/>
                <w:iCs/>
                <w:szCs w:val="24"/>
              </w:rPr>
            </w:pPr>
            <w:r w:rsidRPr="00D21DB1">
              <w:rPr>
                <w:rFonts w:cs="Times New Roman"/>
                <w:i/>
                <w:iCs/>
                <w:szCs w:val="24"/>
              </w:rPr>
              <w:t>Counsel for 3 Bear Delaware Operating – NM, LLC</w:t>
            </w:r>
          </w:p>
          <w:p w14:paraId="4E774673" w14:textId="77777777" w:rsidR="007F35D2" w:rsidRDefault="007F35D2" w:rsidP="00E82F34">
            <w:pPr>
              <w:jc w:val="both"/>
              <w:rPr>
                <w:rFonts w:cs="Times New Roman"/>
                <w:i/>
                <w:iCs/>
                <w:szCs w:val="24"/>
              </w:rPr>
            </w:pPr>
          </w:p>
          <w:p w14:paraId="50D683C4" w14:textId="77777777" w:rsidR="007F35D2" w:rsidRDefault="007F35D2" w:rsidP="00E82F34">
            <w:pPr>
              <w:jc w:val="both"/>
              <w:rPr>
                <w:rFonts w:cs="Times New Roman"/>
                <w:szCs w:val="24"/>
              </w:rPr>
            </w:pPr>
            <w:r>
              <w:rPr>
                <w:rFonts w:cs="Times New Roman"/>
                <w:szCs w:val="24"/>
              </w:rPr>
              <w:t>Leslie Witherspoon, Manager, Environmental Programs</w:t>
            </w:r>
          </w:p>
          <w:p w14:paraId="5089D5D0" w14:textId="77777777" w:rsidR="007F35D2" w:rsidRDefault="007F35D2" w:rsidP="00E82F34">
            <w:pPr>
              <w:jc w:val="both"/>
              <w:rPr>
                <w:rFonts w:cs="Times New Roman"/>
                <w:szCs w:val="24"/>
              </w:rPr>
            </w:pPr>
            <w:r>
              <w:rPr>
                <w:rFonts w:cs="Times New Roman"/>
                <w:szCs w:val="24"/>
              </w:rPr>
              <w:t>9330 Sky Park Court</w:t>
            </w:r>
          </w:p>
          <w:p w14:paraId="52DC5DB6" w14:textId="77777777" w:rsidR="007F35D2" w:rsidRDefault="007F35D2" w:rsidP="00E82F34">
            <w:pPr>
              <w:jc w:val="both"/>
              <w:rPr>
                <w:rFonts w:cs="Times New Roman"/>
                <w:szCs w:val="24"/>
              </w:rPr>
            </w:pPr>
            <w:proofErr w:type="gramStart"/>
            <w:r>
              <w:rPr>
                <w:rFonts w:cs="Times New Roman"/>
                <w:szCs w:val="24"/>
              </w:rPr>
              <w:t>MZ:SP</w:t>
            </w:r>
            <w:proofErr w:type="gramEnd"/>
            <w:r>
              <w:rPr>
                <w:rFonts w:cs="Times New Roman"/>
                <w:szCs w:val="24"/>
              </w:rPr>
              <w:t>3-Q</w:t>
            </w:r>
          </w:p>
          <w:p w14:paraId="6B03DE17" w14:textId="77777777" w:rsidR="007F35D2" w:rsidRDefault="007F35D2" w:rsidP="00E82F34">
            <w:pPr>
              <w:jc w:val="both"/>
              <w:rPr>
                <w:rFonts w:cs="Times New Roman"/>
                <w:szCs w:val="24"/>
              </w:rPr>
            </w:pPr>
            <w:r>
              <w:rPr>
                <w:rFonts w:cs="Times New Roman"/>
                <w:szCs w:val="24"/>
              </w:rPr>
              <w:t>San Diego, CA 92123-5398</w:t>
            </w:r>
          </w:p>
          <w:p w14:paraId="0E6C036E" w14:textId="77777777" w:rsidR="007F35D2" w:rsidRDefault="007F35D2" w:rsidP="00E82F34">
            <w:pPr>
              <w:jc w:val="both"/>
              <w:rPr>
                <w:rFonts w:cs="Times New Roman"/>
                <w:szCs w:val="24"/>
              </w:rPr>
            </w:pPr>
            <w:r>
              <w:rPr>
                <w:rFonts w:cs="Times New Roman"/>
                <w:szCs w:val="24"/>
              </w:rPr>
              <w:t>Witherspoon_leslie_h@solarturbines.com</w:t>
            </w:r>
          </w:p>
          <w:p w14:paraId="60CC5C2A" w14:textId="77777777" w:rsidR="007F35D2" w:rsidRPr="00D21DB1" w:rsidRDefault="007F35D2" w:rsidP="00E82F34">
            <w:pPr>
              <w:jc w:val="both"/>
              <w:rPr>
                <w:rFonts w:cs="Times New Roman"/>
                <w:i/>
                <w:iCs/>
                <w:szCs w:val="24"/>
              </w:rPr>
            </w:pPr>
            <w:r>
              <w:rPr>
                <w:rFonts w:cs="Times New Roman"/>
                <w:i/>
                <w:iCs/>
                <w:szCs w:val="24"/>
              </w:rPr>
              <w:t>Solar Turbines, Inc.</w:t>
            </w:r>
          </w:p>
          <w:p w14:paraId="1AF8A2DC" w14:textId="77777777" w:rsidR="007F35D2" w:rsidRDefault="007F35D2" w:rsidP="00E82F34">
            <w:pPr>
              <w:jc w:val="both"/>
              <w:rPr>
                <w:rFonts w:cs="Times New Roman"/>
                <w:i/>
                <w:iCs/>
                <w:szCs w:val="24"/>
              </w:rPr>
            </w:pPr>
          </w:p>
          <w:p w14:paraId="4F8C7F1A" w14:textId="77777777" w:rsidR="007F35D2" w:rsidRDefault="007F35D2" w:rsidP="00E82F34">
            <w:pPr>
              <w:jc w:val="both"/>
              <w:rPr>
                <w:rFonts w:cs="Times New Roman"/>
                <w:szCs w:val="24"/>
              </w:rPr>
            </w:pPr>
            <w:r>
              <w:rPr>
                <w:rFonts w:cs="Times New Roman"/>
                <w:szCs w:val="24"/>
              </w:rPr>
              <w:t>Louis W. Rose</w:t>
            </w:r>
          </w:p>
          <w:p w14:paraId="5BF4F697" w14:textId="77777777" w:rsidR="007F35D2" w:rsidRDefault="007F35D2" w:rsidP="00E82F34">
            <w:pPr>
              <w:jc w:val="both"/>
              <w:rPr>
                <w:rFonts w:cs="Times New Roman"/>
                <w:szCs w:val="24"/>
              </w:rPr>
            </w:pPr>
            <w:r>
              <w:rPr>
                <w:rFonts w:cs="Times New Roman"/>
                <w:szCs w:val="24"/>
              </w:rPr>
              <w:t>Kari Olson</w:t>
            </w:r>
          </w:p>
          <w:p w14:paraId="5FA4D924" w14:textId="77777777" w:rsidR="007F35D2" w:rsidRDefault="007F35D2" w:rsidP="00E82F34">
            <w:pPr>
              <w:jc w:val="both"/>
              <w:rPr>
                <w:rFonts w:cs="Times New Roman"/>
                <w:szCs w:val="24"/>
              </w:rPr>
            </w:pPr>
            <w:r>
              <w:rPr>
                <w:rFonts w:cs="Times New Roman"/>
                <w:szCs w:val="24"/>
              </w:rPr>
              <w:t>Ricardo S. Gonzales</w:t>
            </w:r>
          </w:p>
          <w:p w14:paraId="522B358F" w14:textId="77777777" w:rsidR="007F35D2" w:rsidRDefault="007F35D2" w:rsidP="00E82F34">
            <w:pPr>
              <w:jc w:val="both"/>
              <w:rPr>
                <w:rFonts w:cs="Times New Roman"/>
                <w:szCs w:val="24"/>
              </w:rPr>
            </w:pPr>
            <w:r>
              <w:rPr>
                <w:rFonts w:cs="Times New Roman"/>
                <w:szCs w:val="24"/>
              </w:rPr>
              <w:t>Montgomery &amp; Andrews, PA</w:t>
            </w:r>
          </w:p>
          <w:p w14:paraId="5EB295F9" w14:textId="77777777" w:rsidR="007F35D2" w:rsidRDefault="007F35D2" w:rsidP="00E82F34">
            <w:pPr>
              <w:jc w:val="both"/>
              <w:rPr>
                <w:rFonts w:cs="Times New Roman"/>
                <w:szCs w:val="24"/>
              </w:rPr>
            </w:pPr>
            <w:r>
              <w:rPr>
                <w:rFonts w:cs="Times New Roman"/>
                <w:szCs w:val="24"/>
              </w:rPr>
              <w:t>P.O. Box 2307</w:t>
            </w:r>
          </w:p>
          <w:p w14:paraId="0430684C" w14:textId="77777777" w:rsidR="007F35D2" w:rsidRDefault="007F35D2" w:rsidP="00E82F34">
            <w:pPr>
              <w:jc w:val="both"/>
              <w:rPr>
                <w:rFonts w:cs="Times New Roman"/>
                <w:szCs w:val="24"/>
              </w:rPr>
            </w:pPr>
            <w:r>
              <w:rPr>
                <w:rFonts w:cs="Times New Roman"/>
                <w:szCs w:val="24"/>
              </w:rPr>
              <w:t>Santa Fe, NM 87504</w:t>
            </w:r>
          </w:p>
          <w:p w14:paraId="501DE23B" w14:textId="77777777" w:rsidR="007F35D2" w:rsidRDefault="007F35D2" w:rsidP="00E82F34">
            <w:pPr>
              <w:jc w:val="both"/>
              <w:rPr>
                <w:rFonts w:cs="Times New Roman"/>
                <w:szCs w:val="24"/>
              </w:rPr>
            </w:pPr>
            <w:r>
              <w:rPr>
                <w:rFonts w:cs="Times New Roman"/>
                <w:szCs w:val="24"/>
              </w:rPr>
              <w:t>lrose@montand.com</w:t>
            </w:r>
          </w:p>
          <w:p w14:paraId="257CDB3C" w14:textId="77777777" w:rsidR="007F35D2" w:rsidRDefault="007F35D2" w:rsidP="00E82F34">
            <w:pPr>
              <w:jc w:val="both"/>
              <w:rPr>
                <w:rFonts w:cs="Times New Roman"/>
                <w:szCs w:val="24"/>
              </w:rPr>
            </w:pPr>
            <w:r>
              <w:rPr>
                <w:rFonts w:cs="Times New Roman"/>
                <w:szCs w:val="24"/>
              </w:rPr>
              <w:t>kolson@montand.com</w:t>
            </w:r>
          </w:p>
          <w:p w14:paraId="41F3528E" w14:textId="77777777" w:rsidR="007F35D2" w:rsidRDefault="007F35D2" w:rsidP="00E82F34">
            <w:pPr>
              <w:jc w:val="both"/>
              <w:rPr>
                <w:rFonts w:cs="Times New Roman"/>
                <w:szCs w:val="24"/>
              </w:rPr>
            </w:pPr>
            <w:r>
              <w:rPr>
                <w:rFonts w:cs="Times New Roman"/>
                <w:szCs w:val="24"/>
              </w:rPr>
              <w:t>rgonzales@montand.com</w:t>
            </w:r>
          </w:p>
          <w:p w14:paraId="2EB2EF8C" w14:textId="77777777" w:rsidR="007F35D2" w:rsidRPr="00F70CDE" w:rsidRDefault="007F35D2" w:rsidP="00E82F34">
            <w:pPr>
              <w:jc w:val="both"/>
              <w:rPr>
                <w:rFonts w:cs="Times New Roman"/>
                <w:i/>
                <w:iCs/>
                <w:szCs w:val="24"/>
              </w:rPr>
            </w:pPr>
            <w:r>
              <w:rPr>
                <w:rFonts w:cs="Times New Roman"/>
                <w:i/>
                <w:iCs/>
                <w:szCs w:val="24"/>
              </w:rPr>
              <w:t>Legal Counsel for Independent Petroleum Association of New Mexico</w:t>
            </w:r>
          </w:p>
          <w:p w14:paraId="219C9F29" w14:textId="77777777" w:rsidR="007F35D2" w:rsidRDefault="007F35D2" w:rsidP="00E82F34">
            <w:pPr>
              <w:jc w:val="both"/>
              <w:rPr>
                <w:rFonts w:cs="Times New Roman"/>
                <w:szCs w:val="24"/>
              </w:rPr>
            </w:pPr>
          </w:p>
          <w:p w14:paraId="10929E72" w14:textId="77777777" w:rsidR="007F35D2" w:rsidRDefault="007F35D2" w:rsidP="00E82F34">
            <w:pPr>
              <w:jc w:val="both"/>
              <w:rPr>
                <w:rFonts w:cs="Times New Roman"/>
                <w:szCs w:val="24"/>
              </w:rPr>
            </w:pPr>
            <w:r>
              <w:rPr>
                <w:rFonts w:cs="Times New Roman"/>
                <w:szCs w:val="24"/>
              </w:rPr>
              <w:t>Daniel Jaynes</w:t>
            </w:r>
          </w:p>
          <w:p w14:paraId="63D537E1" w14:textId="77777777" w:rsidR="007F35D2" w:rsidRDefault="007F35D2" w:rsidP="00E82F34">
            <w:pPr>
              <w:jc w:val="both"/>
              <w:rPr>
                <w:rFonts w:cs="Times New Roman"/>
                <w:szCs w:val="24"/>
              </w:rPr>
            </w:pPr>
            <w:proofErr w:type="spellStart"/>
            <w:r>
              <w:rPr>
                <w:rFonts w:cs="Times New Roman"/>
                <w:szCs w:val="24"/>
              </w:rPr>
              <w:t>Keifer</w:t>
            </w:r>
            <w:proofErr w:type="spellEnd"/>
            <w:r>
              <w:rPr>
                <w:rFonts w:cs="Times New Roman"/>
                <w:szCs w:val="24"/>
              </w:rPr>
              <w:t xml:space="preserve"> Johnson</w:t>
            </w:r>
          </w:p>
          <w:p w14:paraId="05CDA2FC" w14:textId="77777777" w:rsidR="007F35D2" w:rsidRDefault="007F35D2" w:rsidP="00E82F34">
            <w:pPr>
              <w:jc w:val="both"/>
              <w:rPr>
                <w:rFonts w:cs="Times New Roman"/>
                <w:szCs w:val="24"/>
              </w:rPr>
            </w:pPr>
            <w:r>
              <w:rPr>
                <w:rFonts w:cs="Times New Roman"/>
                <w:szCs w:val="24"/>
              </w:rPr>
              <w:t>Gabriel Pacyniak</w:t>
            </w:r>
          </w:p>
          <w:p w14:paraId="3CF254C5" w14:textId="77777777" w:rsidR="007F35D2" w:rsidRDefault="007F35D2" w:rsidP="00E82F34">
            <w:pPr>
              <w:jc w:val="both"/>
              <w:rPr>
                <w:rFonts w:cs="Times New Roman"/>
                <w:szCs w:val="24"/>
              </w:rPr>
            </w:pPr>
            <w:r>
              <w:rPr>
                <w:rFonts w:cs="Times New Roman"/>
                <w:szCs w:val="24"/>
              </w:rPr>
              <w:t>Natural Resources &amp; Environmental Law Clinic, University of New Mexico</w:t>
            </w:r>
          </w:p>
          <w:p w14:paraId="37AADE63" w14:textId="77777777" w:rsidR="007F35D2" w:rsidRDefault="007F35D2" w:rsidP="00E82F34">
            <w:pPr>
              <w:jc w:val="both"/>
              <w:rPr>
                <w:rFonts w:cs="Times New Roman"/>
                <w:szCs w:val="24"/>
              </w:rPr>
            </w:pPr>
            <w:r>
              <w:rPr>
                <w:rFonts w:cs="Times New Roman"/>
                <w:szCs w:val="24"/>
              </w:rPr>
              <w:t>1117 Stanford Dr NE</w:t>
            </w:r>
          </w:p>
          <w:p w14:paraId="3122471F" w14:textId="77777777" w:rsidR="007F35D2" w:rsidRDefault="007F35D2" w:rsidP="00E82F34">
            <w:pPr>
              <w:jc w:val="both"/>
              <w:rPr>
                <w:rFonts w:cs="Times New Roman"/>
                <w:szCs w:val="24"/>
              </w:rPr>
            </w:pPr>
            <w:r>
              <w:rPr>
                <w:rFonts w:cs="Times New Roman"/>
                <w:szCs w:val="24"/>
              </w:rPr>
              <w:lastRenderedPageBreak/>
              <w:t>Albuquerque, New Mexico 87106</w:t>
            </w:r>
          </w:p>
          <w:p w14:paraId="0B0F2ADC" w14:textId="77777777" w:rsidR="007F35D2" w:rsidRDefault="007F35D2" w:rsidP="00E82F34">
            <w:pPr>
              <w:jc w:val="both"/>
              <w:rPr>
                <w:rFonts w:cs="Times New Roman"/>
                <w:szCs w:val="24"/>
              </w:rPr>
            </w:pPr>
            <w:r w:rsidRPr="0010018E">
              <w:rPr>
                <w:rFonts w:cs="Times New Roman"/>
                <w:szCs w:val="24"/>
              </w:rPr>
              <w:t>jaynesda@law.unm.edu</w:t>
            </w:r>
          </w:p>
          <w:p w14:paraId="5FEBEF0B" w14:textId="77777777" w:rsidR="007F35D2" w:rsidRDefault="007F35D2" w:rsidP="00E82F34">
            <w:pPr>
              <w:jc w:val="both"/>
              <w:rPr>
                <w:rFonts w:cs="Times New Roman"/>
                <w:szCs w:val="24"/>
              </w:rPr>
            </w:pPr>
            <w:r w:rsidRPr="0010018E">
              <w:rPr>
                <w:rFonts w:cs="Times New Roman"/>
                <w:szCs w:val="24"/>
              </w:rPr>
              <w:t>johnsoke@law.unm.edu</w:t>
            </w:r>
          </w:p>
          <w:p w14:paraId="793E70E1" w14:textId="77777777" w:rsidR="007F35D2" w:rsidRDefault="007F35D2" w:rsidP="00E82F34">
            <w:pPr>
              <w:jc w:val="both"/>
              <w:rPr>
                <w:rFonts w:cs="Times New Roman"/>
                <w:szCs w:val="24"/>
              </w:rPr>
            </w:pPr>
            <w:r w:rsidRPr="0010018E">
              <w:rPr>
                <w:rFonts w:cs="Times New Roman"/>
                <w:szCs w:val="24"/>
              </w:rPr>
              <w:t>pacyniak@law.unm.edu</w:t>
            </w:r>
          </w:p>
          <w:p w14:paraId="6B7D598D" w14:textId="77777777" w:rsidR="007F35D2" w:rsidRPr="0010018E" w:rsidRDefault="007F35D2" w:rsidP="00E82F34">
            <w:pPr>
              <w:jc w:val="both"/>
              <w:rPr>
                <w:rFonts w:cs="Times New Roman"/>
                <w:i/>
                <w:iCs/>
                <w:szCs w:val="24"/>
              </w:rPr>
            </w:pPr>
            <w:r>
              <w:rPr>
                <w:rFonts w:cs="Times New Roman"/>
                <w:i/>
                <w:iCs/>
                <w:szCs w:val="24"/>
              </w:rPr>
              <w:t xml:space="preserve">Legal Counsel for </w:t>
            </w:r>
            <w:r w:rsidRPr="0010018E">
              <w:rPr>
                <w:rFonts w:cs="Times New Roman"/>
                <w:i/>
                <w:iCs/>
                <w:szCs w:val="24"/>
              </w:rPr>
              <w:t>Center for Civic Policy and NAVA Education Project</w:t>
            </w:r>
          </w:p>
          <w:p w14:paraId="42E17321" w14:textId="77777777" w:rsidR="007F35D2" w:rsidRDefault="007F35D2" w:rsidP="00E82F34">
            <w:pPr>
              <w:jc w:val="both"/>
              <w:rPr>
                <w:rFonts w:cs="Times New Roman"/>
                <w:szCs w:val="24"/>
              </w:rPr>
            </w:pPr>
          </w:p>
          <w:p w14:paraId="5E0A8B09" w14:textId="77777777" w:rsidR="007F35D2" w:rsidRDefault="007F35D2" w:rsidP="00E82F34">
            <w:pPr>
              <w:jc w:val="both"/>
              <w:rPr>
                <w:rFonts w:cs="Times New Roman"/>
                <w:szCs w:val="24"/>
              </w:rPr>
            </w:pPr>
            <w:r>
              <w:rPr>
                <w:rFonts w:cs="Times New Roman"/>
                <w:szCs w:val="24"/>
              </w:rPr>
              <w:t>Lisa Devore, Air Quality Specialist, Intermountain Region</w:t>
            </w:r>
          </w:p>
          <w:p w14:paraId="5584AE23" w14:textId="77777777" w:rsidR="007F35D2" w:rsidRDefault="007F35D2" w:rsidP="00E82F34">
            <w:pPr>
              <w:jc w:val="both"/>
              <w:rPr>
                <w:rFonts w:cs="Times New Roman"/>
                <w:szCs w:val="24"/>
              </w:rPr>
            </w:pPr>
            <w:r>
              <w:rPr>
                <w:rFonts w:cs="Times New Roman"/>
                <w:szCs w:val="24"/>
              </w:rPr>
              <w:t>John Vimont, Branch Chief, Air Resources Division</w:t>
            </w:r>
          </w:p>
          <w:p w14:paraId="5E1954B2" w14:textId="77777777" w:rsidR="007F35D2" w:rsidRPr="00EC7535" w:rsidRDefault="007F35D2" w:rsidP="00E82F34">
            <w:pPr>
              <w:jc w:val="both"/>
              <w:rPr>
                <w:rFonts w:cs="Times New Roman"/>
                <w:i/>
                <w:iCs/>
                <w:szCs w:val="24"/>
              </w:rPr>
            </w:pPr>
            <w:r w:rsidRPr="00EC7535">
              <w:rPr>
                <w:rFonts w:cs="Times New Roman"/>
                <w:i/>
                <w:iCs/>
                <w:szCs w:val="24"/>
              </w:rPr>
              <w:t>National Park Service</w:t>
            </w:r>
          </w:p>
          <w:p w14:paraId="0CD324A8" w14:textId="77777777" w:rsidR="007F35D2" w:rsidRDefault="007F35D2" w:rsidP="00E82F34">
            <w:pPr>
              <w:jc w:val="both"/>
              <w:rPr>
                <w:rFonts w:cs="Times New Roman"/>
                <w:szCs w:val="24"/>
              </w:rPr>
            </w:pPr>
          </w:p>
          <w:p w14:paraId="1B31FB67" w14:textId="77777777" w:rsidR="007F35D2" w:rsidRPr="00F70CDE" w:rsidRDefault="007F35D2" w:rsidP="00E82F34">
            <w:pPr>
              <w:jc w:val="both"/>
              <w:rPr>
                <w:rFonts w:cs="Times New Roman"/>
                <w:szCs w:val="24"/>
              </w:rPr>
            </w:pPr>
          </w:p>
        </w:tc>
      </w:tr>
      <w:tr w:rsidR="007F35D2" w:rsidRPr="00700D99" w14:paraId="508AA0C7" w14:textId="77777777" w:rsidTr="00E82F34">
        <w:tc>
          <w:tcPr>
            <w:tcW w:w="4770" w:type="dxa"/>
          </w:tcPr>
          <w:p w14:paraId="29DD8EE3" w14:textId="77777777" w:rsidR="007F35D2" w:rsidRPr="00A8162B" w:rsidRDefault="007F35D2" w:rsidP="00E82F34">
            <w:pPr>
              <w:jc w:val="left"/>
              <w:rPr>
                <w:rFonts w:cs="Times New Roman"/>
                <w:szCs w:val="24"/>
              </w:rPr>
            </w:pPr>
          </w:p>
        </w:tc>
        <w:tc>
          <w:tcPr>
            <w:tcW w:w="4590" w:type="dxa"/>
          </w:tcPr>
          <w:p w14:paraId="33BF64CB" w14:textId="77777777" w:rsidR="007F35D2" w:rsidRDefault="007F35D2" w:rsidP="00E82F34">
            <w:pPr>
              <w:jc w:val="both"/>
              <w:rPr>
                <w:rFonts w:cs="Times New Roman"/>
                <w:szCs w:val="24"/>
              </w:rPr>
            </w:pPr>
          </w:p>
        </w:tc>
      </w:tr>
    </w:tbl>
    <w:p w14:paraId="7146D4BF" w14:textId="77777777" w:rsidR="007F35D2" w:rsidRPr="00776AD4" w:rsidRDefault="007F35D2" w:rsidP="007F35D2">
      <w:pPr>
        <w:rPr>
          <w:rFonts w:cs="Times New Roman"/>
          <w:szCs w:val="24"/>
        </w:rPr>
      </w:pPr>
    </w:p>
    <w:p w14:paraId="455C9727" w14:textId="77777777" w:rsidR="007F35D2" w:rsidRDefault="007F35D2" w:rsidP="007F35D2">
      <w:pPr>
        <w:rPr>
          <w:rFonts w:cs="Times New Roman"/>
          <w:szCs w:val="24"/>
        </w:rPr>
      </w:pPr>
    </w:p>
    <w:p w14:paraId="0C1F7F13" w14:textId="77777777" w:rsidR="007F35D2" w:rsidRPr="00700D99" w:rsidRDefault="007F35D2" w:rsidP="007F35D2">
      <w:pPr>
        <w:rPr>
          <w:rFonts w:cs="Times New Roman"/>
          <w:szCs w:val="24"/>
        </w:rPr>
      </w:pPr>
    </w:p>
    <w:p w14:paraId="2F5AAF74" w14:textId="77777777" w:rsidR="007F35D2" w:rsidRPr="00700D99" w:rsidRDefault="007F35D2" w:rsidP="007F35D2">
      <w:pPr>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ab/>
      </w:r>
      <w:r w:rsidRPr="00700D99">
        <w:rPr>
          <w:rFonts w:eastAsia="Times New Roman" w:cs="Times New Roman"/>
          <w:szCs w:val="24"/>
        </w:rPr>
        <w:tab/>
      </w:r>
      <w:r>
        <w:rPr>
          <w:rFonts w:eastAsia="Times New Roman" w:cs="Times New Roman"/>
          <w:szCs w:val="24"/>
          <w:u w:val="single"/>
        </w:rPr>
        <w:t>/s/ Eric L. Hiser</w:t>
      </w:r>
      <w:r w:rsidRPr="00700D99">
        <w:rPr>
          <w:rFonts w:eastAsia="Times New Roman" w:cs="Times New Roman"/>
          <w:szCs w:val="24"/>
          <w:u w:val="single"/>
        </w:rPr>
        <w:tab/>
      </w:r>
      <w:r w:rsidRPr="00700D99">
        <w:rPr>
          <w:rFonts w:eastAsia="Times New Roman" w:cs="Times New Roman"/>
          <w:szCs w:val="24"/>
          <w:u w:val="single"/>
        </w:rPr>
        <w:tab/>
      </w:r>
      <w:r w:rsidRPr="00700D99">
        <w:rPr>
          <w:rFonts w:eastAsia="Times New Roman" w:cs="Times New Roman"/>
          <w:szCs w:val="24"/>
          <w:u w:val="single"/>
        </w:rPr>
        <w:tab/>
      </w:r>
    </w:p>
    <w:p w14:paraId="4509CDC8" w14:textId="77777777" w:rsidR="007F35D2" w:rsidRDefault="007F35D2" w:rsidP="007F35D2">
      <w:pPr>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ab/>
        <w:t>Eric L. Hiser</w:t>
      </w:r>
    </w:p>
    <w:p w14:paraId="242846ED" w14:textId="77777777" w:rsidR="007F35D2" w:rsidRDefault="007F35D2" w:rsidP="007F35D2">
      <w:pPr>
        <w:rPr>
          <w:rFonts w:eastAsia="Times New Roman" w:cs="Times New Roman"/>
          <w:szCs w:val="24"/>
        </w:rPr>
      </w:pPr>
    </w:p>
    <w:p w14:paraId="3835C0B3" w14:textId="77777777" w:rsidR="007F35D2" w:rsidRPr="00F95B1E" w:rsidRDefault="007F35D2" w:rsidP="007F35D2">
      <w:pPr>
        <w:spacing w:after="0" w:line="480" w:lineRule="auto"/>
        <w:ind w:firstLine="720"/>
        <w:rPr>
          <w:rFonts w:cs="Times New Roman"/>
          <w:szCs w:val="24"/>
        </w:rPr>
      </w:pPr>
    </w:p>
    <w:p w14:paraId="2FA1990D" w14:textId="77777777" w:rsidR="00B03A03" w:rsidRDefault="00B03A03"/>
    <w:sectPr w:rsidR="00B03A03" w:rsidSect="00FD2202">
      <w:foot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167C4" w14:textId="77777777" w:rsidR="002F137D" w:rsidRDefault="002F137D">
      <w:pPr>
        <w:spacing w:after="0" w:line="240" w:lineRule="auto"/>
      </w:pPr>
      <w:r>
        <w:separator/>
      </w:r>
    </w:p>
  </w:endnote>
  <w:endnote w:type="continuationSeparator" w:id="0">
    <w:p w14:paraId="7B545A99" w14:textId="77777777" w:rsidR="002F137D" w:rsidRDefault="002F137D">
      <w:pPr>
        <w:spacing w:after="0" w:line="240" w:lineRule="auto"/>
      </w:pPr>
      <w:r>
        <w:continuationSeparator/>
      </w:r>
    </w:p>
  </w:endnote>
  <w:endnote w:type="continuationNotice" w:id="1">
    <w:p w14:paraId="0A585EB5" w14:textId="77777777" w:rsidR="002F137D" w:rsidRDefault="002F13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5B43" w14:textId="77777777" w:rsidR="00E82F34" w:rsidRDefault="007F35D2" w:rsidP="00E82F34">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24FB8" w14:textId="77777777" w:rsidR="002F137D" w:rsidRDefault="002F137D">
      <w:pPr>
        <w:spacing w:after="0" w:line="240" w:lineRule="auto"/>
      </w:pPr>
      <w:r>
        <w:separator/>
      </w:r>
    </w:p>
  </w:footnote>
  <w:footnote w:type="continuationSeparator" w:id="0">
    <w:p w14:paraId="5355D92A" w14:textId="77777777" w:rsidR="002F137D" w:rsidRDefault="002F137D">
      <w:pPr>
        <w:spacing w:after="0" w:line="240" w:lineRule="auto"/>
      </w:pPr>
      <w:r>
        <w:continuationSeparator/>
      </w:r>
    </w:p>
  </w:footnote>
  <w:footnote w:type="continuationNotice" w:id="1">
    <w:p w14:paraId="01DFA313" w14:textId="77777777" w:rsidR="002F137D" w:rsidRDefault="002F137D">
      <w:pPr>
        <w:spacing w:after="0" w:line="240" w:lineRule="auto"/>
      </w:pPr>
    </w:p>
  </w:footnote>
  <w:footnote w:id="2">
    <w:p w14:paraId="5ECFA95D" w14:textId="11F8AB75" w:rsidR="00223863" w:rsidRDefault="00223863">
      <w:pPr>
        <w:pStyle w:val="FootnoteText"/>
      </w:pPr>
      <w:r>
        <w:rPr>
          <w:rStyle w:val="FootnoteReference"/>
        </w:rPr>
        <w:footnoteRef/>
      </w:r>
      <w:r>
        <w:t xml:space="preserve"> Unless otherwise specified, all references to 20.2.50 NMAC refer to the Department’s December 16, </w:t>
      </w:r>
      <w:proofErr w:type="gramStart"/>
      <w:r>
        <w:t>2021</w:t>
      </w:r>
      <w:proofErr w:type="gramEnd"/>
      <w:r>
        <w:t xml:space="preserve"> redline circulated to the parties. </w:t>
      </w:r>
      <w:r w:rsidR="00F651C7">
        <w:t xml:space="preserve">The Department circulated another draft on January 18, 2022. Where significant, we refer to changes made therein. </w:t>
      </w:r>
    </w:p>
  </w:footnote>
  <w:footnote w:id="3">
    <w:p w14:paraId="190A1A6D" w14:textId="4658F93F" w:rsidR="00223863" w:rsidRDefault="00223863">
      <w:pPr>
        <w:pStyle w:val="FootnoteText"/>
      </w:pPr>
      <w:r>
        <w:rPr>
          <w:rStyle w:val="FootnoteReference"/>
        </w:rPr>
        <w:footnoteRef/>
      </w:r>
      <w:r>
        <w:t xml:space="preserve"> Note this paragraph reflects the Department’s January 18, </w:t>
      </w:r>
      <w:proofErr w:type="gramStart"/>
      <w:r>
        <w:t>2021</w:t>
      </w:r>
      <w:proofErr w:type="gramEnd"/>
      <w:r>
        <w:t xml:space="preserve"> redline circulated to the parties in this matter.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3C28"/>
    <w:multiLevelType w:val="hybridMultilevel"/>
    <w:tmpl w:val="5A5A83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B01A6F"/>
    <w:multiLevelType w:val="hybridMultilevel"/>
    <w:tmpl w:val="4E383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E2BC2"/>
    <w:multiLevelType w:val="hybridMultilevel"/>
    <w:tmpl w:val="6270D334"/>
    <w:lvl w:ilvl="0" w:tplc="0409000F">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2D54FC"/>
    <w:multiLevelType w:val="hybridMultilevel"/>
    <w:tmpl w:val="9B767BF6"/>
    <w:lvl w:ilvl="0" w:tplc="13528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1F5B47"/>
    <w:multiLevelType w:val="hybridMultilevel"/>
    <w:tmpl w:val="0D70BFF8"/>
    <w:lvl w:ilvl="0" w:tplc="BA56E6D6">
      <w:start w:val="1"/>
      <w:numFmt w:val="upperRoman"/>
      <w:lvlText w:val="%1."/>
      <w:lvlJc w:val="left"/>
      <w:pPr>
        <w:ind w:left="1080" w:hanging="720"/>
      </w:pPr>
      <w:rPr>
        <w:rFonts w:hint="default"/>
      </w:rPr>
    </w:lvl>
    <w:lvl w:ilvl="1" w:tplc="04090015">
      <w:start w:val="1"/>
      <w:numFmt w:val="upperLetter"/>
      <w:lvlText w:val="%2."/>
      <w:lvlJc w:val="left"/>
      <w:pPr>
        <w:ind w:left="360" w:hanging="360"/>
      </w:pPr>
    </w:lvl>
    <w:lvl w:ilvl="2" w:tplc="0409001B">
      <w:start w:val="1"/>
      <w:numFmt w:val="lowerRoman"/>
      <w:lvlText w:val="%3."/>
      <w:lvlJc w:val="right"/>
      <w:pPr>
        <w:ind w:left="2160" w:hanging="180"/>
      </w:pPr>
    </w:lvl>
    <w:lvl w:ilvl="3" w:tplc="144CEEF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371DD"/>
    <w:multiLevelType w:val="hybridMultilevel"/>
    <w:tmpl w:val="D7CA0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AF3622"/>
    <w:multiLevelType w:val="hybridMultilevel"/>
    <w:tmpl w:val="D3F4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756F7"/>
    <w:multiLevelType w:val="hybridMultilevel"/>
    <w:tmpl w:val="3C8E8E14"/>
    <w:lvl w:ilvl="0" w:tplc="3F086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465901"/>
    <w:multiLevelType w:val="hybridMultilevel"/>
    <w:tmpl w:val="A92ED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4C21D2"/>
    <w:multiLevelType w:val="hybridMultilevel"/>
    <w:tmpl w:val="2488C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C458FB"/>
    <w:multiLevelType w:val="hybridMultilevel"/>
    <w:tmpl w:val="F95277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B74F43"/>
    <w:multiLevelType w:val="hybridMultilevel"/>
    <w:tmpl w:val="7888587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916D17"/>
    <w:multiLevelType w:val="hybridMultilevel"/>
    <w:tmpl w:val="2F52EA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B11AF6"/>
    <w:multiLevelType w:val="hybridMultilevel"/>
    <w:tmpl w:val="433CCAC2"/>
    <w:lvl w:ilvl="0" w:tplc="AE964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FA1541"/>
    <w:multiLevelType w:val="hybridMultilevel"/>
    <w:tmpl w:val="F8068A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853061"/>
    <w:multiLevelType w:val="hybridMultilevel"/>
    <w:tmpl w:val="70445E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5F13D54"/>
    <w:multiLevelType w:val="hybridMultilevel"/>
    <w:tmpl w:val="06065CF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665974"/>
    <w:multiLevelType w:val="hybridMultilevel"/>
    <w:tmpl w:val="D564D77E"/>
    <w:lvl w:ilvl="0" w:tplc="B8401B18">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889274A"/>
    <w:multiLevelType w:val="hybridMultilevel"/>
    <w:tmpl w:val="1D92E7E2"/>
    <w:lvl w:ilvl="0" w:tplc="DA84A0B8">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D378B0"/>
    <w:multiLevelType w:val="hybridMultilevel"/>
    <w:tmpl w:val="2488C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276625"/>
    <w:multiLevelType w:val="hybridMultilevel"/>
    <w:tmpl w:val="D4240168"/>
    <w:lvl w:ilvl="0" w:tplc="0409001B">
      <w:start w:val="1"/>
      <w:numFmt w:val="lowerRoman"/>
      <w:lvlText w:val="%1."/>
      <w:lvlJc w:val="right"/>
      <w:pPr>
        <w:ind w:left="54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num w:numId="1">
    <w:abstractNumId w:val="4"/>
  </w:num>
  <w:num w:numId="2">
    <w:abstractNumId w:val="13"/>
  </w:num>
  <w:num w:numId="3">
    <w:abstractNumId w:val="17"/>
  </w:num>
  <w:num w:numId="4">
    <w:abstractNumId w:val="3"/>
  </w:num>
  <w:num w:numId="5">
    <w:abstractNumId w:val="2"/>
  </w:num>
  <w:num w:numId="6">
    <w:abstractNumId w:val="7"/>
  </w:num>
  <w:num w:numId="7">
    <w:abstractNumId w:val="20"/>
  </w:num>
  <w:num w:numId="8">
    <w:abstractNumId w:val="1"/>
  </w:num>
  <w:num w:numId="9">
    <w:abstractNumId w:val="5"/>
  </w:num>
  <w:num w:numId="10">
    <w:abstractNumId w:val="15"/>
  </w:num>
  <w:num w:numId="11">
    <w:abstractNumId w:val="18"/>
  </w:num>
  <w:num w:numId="12">
    <w:abstractNumId w:val="14"/>
  </w:num>
  <w:num w:numId="13">
    <w:abstractNumId w:val="19"/>
  </w:num>
  <w:num w:numId="14">
    <w:abstractNumId w:val="9"/>
  </w:num>
  <w:num w:numId="15">
    <w:abstractNumId w:val="11"/>
  </w:num>
  <w:num w:numId="16">
    <w:abstractNumId w:val="10"/>
  </w:num>
  <w:num w:numId="17">
    <w:abstractNumId w:val="0"/>
  </w:num>
  <w:num w:numId="18">
    <w:abstractNumId w:val="12"/>
  </w:num>
  <w:num w:numId="19">
    <w:abstractNumId w:val="6"/>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19"/>
    <w:rsid w:val="0000011E"/>
    <w:rsid w:val="0000079F"/>
    <w:rsid w:val="00000C92"/>
    <w:rsid w:val="00000E8D"/>
    <w:rsid w:val="00001390"/>
    <w:rsid w:val="0000152A"/>
    <w:rsid w:val="00001CB3"/>
    <w:rsid w:val="0000224E"/>
    <w:rsid w:val="000022DA"/>
    <w:rsid w:val="000032DC"/>
    <w:rsid w:val="00003B8F"/>
    <w:rsid w:val="000044EF"/>
    <w:rsid w:val="000048ED"/>
    <w:rsid w:val="000059D7"/>
    <w:rsid w:val="00006B85"/>
    <w:rsid w:val="00007F96"/>
    <w:rsid w:val="0001140C"/>
    <w:rsid w:val="000115D6"/>
    <w:rsid w:val="0001266C"/>
    <w:rsid w:val="0001334C"/>
    <w:rsid w:val="0001484B"/>
    <w:rsid w:val="00014981"/>
    <w:rsid w:val="00016E43"/>
    <w:rsid w:val="00017807"/>
    <w:rsid w:val="00017A6B"/>
    <w:rsid w:val="0002060A"/>
    <w:rsid w:val="000208F9"/>
    <w:rsid w:val="00020A6A"/>
    <w:rsid w:val="00020A6B"/>
    <w:rsid w:val="00020DDC"/>
    <w:rsid w:val="00021857"/>
    <w:rsid w:val="00021F24"/>
    <w:rsid w:val="00022897"/>
    <w:rsid w:val="000229BC"/>
    <w:rsid w:val="00022FDD"/>
    <w:rsid w:val="00023D8F"/>
    <w:rsid w:val="000261EA"/>
    <w:rsid w:val="0002710E"/>
    <w:rsid w:val="000275CC"/>
    <w:rsid w:val="00030EA0"/>
    <w:rsid w:val="00031235"/>
    <w:rsid w:val="000313BF"/>
    <w:rsid w:val="000322E8"/>
    <w:rsid w:val="00032308"/>
    <w:rsid w:val="000328D1"/>
    <w:rsid w:val="00032F87"/>
    <w:rsid w:val="00033D5C"/>
    <w:rsid w:val="00033F09"/>
    <w:rsid w:val="00034E42"/>
    <w:rsid w:val="00037A0D"/>
    <w:rsid w:val="00037FFC"/>
    <w:rsid w:val="00040AED"/>
    <w:rsid w:val="00041425"/>
    <w:rsid w:val="00041B1B"/>
    <w:rsid w:val="00042F79"/>
    <w:rsid w:val="0004314E"/>
    <w:rsid w:val="000433C0"/>
    <w:rsid w:val="0004350E"/>
    <w:rsid w:val="0004381A"/>
    <w:rsid w:val="000444DB"/>
    <w:rsid w:val="00046613"/>
    <w:rsid w:val="00046923"/>
    <w:rsid w:val="00046DC4"/>
    <w:rsid w:val="00050544"/>
    <w:rsid w:val="00050794"/>
    <w:rsid w:val="00050A97"/>
    <w:rsid w:val="00050E37"/>
    <w:rsid w:val="000515A5"/>
    <w:rsid w:val="0005246F"/>
    <w:rsid w:val="00052925"/>
    <w:rsid w:val="000537F6"/>
    <w:rsid w:val="00054EF3"/>
    <w:rsid w:val="0005519D"/>
    <w:rsid w:val="0005542C"/>
    <w:rsid w:val="000555E0"/>
    <w:rsid w:val="00055C17"/>
    <w:rsid w:val="00055EB6"/>
    <w:rsid w:val="00056915"/>
    <w:rsid w:val="00056DF4"/>
    <w:rsid w:val="00060181"/>
    <w:rsid w:val="00060A3A"/>
    <w:rsid w:val="00063362"/>
    <w:rsid w:val="00063B20"/>
    <w:rsid w:val="00064317"/>
    <w:rsid w:val="00065C5E"/>
    <w:rsid w:val="0006648F"/>
    <w:rsid w:val="000674CE"/>
    <w:rsid w:val="00067852"/>
    <w:rsid w:val="00067E01"/>
    <w:rsid w:val="00070BD6"/>
    <w:rsid w:val="000712B8"/>
    <w:rsid w:val="000724DC"/>
    <w:rsid w:val="0007358D"/>
    <w:rsid w:val="00073DB7"/>
    <w:rsid w:val="000740BF"/>
    <w:rsid w:val="00074A1E"/>
    <w:rsid w:val="0007525B"/>
    <w:rsid w:val="0007727F"/>
    <w:rsid w:val="000776D2"/>
    <w:rsid w:val="00077771"/>
    <w:rsid w:val="00077C8D"/>
    <w:rsid w:val="0008085F"/>
    <w:rsid w:val="00080D4E"/>
    <w:rsid w:val="00081E59"/>
    <w:rsid w:val="00082A4F"/>
    <w:rsid w:val="00083BD6"/>
    <w:rsid w:val="00083C12"/>
    <w:rsid w:val="00083C88"/>
    <w:rsid w:val="00083D66"/>
    <w:rsid w:val="00084294"/>
    <w:rsid w:val="0008440F"/>
    <w:rsid w:val="0008499A"/>
    <w:rsid w:val="000857D7"/>
    <w:rsid w:val="0008611D"/>
    <w:rsid w:val="00087C09"/>
    <w:rsid w:val="00087C83"/>
    <w:rsid w:val="00090DDF"/>
    <w:rsid w:val="0009187D"/>
    <w:rsid w:val="000920A4"/>
    <w:rsid w:val="000928CC"/>
    <w:rsid w:val="000931F1"/>
    <w:rsid w:val="00093746"/>
    <w:rsid w:val="00093F24"/>
    <w:rsid w:val="00093F33"/>
    <w:rsid w:val="00095F02"/>
    <w:rsid w:val="00096699"/>
    <w:rsid w:val="000971AC"/>
    <w:rsid w:val="000A096E"/>
    <w:rsid w:val="000A0C64"/>
    <w:rsid w:val="000A15CD"/>
    <w:rsid w:val="000A20F9"/>
    <w:rsid w:val="000A2161"/>
    <w:rsid w:val="000A2A31"/>
    <w:rsid w:val="000A3C1E"/>
    <w:rsid w:val="000A5D67"/>
    <w:rsid w:val="000A640A"/>
    <w:rsid w:val="000A7200"/>
    <w:rsid w:val="000A73AF"/>
    <w:rsid w:val="000A78E2"/>
    <w:rsid w:val="000A7B9F"/>
    <w:rsid w:val="000B0716"/>
    <w:rsid w:val="000B07F6"/>
    <w:rsid w:val="000B1291"/>
    <w:rsid w:val="000B139E"/>
    <w:rsid w:val="000B1AD6"/>
    <w:rsid w:val="000B1CBF"/>
    <w:rsid w:val="000B1D1C"/>
    <w:rsid w:val="000B2C85"/>
    <w:rsid w:val="000B2F7B"/>
    <w:rsid w:val="000B2F96"/>
    <w:rsid w:val="000B33C3"/>
    <w:rsid w:val="000B388E"/>
    <w:rsid w:val="000B54BA"/>
    <w:rsid w:val="000B56B7"/>
    <w:rsid w:val="000B63CA"/>
    <w:rsid w:val="000B63FB"/>
    <w:rsid w:val="000B65D0"/>
    <w:rsid w:val="000B6ED5"/>
    <w:rsid w:val="000B6F9A"/>
    <w:rsid w:val="000B759D"/>
    <w:rsid w:val="000B79A9"/>
    <w:rsid w:val="000C062A"/>
    <w:rsid w:val="000C0851"/>
    <w:rsid w:val="000C1262"/>
    <w:rsid w:val="000C1620"/>
    <w:rsid w:val="000C1B36"/>
    <w:rsid w:val="000C1E31"/>
    <w:rsid w:val="000C224A"/>
    <w:rsid w:val="000C2838"/>
    <w:rsid w:val="000C3111"/>
    <w:rsid w:val="000C43E1"/>
    <w:rsid w:val="000C4EF1"/>
    <w:rsid w:val="000C5ECD"/>
    <w:rsid w:val="000C61C8"/>
    <w:rsid w:val="000C6638"/>
    <w:rsid w:val="000C7731"/>
    <w:rsid w:val="000D01E3"/>
    <w:rsid w:val="000D0D22"/>
    <w:rsid w:val="000D2017"/>
    <w:rsid w:val="000D22C7"/>
    <w:rsid w:val="000D2CF7"/>
    <w:rsid w:val="000D2DC6"/>
    <w:rsid w:val="000D3519"/>
    <w:rsid w:val="000D4550"/>
    <w:rsid w:val="000D50A5"/>
    <w:rsid w:val="000D6A20"/>
    <w:rsid w:val="000D757B"/>
    <w:rsid w:val="000D7E38"/>
    <w:rsid w:val="000E10E3"/>
    <w:rsid w:val="000E14D6"/>
    <w:rsid w:val="000E14DA"/>
    <w:rsid w:val="000E2DBA"/>
    <w:rsid w:val="000E39AF"/>
    <w:rsid w:val="000E42AE"/>
    <w:rsid w:val="000E4600"/>
    <w:rsid w:val="000E4773"/>
    <w:rsid w:val="000E5B7A"/>
    <w:rsid w:val="000E6934"/>
    <w:rsid w:val="000E69AF"/>
    <w:rsid w:val="000E798E"/>
    <w:rsid w:val="000F04CD"/>
    <w:rsid w:val="000F07F0"/>
    <w:rsid w:val="000F1266"/>
    <w:rsid w:val="000F149F"/>
    <w:rsid w:val="000F16C6"/>
    <w:rsid w:val="000F1E14"/>
    <w:rsid w:val="000F2272"/>
    <w:rsid w:val="000F24FB"/>
    <w:rsid w:val="000F2B89"/>
    <w:rsid w:val="000F3626"/>
    <w:rsid w:val="000F43AA"/>
    <w:rsid w:val="000F4D30"/>
    <w:rsid w:val="000F53F6"/>
    <w:rsid w:val="000F55EA"/>
    <w:rsid w:val="000F583D"/>
    <w:rsid w:val="000F6359"/>
    <w:rsid w:val="0010021A"/>
    <w:rsid w:val="0010032E"/>
    <w:rsid w:val="0010039C"/>
    <w:rsid w:val="00101290"/>
    <w:rsid w:val="00101533"/>
    <w:rsid w:val="00101A73"/>
    <w:rsid w:val="00101ACB"/>
    <w:rsid w:val="00103440"/>
    <w:rsid w:val="001061B2"/>
    <w:rsid w:val="00106250"/>
    <w:rsid w:val="00106EAC"/>
    <w:rsid w:val="00107023"/>
    <w:rsid w:val="00110179"/>
    <w:rsid w:val="00110522"/>
    <w:rsid w:val="00110745"/>
    <w:rsid w:val="00111E83"/>
    <w:rsid w:val="0011245E"/>
    <w:rsid w:val="001124D4"/>
    <w:rsid w:val="00112C55"/>
    <w:rsid w:val="001133D0"/>
    <w:rsid w:val="0011363F"/>
    <w:rsid w:val="0011364E"/>
    <w:rsid w:val="00113C11"/>
    <w:rsid w:val="00114AD7"/>
    <w:rsid w:val="00115333"/>
    <w:rsid w:val="001154A4"/>
    <w:rsid w:val="00117709"/>
    <w:rsid w:val="00117E9C"/>
    <w:rsid w:val="00117ED1"/>
    <w:rsid w:val="0012079B"/>
    <w:rsid w:val="00120A19"/>
    <w:rsid w:val="00121644"/>
    <w:rsid w:val="001216A0"/>
    <w:rsid w:val="00121DAA"/>
    <w:rsid w:val="001224C0"/>
    <w:rsid w:val="00122A59"/>
    <w:rsid w:val="00123A34"/>
    <w:rsid w:val="00123A73"/>
    <w:rsid w:val="00123D3F"/>
    <w:rsid w:val="00125A65"/>
    <w:rsid w:val="00126E48"/>
    <w:rsid w:val="00127070"/>
    <w:rsid w:val="00127370"/>
    <w:rsid w:val="001276EF"/>
    <w:rsid w:val="00127A23"/>
    <w:rsid w:val="00130945"/>
    <w:rsid w:val="00130C7E"/>
    <w:rsid w:val="001316C6"/>
    <w:rsid w:val="00131D45"/>
    <w:rsid w:val="00131E20"/>
    <w:rsid w:val="001325C2"/>
    <w:rsid w:val="00132B8A"/>
    <w:rsid w:val="001333A6"/>
    <w:rsid w:val="0013491D"/>
    <w:rsid w:val="001349F8"/>
    <w:rsid w:val="001354AD"/>
    <w:rsid w:val="0013691E"/>
    <w:rsid w:val="001378CA"/>
    <w:rsid w:val="00142C94"/>
    <w:rsid w:val="0014304F"/>
    <w:rsid w:val="00143381"/>
    <w:rsid w:val="00143474"/>
    <w:rsid w:val="00143489"/>
    <w:rsid w:val="00144205"/>
    <w:rsid w:val="001447B1"/>
    <w:rsid w:val="00144C39"/>
    <w:rsid w:val="00145440"/>
    <w:rsid w:val="00145FE2"/>
    <w:rsid w:val="001513C4"/>
    <w:rsid w:val="001521F7"/>
    <w:rsid w:val="001522E9"/>
    <w:rsid w:val="0015235A"/>
    <w:rsid w:val="0015257B"/>
    <w:rsid w:val="0015486C"/>
    <w:rsid w:val="00155FFD"/>
    <w:rsid w:val="00156547"/>
    <w:rsid w:val="00156FF7"/>
    <w:rsid w:val="00157379"/>
    <w:rsid w:val="001573D1"/>
    <w:rsid w:val="001574CD"/>
    <w:rsid w:val="00157E3C"/>
    <w:rsid w:val="00157F02"/>
    <w:rsid w:val="00161C9F"/>
    <w:rsid w:val="001636CD"/>
    <w:rsid w:val="00163B22"/>
    <w:rsid w:val="00163E14"/>
    <w:rsid w:val="0016519F"/>
    <w:rsid w:val="00165F59"/>
    <w:rsid w:val="00166B2E"/>
    <w:rsid w:val="0016737C"/>
    <w:rsid w:val="00168D52"/>
    <w:rsid w:val="0017154E"/>
    <w:rsid w:val="00172D31"/>
    <w:rsid w:val="00172D43"/>
    <w:rsid w:val="00172ED7"/>
    <w:rsid w:val="00173084"/>
    <w:rsid w:val="00173FFB"/>
    <w:rsid w:val="001764F9"/>
    <w:rsid w:val="00176642"/>
    <w:rsid w:val="001776DD"/>
    <w:rsid w:val="00177EA5"/>
    <w:rsid w:val="00177FA0"/>
    <w:rsid w:val="0018124A"/>
    <w:rsid w:val="001814D5"/>
    <w:rsid w:val="00181F03"/>
    <w:rsid w:val="001823E3"/>
    <w:rsid w:val="00182A28"/>
    <w:rsid w:val="00182A6F"/>
    <w:rsid w:val="00183108"/>
    <w:rsid w:val="00183686"/>
    <w:rsid w:val="0018392E"/>
    <w:rsid w:val="00184880"/>
    <w:rsid w:val="00184B1F"/>
    <w:rsid w:val="00184D9A"/>
    <w:rsid w:val="001863D4"/>
    <w:rsid w:val="00186B39"/>
    <w:rsid w:val="00187FCE"/>
    <w:rsid w:val="001907D2"/>
    <w:rsid w:val="00191B00"/>
    <w:rsid w:val="0019268E"/>
    <w:rsid w:val="00192E19"/>
    <w:rsid w:val="001930D3"/>
    <w:rsid w:val="0019396B"/>
    <w:rsid w:val="00194A3F"/>
    <w:rsid w:val="00195A7E"/>
    <w:rsid w:val="00195F07"/>
    <w:rsid w:val="001969CB"/>
    <w:rsid w:val="0019706B"/>
    <w:rsid w:val="001A1E8F"/>
    <w:rsid w:val="001A2B89"/>
    <w:rsid w:val="001A3D48"/>
    <w:rsid w:val="001A430A"/>
    <w:rsid w:val="001A5707"/>
    <w:rsid w:val="001A5AAE"/>
    <w:rsid w:val="001A62C9"/>
    <w:rsid w:val="001A722D"/>
    <w:rsid w:val="001A72CF"/>
    <w:rsid w:val="001A7652"/>
    <w:rsid w:val="001A7941"/>
    <w:rsid w:val="001B0298"/>
    <w:rsid w:val="001B1C1F"/>
    <w:rsid w:val="001B2990"/>
    <w:rsid w:val="001B2A32"/>
    <w:rsid w:val="001B38E7"/>
    <w:rsid w:val="001B4197"/>
    <w:rsid w:val="001B4FCE"/>
    <w:rsid w:val="001B540C"/>
    <w:rsid w:val="001B54B9"/>
    <w:rsid w:val="001B5736"/>
    <w:rsid w:val="001B63FB"/>
    <w:rsid w:val="001B6BBF"/>
    <w:rsid w:val="001B700B"/>
    <w:rsid w:val="001B703E"/>
    <w:rsid w:val="001B7B3B"/>
    <w:rsid w:val="001C0F91"/>
    <w:rsid w:val="001C15A0"/>
    <w:rsid w:val="001C1B4F"/>
    <w:rsid w:val="001C1D7C"/>
    <w:rsid w:val="001C1E64"/>
    <w:rsid w:val="001C3CF8"/>
    <w:rsid w:val="001C523F"/>
    <w:rsid w:val="001C55A5"/>
    <w:rsid w:val="001C5E11"/>
    <w:rsid w:val="001C60AF"/>
    <w:rsid w:val="001C64B5"/>
    <w:rsid w:val="001C7964"/>
    <w:rsid w:val="001C7D68"/>
    <w:rsid w:val="001D19FC"/>
    <w:rsid w:val="001D3092"/>
    <w:rsid w:val="001D32B2"/>
    <w:rsid w:val="001D3C19"/>
    <w:rsid w:val="001D5AEB"/>
    <w:rsid w:val="001D6832"/>
    <w:rsid w:val="001D6AFE"/>
    <w:rsid w:val="001D7D81"/>
    <w:rsid w:val="001D7F87"/>
    <w:rsid w:val="001E136F"/>
    <w:rsid w:val="001E2816"/>
    <w:rsid w:val="001E2B93"/>
    <w:rsid w:val="001E2E11"/>
    <w:rsid w:val="001E2F04"/>
    <w:rsid w:val="001E39FC"/>
    <w:rsid w:val="001E4FB6"/>
    <w:rsid w:val="001E61B4"/>
    <w:rsid w:val="001E637E"/>
    <w:rsid w:val="001E676E"/>
    <w:rsid w:val="001E6BDC"/>
    <w:rsid w:val="001E7033"/>
    <w:rsid w:val="001F0217"/>
    <w:rsid w:val="001F07DC"/>
    <w:rsid w:val="001F0C69"/>
    <w:rsid w:val="001F10BF"/>
    <w:rsid w:val="001F11BF"/>
    <w:rsid w:val="001F1342"/>
    <w:rsid w:val="001F25FD"/>
    <w:rsid w:val="001F29EB"/>
    <w:rsid w:val="001F4023"/>
    <w:rsid w:val="001F50A2"/>
    <w:rsid w:val="001F5D6C"/>
    <w:rsid w:val="001F6607"/>
    <w:rsid w:val="001F6756"/>
    <w:rsid w:val="001F7555"/>
    <w:rsid w:val="001F76D9"/>
    <w:rsid w:val="001F7CFA"/>
    <w:rsid w:val="00200236"/>
    <w:rsid w:val="00200480"/>
    <w:rsid w:val="00201261"/>
    <w:rsid w:val="00201C9D"/>
    <w:rsid w:val="00202DC4"/>
    <w:rsid w:val="00202E9D"/>
    <w:rsid w:val="00202F6D"/>
    <w:rsid w:val="00202FBE"/>
    <w:rsid w:val="0020388B"/>
    <w:rsid w:val="00203CB6"/>
    <w:rsid w:val="0020450A"/>
    <w:rsid w:val="002057F5"/>
    <w:rsid w:val="00206BD8"/>
    <w:rsid w:val="00207A90"/>
    <w:rsid w:val="00207B1E"/>
    <w:rsid w:val="00207C30"/>
    <w:rsid w:val="00210043"/>
    <w:rsid w:val="00210988"/>
    <w:rsid w:val="00210D02"/>
    <w:rsid w:val="00211130"/>
    <w:rsid w:val="00212585"/>
    <w:rsid w:val="00213A3C"/>
    <w:rsid w:val="00213E22"/>
    <w:rsid w:val="0021418C"/>
    <w:rsid w:val="00214FF6"/>
    <w:rsid w:val="0021543E"/>
    <w:rsid w:val="00215944"/>
    <w:rsid w:val="00215D24"/>
    <w:rsid w:val="0021641E"/>
    <w:rsid w:val="00217994"/>
    <w:rsid w:val="00221539"/>
    <w:rsid w:val="00221CCB"/>
    <w:rsid w:val="00222D46"/>
    <w:rsid w:val="00222D7F"/>
    <w:rsid w:val="00223008"/>
    <w:rsid w:val="0022318C"/>
    <w:rsid w:val="00223863"/>
    <w:rsid w:val="002244F6"/>
    <w:rsid w:val="00224727"/>
    <w:rsid w:val="00224BCA"/>
    <w:rsid w:val="00224D28"/>
    <w:rsid w:val="00225B9B"/>
    <w:rsid w:val="0022704F"/>
    <w:rsid w:val="0022782A"/>
    <w:rsid w:val="0023076E"/>
    <w:rsid w:val="00230A9F"/>
    <w:rsid w:val="002310D3"/>
    <w:rsid w:val="00231650"/>
    <w:rsid w:val="002316CA"/>
    <w:rsid w:val="00231A8F"/>
    <w:rsid w:val="002325C1"/>
    <w:rsid w:val="00233A0F"/>
    <w:rsid w:val="00233F8F"/>
    <w:rsid w:val="00234A96"/>
    <w:rsid w:val="00234E6B"/>
    <w:rsid w:val="00235196"/>
    <w:rsid w:val="002363E5"/>
    <w:rsid w:val="00236605"/>
    <w:rsid w:val="00236C0D"/>
    <w:rsid w:val="002379D4"/>
    <w:rsid w:val="00237ABB"/>
    <w:rsid w:val="00237C61"/>
    <w:rsid w:val="00237D53"/>
    <w:rsid w:val="00240C45"/>
    <w:rsid w:val="00241166"/>
    <w:rsid w:val="00241A70"/>
    <w:rsid w:val="00241C5D"/>
    <w:rsid w:val="0024221C"/>
    <w:rsid w:val="00242454"/>
    <w:rsid w:val="002427D3"/>
    <w:rsid w:val="00242BA2"/>
    <w:rsid w:val="002457E4"/>
    <w:rsid w:val="002459D0"/>
    <w:rsid w:val="0024669A"/>
    <w:rsid w:val="002469AF"/>
    <w:rsid w:val="00246D21"/>
    <w:rsid w:val="002512ED"/>
    <w:rsid w:val="002517D3"/>
    <w:rsid w:val="00251974"/>
    <w:rsid w:val="0025314F"/>
    <w:rsid w:val="002531C3"/>
    <w:rsid w:val="002535D1"/>
    <w:rsid w:val="00253733"/>
    <w:rsid w:val="002539FF"/>
    <w:rsid w:val="002545ED"/>
    <w:rsid w:val="00254EEF"/>
    <w:rsid w:val="00255B3C"/>
    <w:rsid w:val="00255B93"/>
    <w:rsid w:val="00257763"/>
    <w:rsid w:val="0025778F"/>
    <w:rsid w:val="00260BD7"/>
    <w:rsid w:val="00263358"/>
    <w:rsid w:val="00263578"/>
    <w:rsid w:val="00263C7E"/>
    <w:rsid w:val="002640B2"/>
    <w:rsid w:val="00264405"/>
    <w:rsid w:val="00264424"/>
    <w:rsid w:val="00264A84"/>
    <w:rsid w:val="00264F76"/>
    <w:rsid w:val="002654A9"/>
    <w:rsid w:val="00266249"/>
    <w:rsid w:val="002667CF"/>
    <w:rsid w:val="002670B2"/>
    <w:rsid w:val="0027018A"/>
    <w:rsid w:val="00270CE1"/>
    <w:rsid w:val="00270DA8"/>
    <w:rsid w:val="0027108C"/>
    <w:rsid w:val="0027154F"/>
    <w:rsid w:val="00272572"/>
    <w:rsid w:val="002729E1"/>
    <w:rsid w:val="00273FE7"/>
    <w:rsid w:val="00274D3A"/>
    <w:rsid w:val="0027587A"/>
    <w:rsid w:val="00275AAD"/>
    <w:rsid w:val="00276889"/>
    <w:rsid w:val="00276B74"/>
    <w:rsid w:val="002774CE"/>
    <w:rsid w:val="002803BF"/>
    <w:rsid w:val="002805ED"/>
    <w:rsid w:val="00280CCF"/>
    <w:rsid w:val="002827D7"/>
    <w:rsid w:val="00283B65"/>
    <w:rsid w:val="00283C41"/>
    <w:rsid w:val="00283E93"/>
    <w:rsid w:val="00284ABF"/>
    <w:rsid w:val="00284B6B"/>
    <w:rsid w:val="00284BF4"/>
    <w:rsid w:val="00284D1E"/>
    <w:rsid w:val="00284EC2"/>
    <w:rsid w:val="00284F6A"/>
    <w:rsid w:val="002854C7"/>
    <w:rsid w:val="0028631C"/>
    <w:rsid w:val="00287054"/>
    <w:rsid w:val="00287104"/>
    <w:rsid w:val="00287383"/>
    <w:rsid w:val="00290921"/>
    <w:rsid w:val="0029216F"/>
    <w:rsid w:val="00295268"/>
    <w:rsid w:val="00295705"/>
    <w:rsid w:val="0029688C"/>
    <w:rsid w:val="00296B72"/>
    <w:rsid w:val="00296C2C"/>
    <w:rsid w:val="00296CC8"/>
    <w:rsid w:val="002979BD"/>
    <w:rsid w:val="002A1EB0"/>
    <w:rsid w:val="002A4BD6"/>
    <w:rsid w:val="002A524B"/>
    <w:rsid w:val="002A6E21"/>
    <w:rsid w:val="002A7420"/>
    <w:rsid w:val="002B130C"/>
    <w:rsid w:val="002B1CC1"/>
    <w:rsid w:val="002B1D32"/>
    <w:rsid w:val="002B2A6D"/>
    <w:rsid w:val="002B335B"/>
    <w:rsid w:val="002B34B0"/>
    <w:rsid w:val="002B3A8D"/>
    <w:rsid w:val="002B3D67"/>
    <w:rsid w:val="002B3E1D"/>
    <w:rsid w:val="002B3EC9"/>
    <w:rsid w:val="002B406F"/>
    <w:rsid w:val="002B554F"/>
    <w:rsid w:val="002B5FA0"/>
    <w:rsid w:val="002B6811"/>
    <w:rsid w:val="002B7F05"/>
    <w:rsid w:val="002C0951"/>
    <w:rsid w:val="002C10D9"/>
    <w:rsid w:val="002C14D6"/>
    <w:rsid w:val="002C2BEF"/>
    <w:rsid w:val="002C2F48"/>
    <w:rsid w:val="002C3D95"/>
    <w:rsid w:val="002C48AA"/>
    <w:rsid w:val="002C4A70"/>
    <w:rsid w:val="002C5C8D"/>
    <w:rsid w:val="002C66F2"/>
    <w:rsid w:val="002C687A"/>
    <w:rsid w:val="002C6B65"/>
    <w:rsid w:val="002D01F1"/>
    <w:rsid w:val="002D0BEB"/>
    <w:rsid w:val="002D0D7A"/>
    <w:rsid w:val="002D1619"/>
    <w:rsid w:val="002D1E6B"/>
    <w:rsid w:val="002D47CB"/>
    <w:rsid w:val="002D513D"/>
    <w:rsid w:val="002D5FEC"/>
    <w:rsid w:val="002D6CF2"/>
    <w:rsid w:val="002D6D3E"/>
    <w:rsid w:val="002D6D6B"/>
    <w:rsid w:val="002D72D3"/>
    <w:rsid w:val="002D77EC"/>
    <w:rsid w:val="002D7C9C"/>
    <w:rsid w:val="002D7CF6"/>
    <w:rsid w:val="002E1738"/>
    <w:rsid w:val="002E2B70"/>
    <w:rsid w:val="002E30AA"/>
    <w:rsid w:val="002E313F"/>
    <w:rsid w:val="002E376A"/>
    <w:rsid w:val="002E4A16"/>
    <w:rsid w:val="002E4F18"/>
    <w:rsid w:val="002E5690"/>
    <w:rsid w:val="002E5D7C"/>
    <w:rsid w:val="002E67CF"/>
    <w:rsid w:val="002E6906"/>
    <w:rsid w:val="002E6F29"/>
    <w:rsid w:val="002E75CB"/>
    <w:rsid w:val="002F0BDD"/>
    <w:rsid w:val="002F132C"/>
    <w:rsid w:val="002F137D"/>
    <w:rsid w:val="002F2188"/>
    <w:rsid w:val="002F2576"/>
    <w:rsid w:val="002F3462"/>
    <w:rsid w:val="002F44AF"/>
    <w:rsid w:val="002F6C71"/>
    <w:rsid w:val="002F788E"/>
    <w:rsid w:val="00300864"/>
    <w:rsid w:val="00302026"/>
    <w:rsid w:val="00303CED"/>
    <w:rsid w:val="00304027"/>
    <w:rsid w:val="003045D3"/>
    <w:rsid w:val="003047D6"/>
    <w:rsid w:val="00304D8D"/>
    <w:rsid w:val="00305268"/>
    <w:rsid w:val="003068E2"/>
    <w:rsid w:val="0030748D"/>
    <w:rsid w:val="003107FD"/>
    <w:rsid w:val="00310809"/>
    <w:rsid w:val="003113A3"/>
    <w:rsid w:val="00311C29"/>
    <w:rsid w:val="00311E5E"/>
    <w:rsid w:val="00313AE5"/>
    <w:rsid w:val="00314ADE"/>
    <w:rsid w:val="003158AC"/>
    <w:rsid w:val="00316337"/>
    <w:rsid w:val="0031741A"/>
    <w:rsid w:val="00317BCD"/>
    <w:rsid w:val="003203FD"/>
    <w:rsid w:val="0032076D"/>
    <w:rsid w:val="0032263D"/>
    <w:rsid w:val="003226A9"/>
    <w:rsid w:val="00322E4E"/>
    <w:rsid w:val="00322F3C"/>
    <w:rsid w:val="0032382D"/>
    <w:rsid w:val="00324300"/>
    <w:rsid w:val="003245A2"/>
    <w:rsid w:val="00325F08"/>
    <w:rsid w:val="00325F35"/>
    <w:rsid w:val="00326783"/>
    <w:rsid w:val="00330891"/>
    <w:rsid w:val="00330E13"/>
    <w:rsid w:val="00330EF0"/>
    <w:rsid w:val="00330FF8"/>
    <w:rsid w:val="003317B5"/>
    <w:rsid w:val="00331809"/>
    <w:rsid w:val="003321DE"/>
    <w:rsid w:val="00332C61"/>
    <w:rsid w:val="003335A4"/>
    <w:rsid w:val="00333769"/>
    <w:rsid w:val="00333AE5"/>
    <w:rsid w:val="003346C3"/>
    <w:rsid w:val="00334BB7"/>
    <w:rsid w:val="00334F40"/>
    <w:rsid w:val="0033502A"/>
    <w:rsid w:val="00335585"/>
    <w:rsid w:val="00336F41"/>
    <w:rsid w:val="00337247"/>
    <w:rsid w:val="0033738B"/>
    <w:rsid w:val="00337521"/>
    <w:rsid w:val="00337D30"/>
    <w:rsid w:val="00340868"/>
    <w:rsid w:val="00341950"/>
    <w:rsid w:val="00343036"/>
    <w:rsid w:val="00343A3E"/>
    <w:rsid w:val="00343F18"/>
    <w:rsid w:val="0034515D"/>
    <w:rsid w:val="00345713"/>
    <w:rsid w:val="00345A8C"/>
    <w:rsid w:val="00345B5B"/>
    <w:rsid w:val="00345D49"/>
    <w:rsid w:val="00346284"/>
    <w:rsid w:val="0034773F"/>
    <w:rsid w:val="003509C5"/>
    <w:rsid w:val="00351615"/>
    <w:rsid w:val="00351B47"/>
    <w:rsid w:val="00352508"/>
    <w:rsid w:val="00352B75"/>
    <w:rsid w:val="0035324E"/>
    <w:rsid w:val="00355FF9"/>
    <w:rsid w:val="0036084A"/>
    <w:rsid w:val="003610CF"/>
    <w:rsid w:val="00361AA3"/>
    <w:rsid w:val="0036644D"/>
    <w:rsid w:val="0036676B"/>
    <w:rsid w:val="003676BB"/>
    <w:rsid w:val="003701E5"/>
    <w:rsid w:val="00370EE9"/>
    <w:rsid w:val="00371005"/>
    <w:rsid w:val="0037162C"/>
    <w:rsid w:val="00371792"/>
    <w:rsid w:val="00371BB5"/>
    <w:rsid w:val="00371FC3"/>
    <w:rsid w:val="0037259F"/>
    <w:rsid w:val="0037273C"/>
    <w:rsid w:val="00372A63"/>
    <w:rsid w:val="003732AD"/>
    <w:rsid w:val="00374266"/>
    <w:rsid w:val="00374989"/>
    <w:rsid w:val="00375D67"/>
    <w:rsid w:val="003763CC"/>
    <w:rsid w:val="00376B23"/>
    <w:rsid w:val="00376CE1"/>
    <w:rsid w:val="0037706D"/>
    <w:rsid w:val="003770AA"/>
    <w:rsid w:val="003771ED"/>
    <w:rsid w:val="003775D3"/>
    <w:rsid w:val="0038033F"/>
    <w:rsid w:val="00380525"/>
    <w:rsid w:val="0038062E"/>
    <w:rsid w:val="00381439"/>
    <w:rsid w:val="003814E4"/>
    <w:rsid w:val="003816C7"/>
    <w:rsid w:val="00381C12"/>
    <w:rsid w:val="00381EC6"/>
    <w:rsid w:val="00382E5F"/>
    <w:rsid w:val="00383B6B"/>
    <w:rsid w:val="00383F9C"/>
    <w:rsid w:val="00384EFF"/>
    <w:rsid w:val="00385056"/>
    <w:rsid w:val="00385256"/>
    <w:rsid w:val="00385FA8"/>
    <w:rsid w:val="00386FA0"/>
    <w:rsid w:val="003871D1"/>
    <w:rsid w:val="003878BA"/>
    <w:rsid w:val="00390028"/>
    <w:rsid w:val="00391062"/>
    <w:rsid w:val="003910B3"/>
    <w:rsid w:val="00393EC6"/>
    <w:rsid w:val="003942CC"/>
    <w:rsid w:val="003947C6"/>
    <w:rsid w:val="003948B3"/>
    <w:rsid w:val="00394DDE"/>
    <w:rsid w:val="003950DC"/>
    <w:rsid w:val="00397A2D"/>
    <w:rsid w:val="003A044D"/>
    <w:rsid w:val="003A3509"/>
    <w:rsid w:val="003A36A3"/>
    <w:rsid w:val="003A3D74"/>
    <w:rsid w:val="003A42DF"/>
    <w:rsid w:val="003A5472"/>
    <w:rsid w:val="003A5595"/>
    <w:rsid w:val="003A56BF"/>
    <w:rsid w:val="003A5EB5"/>
    <w:rsid w:val="003A5FB6"/>
    <w:rsid w:val="003A633F"/>
    <w:rsid w:val="003A6B9A"/>
    <w:rsid w:val="003A727D"/>
    <w:rsid w:val="003A7B66"/>
    <w:rsid w:val="003A7F5A"/>
    <w:rsid w:val="003B01EE"/>
    <w:rsid w:val="003B15FD"/>
    <w:rsid w:val="003B26EC"/>
    <w:rsid w:val="003B2730"/>
    <w:rsid w:val="003B28F0"/>
    <w:rsid w:val="003B28FF"/>
    <w:rsid w:val="003B3AA8"/>
    <w:rsid w:val="003B4058"/>
    <w:rsid w:val="003B443E"/>
    <w:rsid w:val="003B4E5E"/>
    <w:rsid w:val="003B567E"/>
    <w:rsid w:val="003B63DF"/>
    <w:rsid w:val="003B6781"/>
    <w:rsid w:val="003B67D2"/>
    <w:rsid w:val="003B68F2"/>
    <w:rsid w:val="003B6B7F"/>
    <w:rsid w:val="003B7F4C"/>
    <w:rsid w:val="003C0514"/>
    <w:rsid w:val="003C1161"/>
    <w:rsid w:val="003C1B40"/>
    <w:rsid w:val="003C1C6A"/>
    <w:rsid w:val="003C243B"/>
    <w:rsid w:val="003C2BF8"/>
    <w:rsid w:val="003C31E2"/>
    <w:rsid w:val="003C3A5A"/>
    <w:rsid w:val="003C3ADC"/>
    <w:rsid w:val="003C3AFA"/>
    <w:rsid w:val="003C3C61"/>
    <w:rsid w:val="003C3F8F"/>
    <w:rsid w:val="003C4281"/>
    <w:rsid w:val="003C4650"/>
    <w:rsid w:val="003C6BA4"/>
    <w:rsid w:val="003C732C"/>
    <w:rsid w:val="003D0DBE"/>
    <w:rsid w:val="003D0E5B"/>
    <w:rsid w:val="003D25B5"/>
    <w:rsid w:val="003D2AED"/>
    <w:rsid w:val="003D2CD0"/>
    <w:rsid w:val="003D36F6"/>
    <w:rsid w:val="003D4115"/>
    <w:rsid w:val="003D42C5"/>
    <w:rsid w:val="003D658E"/>
    <w:rsid w:val="003D6BF2"/>
    <w:rsid w:val="003E03BC"/>
    <w:rsid w:val="003E069C"/>
    <w:rsid w:val="003E0D1A"/>
    <w:rsid w:val="003E10A1"/>
    <w:rsid w:val="003E178E"/>
    <w:rsid w:val="003E17DC"/>
    <w:rsid w:val="003E365F"/>
    <w:rsid w:val="003E3DA6"/>
    <w:rsid w:val="003E5D8E"/>
    <w:rsid w:val="003E67B3"/>
    <w:rsid w:val="003E6BCF"/>
    <w:rsid w:val="003E7309"/>
    <w:rsid w:val="003E7BC5"/>
    <w:rsid w:val="003F1B46"/>
    <w:rsid w:val="003F2D23"/>
    <w:rsid w:val="003F2EE8"/>
    <w:rsid w:val="003F3C4A"/>
    <w:rsid w:val="003F469E"/>
    <w:rsid w:val="003F4DDA"/>
    <w:rsid w:val="003F57C1"/>
    <w:rsid w:val="003F62AE"/>
    <w:rsid w:val="00400216"/>
    <w:rsid w:val="0040025B"/>
    <w:rsid w:val="00401372"/>
    <w:rsid w:val="00401414"/>
    <w:rsid w:val="00401CE3"/>
    <w:rsid w:val="00402BD7"/>
    <w:rsid w:val="0040410B"/>
    <w:rsid w:val="004042D8"/>
    <w:rsid w:val="004055C9"/>
    <w:rsid w:val="00405FBE"/>
    <w:rsid w:val="00406628"/>
    <w:rsid w:val="0040708F"/>
    <w:rsid w:val="00410563"/>
    <w:rsid w:val="00410D9F"/>
    <w:rsid w:val="00411127"/>
    <w:rsid w:val="0041169F"/>
    <w:rsid w:val="004126EB"/>
    <w:rsid w:val="00412EDB"/>
    <w:rsid w:val="00413001"/>
    <w:rsid w:val="00413383"/>
    <w:rsid w:val="00414BF9"/>
    <w:rsid w:val="004154FE"/>
    <w:rsid w:val="00415AD3"/>
    <w:rsid w:val="004165E6"/>
    <w:rsid w:val="0041664C"/>
    <w:rsid w:val="00416FF8"/>
    <w:rsid w:val="004173DF"/>
    <w:rsid w:val="004175FC"/>
    <w:rsid w:val="004179D3"/>
    <w:rsid w:val="004200FF"/>
    <w:rsid w:val="00420A26"/>
    <w:rsid w:val="00420B3F"/>
    <w:rsid w:val="00420BB2"/>
    <w:rsid w:val="00421ECB"/>
    <w:rsid w:val="00423C6B"/>
    <w:rsid w:val="00423FAA"/>
    <w:rsid w:val="004241F9"/>
    <w:rsid w:val="00424C6A"/>
    <w:rsid w:val="00424C7A"/>
    <w:rsid w:val="0042530E"/>
    <w:rsid w:val="004258D6"/>
    <w:rsid w:val="00426E27"/>
    <w:rsid w:val="00427202"/>
    <w:rsid w:val="004276C0"/>
    <w:rsid w:val="00427C0A"/>
    <w:rsid w:val="00430504"/>
    <w:rsid w:val="00430B8A"/>
    <w:rsid w:val="00432854"/>
    <w:rsid w:val="00432A85"/>
    <w:rsid w:val="00432BF4"/>
    <w:rsid w:val="004344E8"/>
    <w:rsid w:val="004348FB"/>
    <w:rsid w:val="00435765"/>
    <w:rsid w:val="004357F4"/>
    <w:rsid w:val="0043580D"/>
    <w:rsid w:val="00435D10"/>
    <w:rsid w:val="004363B0"/>
    <w:rsid w:val="00436E14"/>
    <w:rsid w:val="00440FDC"/>
    <w:rsid w:val="00441CFD"/>
    <w:rsid w:val="00441E55"/>
    <w:rsid w:val="0044201F"/>
    <w:rsid w:val="0044231D"/>
    <w:rsid w:val="00442567"/>
    <w:rsid w:val="0044343B"/>
    <w:rsid w:val="00443E22"/>
    <w:rsid w:val="0044424E"/>
    <w:rsid w:val="0044481F"/>
    <w:rsid w:val="004453C2"/>
    <w:rsid w:val="0044641F"/>
    <w:rsid w:val="00446756"/>
    <w:rsid w:val="00447B6F"/>
    <w:rsid w:val="00450095"/>
    <w:rsid w:val="00450A3A"/>
    <w:rsid w:val="00450D21"/>
    <w:rsid w:val="00451833"/>
    <w:rsid w:val="004518EF"/>
    <w:rsid w:val="00452E86"/>
    <w:rsid w:val="00453276"/>
    <w:rsid w:val="00455466"/>
    <w:rsid w:val="004555A7"/>
    <w:rsid w:val="00455D8B"/>
    <w:rsid w:val="00455E26"/>
    <w:rsid w:val="00457040"/>
    <w:rsid w:val="00457F97"/>
    <w:rsid w:val="00460A5B"/>
    <w:rsid w:val="00461F20"/>
    <w:rsid w:val="004625BA"/>
    <w:rsid w:val="00462782"/>
    <w:rsid w:val="00462C22"/>
    <w:rsid w:val="004633A5"/>
    <w:rsid w:val="00464C5F"/>
    <w:rsid w:val="00466545"/>
    <w:rsid w:val="00466B78"/>
    <w:rsid w:val="00467FE3"/>
    <w:rsid w:val="004704AC"/>
    <w:rsid w:val="00471BEA"/>
    <w:rsid w:val="00471EF0"/>
    <w:rsid w:val="00474126"/>
    <w:rsid w:val="00474302"/>
    <w:rsid w:val="00475AF8"/>
    <w:rsid w:val="00476BA2"/>
    <w:rsid w:val="00476EEE"/>
    <w:rsid w:val="0047720F"/>
    <w:rsid w:val="004774AB"/>
    <w:rsid w:val="00481CAF"/>
    <w:rsid w:val="00481CDC"/>
    <w:rsid w:val="00481DFD"/>
    <w:rsid w:val="00481E26"/>
    <w:rsid w:val="00482312"/>
    <w:rsid w:val="0048291B"/>
    <w:rsid w:val="00482F99"/>
    <w:rsid w:val="00484628"/>
    <w:rsid w:val="00484870"/>
    <w:rsid w:val="0048499A"/>
    <w:rsid w:val="0048645C"/>
    <w:rsid w:val="004864E4"/>
    <w:rsid w:val="00486860"/>
    <w:rsid w:val="00490C73"/>
    <w:rsid w:val="00491670"/>
    <w:rsid w:val="00491954"/>
    <w:rsid w:val="00491C9E"/>
    <w:rsid w:val="00493120"/>
    <w:rsid w:val="00493E26"/>
    <w:rsid w:val="00493E30"/>
    <w:rsid w:val="00494A2D"/>
    <w:rsid w:val="00494B34"/>
    <w:rsid w:val="00494C0C"/>
    <w:rsid w:val="00494C47"/>
    <w:rsid w:val="004953E7"/>
    <w:rsid w:val="00495F33"/>
    <w:rsid w:val="00496485"/>
    <w:rsid w:val="00496491"/>
    <w:rsid w:val="00496D33"/>
    <w:rsid w:val="00496F6D"/>
    <w:rsid w:val="004973A1"/>
    <w:rsid w:val="004978AF"/>
    <w:rsid w:val="004A0373"/>
    <w:rsid w:val="004A1013"/>
    <w:rsid w:val="004A13DF"/>
    <w:rsid w:val="004A163F"/>
    <w:rsid w:val="004A25BF"/>
    <w:rsid w:val="004A37EC"/>
    <w:rsid w:val="004A4033"/>
    <w:rsid w:val="004A508F"/>
    <w:rsid w:val="004A6325"/>
    <w:rsid w:val="004A7BF8"/>
    <w:rsid w:val="004B1425"/>
    <w:rsid w:val="004B3319"/>
    <w:rsid w:val="004B3BAA"/>
    <w:rsid w:val="004B45FB"/>
    <w:rsid w:val="004B6177"/>
    <w:rsid w:val="004B6922"/>
    <w:rsid w:val="004C047A"/>
    <w:rsid w:val="004C2E82"/>
    <w:rsid w:val="004C3D72"/>
    <w:rsid w:val="004C3EB6"/>
    <w:rsid w:val="004C47FE"/>
    <w:rsid w:val="004C538D"/>
    <w:rsid w:val="004C5D70"/>
    <w:rsid w:val="004C5EE0"/>
    <w:rsid w:val="004C6131"/>
    <w:rsid w:val="004C627B"/>
    <w:rsid w:val="004C64A5"/>
    <w:rsid w:val="004D03C9"/>
    <w:rsid w:val="004D0422"/>
    <w:rsid w:val="004D06B9"/>
    <w:rsid w:val="004D16C4"/>
    <w:rsid w:val="004D26C7"/>
    <w:rsid w:val="004D3DDE"/>
    <w:rsid w:val="004D48E5"/>
    <w:rsid w:val="004D4A43"/>
    <w:rsid w:val="004D4BBE"/>
    <w:rsid w:val="004D4DB7"/>
    <w:rsid w:val="004D533F"/>
    <w:rsid w:val="004D744B"/>
    <w:rsid w:val="004D749E"/>
    <w:rsid w:val="004D7F8C"/>
    <w:rsid w:val="004E2641"/>
    <w:rsid w:val="004E36DC"/>
    <w:rsid w:val="004E3FEA"/>
    <w:rsid w:val="004E49EF"/>
    <w:rsid w:val="004E521B"/>
    <w:rsid w:val="004E5843"/>
    <w:rsid w:val="004E662C"/>
    <w:rsid w:val="004E6DFE"/>
    <w:rsid w:val="004E73D0"/>
    <w:rsid w:val="004F05B5"/>
    <w:rsid w:val="004F0E87"/>
    <w:rsid w:val="004F1122"/>
    <w:rsid w:val="004F1190"/>
    <w:rsid w:val="004F13B5"/>
    <w:rsid w:val="004F196F"/>
    <w:rsid w:val="004F1BBF"/>
    <w:rsid w:val="004F21DE"/>
    <w:rsid w:val="004F2B9F"/>
    <w:rsid w:val="004F2E88"/>
    <w:rsid w:val="004F2F1E"/>
    <w:rsid w:val="004F3201"/>
    <w:rsid w:val="004F35B6"/>
    <w:rsid w:val="004F3B5C"/>
    <w:rsid w:val="004F3C37"/>
    <w:rsid w:val="004F4213"/>
    <w:rsid w:val="004F45C3"/>
    <w:rsid w:val="004F5781"/>
    <w:rsid w:val="004F59BD"/>
    <w:rsid w:val="004F59BF"/>
    <w:rsid w:val="004F5A0B"/>
    <w:rsid w:val="004F5CC9"/>
    <w:rsid w:val="004F6716"/>
    <w:rsid w:val="004F6D91"/>
    <w:rsid w:val="004F715B"/>
    <w:rsid w:val="004F76D0"/>
    <w:rsid w:val="00500FB7"/>
    <w:rsid w:val="0050228A"/>
    <w:rsid w:val="0050230B"/>
    <w:rsid w:val="00502F81"/>
    <w:rsid w:val="00503266"/>
    <w:rsid w:val="005034F6"/>
    <w:rsid w:val="0050396F"/>
    <w:rsid w:val="0050423D"/>
    <w:rsid w:val="005059AB"/>
    <w:rsid w:val="00505C35"/>
    <w:rsid w:val="0050608A"/>
    <w:rsid w:val="005061FD"/>
    <w:rsid w:val="005069A0"/>
    <w:rsid w:val="005069E2"/>
    <w:rsid w:val="00506C66"/>
    <w:rsid w:val="00507267"/>
    <w:rsid w:val="00510422"/>
    <w:rsid w:val="00510BCF"/>
    <w:rsid w:val="0051348E"/>
    <w:rsid w:val="005134DB"/>
    <w:rsid w:val="005135F8"/>
    <w:rsid w:val="00514853"/>
    <w:rsid w:val="00515C4C"/>
    <w:rsid w:val="00515D34"/>
    <w:rsid w:val="00515EEE"/>
    <w:rsid w:val="00516229"/>
    <w:rsid w:val="00517779"/>
    <w:rsid w:val="00517F93"/>
    <w:rsid w:val="0052002A"/>
    <w:rsid w:val="00520722"/>
    <w:rsid w:val="00520C4E"/>
    <w:rsid w:val="005217D7"/>
    <w:rsid w:val="005226E8"/>
    <w:rsid w:val="00522CA0"/>
    <w:rsid w:val="00523B48"/>
    <w:rsid w:val="00524B4F"/>
    <w:rsid w:val="00525604"/>
    <w:rsid w:val="00525683"/>
    <w:rsid w:val="00525B53"/>
    <w:rsid w:val="00525FAE"/>
    <w:rsid w:val="00526687"/>
    <w:rsid w:val="00526DFE"/>
    <w:rsid w:val="0052719B"/>
    <w:rsid w:val="00527F56"/>
    <w:rsid w:val="00530B85"/>
    <w:rsid w:val="00531C35"/>
    <w:rsid w:val="00531E76"/>
    <w:rsid w:val="005327CE"/>
    <w:rsid w:val="005338D5"/>
    <w:rsid w:val="005338F2"/>
    <w:rsid w:val="00533B3C"/>
    <w:rsid w:val="0053405D"/>
    <w:rsid w:val="00534C38"/>
    <w:rsid w:val="00535B23"/>
    <w:rsid w:val="00536046"/>
    <w:rsid w:val="00536856"/>
    <w:rsid w:val="00537476"/>
    <w:rsid w:val="00537739"/>
    <w:rsid w:val="00540F60"/>
    <w:rsid w:val="00540F7D"/>
    <w:rsid w:val="005411E4"/>
    <w:rsid w:val="00541920"/>
    <w:rsid w:val="005427E2"/>
    <w:rsid w:val="005436A5"/>
    <w:rsid w:val="00543C2E"/>
    <w:rsid w:val="00543CAA"/>
    <w:rsid w:val="00544C08"/>
    <w:rsid w:val="00544FDD"/>
    <w:rsid w:val="00545E7D"/>
    <w:rsid w:val="00546E4B"/>
    <w:rsid w:val="00550DF9"/>
    <w:rsid w:val="00551273"/>
    <w:rsid w:val="00551706"/>
    <w:rsid w:val="00551E61"/>
    <w:rsid w:val="00552B52"/>
    <w:rsid w:val="0055388C"/>
    <w:rsid w:val="005545DA"/>
    <w:rsid w:val="0055480D"/>
    <w:rsid w:val="00554C97"/>
    <w:rsid w:val="00555544"/>
    <w:rsid w:val="00555A67"/>
    <w:rsid w:val="0055701C"/>
    <w:rsid w:val="005573D2"/>
    <w:rsid w:val="00560013"/>
    <w:rsid w:val="005601DA"/>
    <w:rsid w:val="005602D1"/>
    <w:rsid w:val="005605E6"/>
    <w:rsid w:val="0056107C"/>
    <w:rsid w:val="00562FDD"/>
    <w:rsid w:val="0056323A"/>
    <w:rsid w:val="005648FD"/>
    <w:rsid w:val="005654E2"/>
    <w:rsid w:val="005654FF"/>
    <w:rsid w:val="00565DE5"/>
    <w:rsid w:val="00566004"/>
    <w:rsid w:val="0056652B"/>
    <w:rsid w:val="0056684E"/>
    <w:rsid w:val="00566C1E"/>
    <w:rsid w:val="00567554"/>
    <w:rsid w:val="00567AC5"/>
    <w:rsid w:val="0057018B"/>
    <w:rsid w:val="00571356"/>
    <w:rsid w:val="005717EF"/>
    <w:rsid w:val="00572E35"/>
    <w:rsid w:val="00575C45"/>
    <w:rsid w:val="00577909"/>
    <w:rsid w:val="00577D79"/>
    <w:rsid w:val="0058028C"/>
    <w:rsid w:val="005809F9"/>
    <w:rsid w:val="00580FB9"/>
    <w:rsid w:val="00582BE4"/>
    <w:rsid w:val="0058303C"/>
    <w:rsid w:val="00584A1C"/>
    <w:rsid w:val="00584B41"/>
    <w:rsid w:val="00584F60"/>
    <w:rsid w:val="00585D17"/>
    <w:rsid w:val="0058717F"/>
    <w:rsid w:val="0058780E"/>
    <w:rsid w:val="00590264"/>
    <w:rsid w:val="00590862"/>
    <w:rsid w:val="00590953"/>
    <w:rsid w:val="0059249C"/>
    <w:rsid w:val="0059396D"/>
    <w:rsid w:val="00593F49"/>
    <w:rsid w:val="00596133"/>
    <w:rsid w:val="0059668A"/>
    <w:rsid w:val="00596977"/>
    <w:rsid w:val="00596A75"/>
    <w:rsid w:val="00597041"/>
    <w:rsid w:val="005971AA"/>
    <w:rsid w:val="00597968"/>
    <w:rsid w:val="00597FFB"/>
    <w:rsid w:val="005A06E3"/>
    <w:rsid w:val="005A1DA2"/>
    <w:rsid w:val="005A200C"/>
    <w:rsid w:val="005A2E8A"/>
    <w:rsid w:val="005A38AE"/>
    <w:rsid w:val="005A3A0A"/>
    <w:rsid w:val="005A3BF1"/>
    <w:rsid w:val="005A544C"/>
    <w:rsid w:val="005A5486"/>
    <w:rsid w:val="005A566A"/>
    <w:rsid w:val="005A5CCD"/>
    <w:rsid w:val="005A67A3"/>
    <w:rsid w:val="005A749E"/>
    <w:rsid w:val="005B04D9"/>
    <w:rsid w:val="005B0644"/>
    <w:rsid w:val="005B2140"/>
    <w:rsid w:val="005B2D15"/>
    <w:rsid w:val="005B33B0"/>
    <w:rsid w:val="005B48B8"/>
    <w:rsid w:val="005B4EC0"/>
    <w:rsid w:val="005B5E8E"/>
    <w:rsid w:val="005B6DAD"/>
    <w:rsid w:val="005B76C1"/>
    <w:rsid w:val="005B8441"/>
    <w:rsid w:val="005C00F3"/>
    <w:rsid w:val="005C03C6"/>
    <w:rsid w:val="005C0891"/>
    <w:rsid w:val="005C110E"/>
    <w:rsid w:val="005C22DE"/>
    <w:rsid w:val="005C38DD"/>
    <w:rsid w:val="005C3C33"/>
    <w:rsid w:val="005C3C65"/>
    <w:rsid w:val="005C55D4"/>
    <w:rsid w:val="005C5814"/>
    <w:rsid w:val="005C5956"/>
    <w:rsid w:val="005C5E03"/>
    <w:rsid w:val="005C684A"/>
    <w:rsid w:val="005C72D2"/>
    <w:rsid w:val="005C7680"/>
    <w:rsid w:val="005D0D8D"/>
    <w:rsid w:val="005D12FC"/>
    <w:rsid w:val="005D17C0"/>
    <w:rsid w:val="005D21F8"/>
    <w:rsid w:val="005D2A80"/>
    <w:rsid w:val="005D2C64"/>
    <w:rsid w:val="005D3576"/>
    <w:rsid w:val="005D447A"/>
    <w:rsid w:val="005D44A2"/>
    <w:rsid w:val="005D47A1"/>
    <w:rsid w:val="005D5515"/>
    <w:rsid w:val="005D5E3C"/>
    <w:rsid w:val="005D659D"/>
    <w:rsid w:val="005D6DA4"/>
    <w:rsid w:val="005D6E84"/>
    <w:rsid w:val="005D6EA5"/>
    <w:rsid w:val="005E0533"/>
    <w:rsid w:val="005E2056"/>
    <w:rsid w:val="005E3BA3"/>
    <w:rsid w:val="005E439C"/>
    <w:rsid w:val="005E559D"/>
    <w:rsid w:val="005E583A"/>
    <w:rsid w:val="005E5C6E"/>
    <w:rsid w:val="005E5EFA"/>
    <w:rsid w:val="005E68EB"/>
    <w:rsid w:val="005E6DCD"/>
    <w:rsid w:val="005E778F"/>
    <w:rsid w:val="005F013B"/>
    <w:rsid w:val="005F1354"/>
    <w:rsid w:val="005F35DC"/>
    <w:rsid w:val="005F4707"/>
    <w:rsid w:val="005F5061"/>
    <w:rsid w:val="005F5635"/>
    <w:rsid w:val="005F5BFC"/>
    <w:rsid w:val="005F5E90"/>
    <w:rsid w:val="005F62B2"/>
    <w:rsid w:val="005F65BB"/>
    <w:rsid w:val="005F680D"/>
    <w:rsid w:val="005F7634"/>
    <w:rsid w:val="005F7723"/>
    <w:rsid w:val="005F7C5D"/>
    <w:rsid w:val="00600188"/>
    <w:rsid w:val="006003BD"/>
    <w:rsid w:val="00601EE0"/>
    <w:rsid w:val="00602879"/>
    <w:rsid w:val="00602DD7"/>
    <w:rsid w:val="00603100"/>
    <w:rsid w:val="006032B4"/>
    <w:rsid w:val="006032F6"/>
    <w:rsid w:val="0060340A"/>
    <w:rsid w:val="00603871"/>
    <w:rsid w:val="00603CCD"/>
    <w:rsid w:val="006046ED"/>
    <w:rsid w:val="006057AB"/>
    <w:rsid w:val="00605C09"/>
    <w:rsid w:val="0060644C"/>
    <w:rsid w:val="00607A9D"/>
    <w:rsid w:val="00607EAF"/>
    <w:rsid w:val="006106A3"/>
    <w:rsid w:val="00611ACA"/>
    <w:rsid w:val="00611FCC"/>
    <w:rsid w:val="00612055"/>
    <w:rsid w:val="006130AA"/>
    <w:rsid w:val="00613EB0"/>
    <w:rsid w:val="00615F02"/>
    <w:rsid w:val="0061642D"/>
    <w:rsid w:val="00616802"/>
    <w:rsid w:val="00617A38"/>
    <w:rsid w:val="00617C38"/>
    <w:rsid w:val="0062060A"/>
    <w:rsid w:val="00620967"/>
    <w:rsid w:val="00620ACB"/>
    <w:rsid w:val="0062150E"/>
    <w:rsid w:val="006218A0"/>
    <w:rsid w:val="006219DB"/>
    <w:rsid w:val="00622300"/>
    <w:rsid w:val="00622E52"/>
    <w:rsid w:val="00623F72"/>
    <w:rsid w:val="0062408D"/>
    <w:rsid w:val="0062476E"/>
    <w:rsid w:val="0062494F"/>
    <w:rsid w:val="00624D52"/>
    <w:rsid w:val="0062668E"/>
    <w:rsid w:val="00626D57"/>
    <w:rsid w:val="00626DC7"/>
    <w:rsid w:val="00630069"/>
    <w:rsid w:val="00630F5A"/>
    <w:rsid w:val="006313F8"/>
    <w:rsid w:val="00631C96"/>
    <w:rsid w:val="0063265B"/>
    <w:rsid w:val="00632E85"/>
    <w:rsid w:val="0063335A"/>
    <w:rsid w:val="00633BD8"/>
    <w:rsid w:val="00634E84"/>
    <w:rsid w:val="006350B9"/>
    <w:rsid w:val="006354C3"/>
    <w:rsid w:val="00635803"/>
    <w:rsid w:val="00635862"/>
    <w:rsid w:val="00636EF3"/>
    <w:rsid w:val="00637B35"/>
    <w:rsid w:val="00640C6D"/>
    <w:rsid w:val="00641274"/>
    <w:rsid w:val="006419ED"/>
    <w:rsid w:val="00641ABD"/>
    <w:rsid w:val="00642A1D"/>
    <w:rsid w:val="00642D85"/>
    <w:rsid w:val="006441F7"/>
    <w:rsid w:val="00644EFF"/>
    <w:rsid w:val="00644F98"/>
    <w:rsid w:val="0064510A"/>
    <w:rsid w:val="0064666D"/>
    <w:rsid w:val="0064700F"/>
    <w:rsid w:val="00647FE8"/>
    <w:rsid w:val="00650950"/>
    <w:rsid w:val="006523E8"/>
    <w:rsid w:val="006533F1"/>
    <w:rsid w:val="00654ED4"/>
    <w:rsid w:val="00655649"/>
    <w:rsid w:val="00655C72"/>
    <w:rsid w:val="00656C23"/>
    <w:rsid w:val="00656C4C"/>
    <w:rsid w:val="00657319"/>
    <w:rsid w:val="00657830"/>
    <w:rsid w:val="00662348"/>
    <w:rsid w:val="00662591"/>
    <w:rsid w:val="00663328"/>
    <w:rsid w:val="00663CF8"/>
    <w:rsid w:val="00663D1E"/>
    <w:rsid w:val="00664080"/>
    <w:rsid w:val="00664B62"/>
    <w:rsid w:val="00665008"/>
    <w:rsid w:val="0066542D"/>
    <w:rsid w:val="00665D54"/>
    <w:rsid w:val="00666BD3"/>
    <w:rsid w:val="00666F98"/>
    <w:rsid w:val="00667CA2"/>
    <w:rsid w:val="00667EE7"/>
    <w:rsid w:val="00670D48"/>
    <w:rsid w:val="0067228D"/>
    <w:rsid w:val="00672989"/>
    <w:rsid w:val="00672AF6"/>
    <w:rsid w:val="00672F61"/>
    <w:rsid w:val="006735CB"/>
    <w:rsid w:val="006735D9"/>
    <w:rsid w:val="006737E4"/>
    <w:rsid w:val="00673820"/>
    <w:rsid w:val="00674421"/>
    <w:rsid w:val="00674D7A"/>
    <w:rsid w:val="0067798B"/>
    <w:rsid w:val="0068088A"/>
    <w:rsid w:val="00680E32"/>
    <w:rsid w:val="006817C6"/>
    <w:rsid w:val="00681B25"/>
    <w:rsid w:val="00682218"/>
    <w:rsid w:val="00682506"/>
    <w:rsid w:val="00682DAF"/>
    <w:rsid w:val="00682F8F"/>
    <w:rsid w:val="00683042"/>
    <w:rsid w:val="00686B7B"/>
    <w:rsid w:val="006874CF"/>
    <w:rsid w:val="00687D9C"/>
    <w:rsid w:val="00687F4A"/>
    <w:rsid w:val="00690528"/>
    <w:rsid w:val="00690694"/>
    <w:rsid w:val="00691F34"/>
    <w:rsid w:val="0069255D"/>
    <w:rsid w:val="00692840"/>
    <w:rsid w:val="0069331D"/>
    <w:rsid w:val="006938CE"/>
    <w:rsid w:val="0069407C"/>
    <w:rsid w:val="00694AD1"/>
    <w:rsid w:val="00694CFC"/>
    <w:rsid w:val="00694D19"/>
    <w:rsid w:val="00695392"/>
    <w:rsid w:val="00695616"/>
    <w:rsid w:val="006957B5"/>
    <w:rsid w:val="00697925"/>
    <w:rsid w:val="006A0A1E"/>
    <w:rsid w:val="006A157D"/>
    <w:rsid w:val="006A2824"/>
    <w:rsid w:val="006A2E6D"/>
    <w:rsid w:val="006A2F30"/>
    <w:rsid w:val="006A3815"/>
    <w:rsid w:val="006A438C"/>
    <w:rsid w:val="006A4C33"/>
    <w:rsid w:val="006A60BD"/>
    <w:rsid w:val="006A6ABA"/>
    <w:rsid w:val="006A6DCC"/>
    <w:rsid w:val="006A706E"/>
    <w:rsid w:val="006A73F5"/>
    <w:rsid w:val="006B033A"/>
    <w:rsid w:val="006B09AC"/>
    <w:rsid w:val="006B0B93"/>
    <w:rsid w:val="006B1F46"/>
    <w:rsid w:val="006B2610"/>
    <w:rsid w:val="006B2D7C"/>
    <w:rsid w:val="006B31D6"/>
    <w:rsid w:val="006B3DD0"/>
    <w:rsid w:val="006B4674"/>
    <w:rsid w:val="006B48BF"/>
    <w:rsid w:val="006B4930"/>
    <w:rsid w:val="006B4BCD"/>
    <w:rsid w:val="006B5C3B"/>
    <w:rsid w:val="006B6467"/>
    <w:rsid w:val="006B702A"/>
    <w:rsid w:val="006B794C"/>
    <w:rsid w:val="006C074A"/>
    <w:rsid w:val="006C0AA6"/>
    <w:rsid w:val="006C1458"/>
    <w:rsid w:val="006C14E6"/>
    <w:rsid w:val="006C1E1D"/>
    <w:rsid w:val="006C24D0"/>
    <w:rsid w:val="006C25D7"/>
    <w:rsid w:val="006C2A4E"/>
    <w:rsid w:val="006C3251"/>
    <w:rsid w:val="006C40A0"/>
    <w:rsid w:val="006C4705"/>
    <w:rsid w:val="006C4B23"/>
    <w:rsid w:val="006C58E6"/>
    <w:rsid w:val="006C61EB"/>
    <w:rsid w:val="006C6466"/>
    <w:rsid w:val="006C66D2"/>
    <w:rsid w:val="006D0614"/>
    <w:rsid w:val="006D149F"/>
    <w:rsid w:val="006D18EA"/>
    <w:rsid w:val="006D1D1E"/>
    <w:rsid w:val="006D1F0D"/>
    <w:rsid w:val="006D25AA"/>
    <w:rsid w:val="006D2AC4"/>
    <w:rsid w:val="006D3117"/>
    <w:rsid w:val="006D33E9"/>
    <w:rsid w:val="006D3F00"/>
    <w:rsid w:val="006D43BB"/>
    <w:rsid w:val="006D4E40"/>
    <w:rsid w:val="006D70A4"/>
    <w:rsid w:val="006E3991"/>
    <w:rsid w:val="006E4290"/>
    <w:rsid w:val="006E42F4"/>
    <w:rsid w:val="006E48B0"/>
    <w:rsid w:val="006E6D76"/>
    <w:rsid w:val="006E71F4"/>
    <w:rsid w:val="006F0177"/>
    <w:rsid w:val="006F10A1"/>
    <w:rsid w:val="006F1C22"/>
    <w:rsid w:val="006F3517"/>
    <w:rsid w:val="006F3EEF"/>
    <w:rsid w:val="006F409E"/>
    <w:rsid w:val="006F4334"/>
    <w:rsid w:val="006F434E"/>
    <w:rsid w:val="006F45F0"/>
    <w:rsid w:val="006F4AAB"/>
    <w:rsid w:val="006F551E"/>
    <w:rsid w:val="006F5768"/>
    <w:rsid w:val="006F58D2"/>
    <w:rsid w:val="006F6EF7"/>
    <w:rsid w:val="006F7AC3"/>
    <w:rsid w:val="00700BDE"/>
    <w:rsid w:val="00701785"/>
    <w:rsid w:val="00702AE7"/>
    <w:rsid w:val="0070333D"/>
    <w:rsid w:val="007039E8"/>
    <w:rsid w:val="0070454D"/>
    <w:rsid w:val="00705960"/>
    <w:rsid w:val="00705D31"/>
    <w:rsid w:val="00707B0D"/>
    <w:rsid w:val="00707FC9"/>
    <w:rsid w:val="00710047"/>
    <w:rsid w:val="0071043A"/>
    <w:rsid w:val="00710923"/>
    <w:rsid w:val="0071211C"/>
    <w:rsid w:val="00713848"/>
    <w:rsid w:val="00713B5A"/>
    <w:rsid w:val="00713CE0"/>
    <w:rsid w:val="00713D79"/>
    <w:rsid w:val="00713FFE"/>
    <w:rsid w:val="007141CE"/>
    <w:rsid w:val="007145B7"/>
    <w:rsid w:val="007147A6"/>
    <w:rsid w:val="00714A9F"/>
    <w:rsid w:val="0071551A"/>
    <w:rsid w:val="007156F0"/>
    <w:rsid w:val="00715897"/>
    <w:rsid w:val="00715E67"/>
    <w:rsid w:val="00716ECE"/>
    <w:rsid w:val="00716F1D"/>
    <w:rsid w:val="00717909"/>
    <w:rsid w:val="007203B7"/>
    <w:rsid w:val="00720579"/>
    <w:rsid w:val="007208A7"/>
    <w:rsid w:val="007223D8"/>
    <w:rsid w:val="00722839"/>
    <w:rsid w:val="007231BE"/>
    <w:rsid w:val="007254A0"/>
    <w:rsid w:val="00725BFE"/>
    <w:rsid w:val="007269EB"/>
    <w:rsid w:val="00727756"/>
    <w:rsid w:val="00730AB3"/>
    <w:rsid w:val="00730CBA"/>
    <w:rsid w:val="00731326"/>
    <w:rsid w:val="00731549"/>
    <w:rsid w:val="00731B32"/>
    <w:rsid w:val="00732469"/>
    <w:rsid w:val="00734581"/>
    <w:rsid w:val="0073502C"/>
    <w:rsid w:val="007354C6"/>
    <w:rsid w:val="0073655D"/>
    <w:rsid w:val="00736FCA"/>
    <w:rsid w:val="00737F84"/>
    <w:rsid w:val="0074037A"/>
    <w:rsid w:val="007410BC"/>
    <w:rsid w:val="007411A9"/>
    <w:rsid w:val="00741D24"/>
    <w:rsid w:val="007420D9"/>
    <w:rsid w:val="00742B42"/>
    <w:rsid w:val="00742C31"/>
    <w:rsid w:val="00742E60"/>
    <w:rsid w:val="00743D65"/>
    <w:rsid w:val="00743F09"/>
    <w:rsid w:val="00746072"/>
    <w:rsid w:val="00746995"/>
    <w:rsid w:val="007507AB"/>
    <w:rsid w:val="00750D67"/>
    <w:rsid w:val="00750ED8"/>
    <w:rsid w:val="0075102C"/>
    <w:rsid w:val="00751077"/>
    <w:rsid w:val="007521FC"/>
    <w:rsid w:val="00752C0A"/>
    <w:rsid w:val="00752D2A"/>
    <w:rsid w:val="007532C8"/>
    <w:rsid w:val="00754B46"/>
    <w:rsid w:val="00755B7A"/>
    <w:rsid w:val="00756F80"/>
    <w:rsid w:val="007573F7"/>
    <w:rsid w:val="007579E1"/>
    <w:rsid w:val="00760118"/>
    <w:rsid w:val="00760C18"/>
    <w:rsid w:val="00760EEF"/>
    <w:rsid w:val="00761123"/>
    <w:rsid w:val="007637A1"/>
    <w:rsid w:val="007637C2"/>
    <w:rsid w:val="0076416B"/>
    <w:rsid w:val="007645DD"/>
    <w:rsid w:val="0076515E"/>
    <w:rsid w:val="007670FD"/>
    <w:rsid w:val="007671E0"/>
    <w:rsid w:val="00767CF6"/>
    <w:rsid w:val="00767D9C"/>
    <w:rsid w:val="00770916"/>
    <w:rsid w:val="00770D80"/>
    <w:rsid w:val="007710EA"/>
    <w:rsid w:val="007716C6"/>
    <w:rsid w:val="00771F62"/>
    <w:rsid w:val="007720BB"/>
    <w:rsid w:val="00772197"/>
    <w:rsid w:val="00773C2D"/>
    <w:rsid w:val="00773D60"/>
    <w:rsid w:val="00774EBB"/>
    <w:rsid w:val="00775611"/>
    <w:rsid w:val="007756CF"/>
    <w:rsid w:val="00775DE4"/>
    <w:rsid w:val="0077603D"/>
    <w:rsid w:val="0077621B"/>
    <w:rsid w:val="007775F5"/>
    <w:rsid w:val="007805FA"/>
    <w:rsid w:val="007810AF"/>
    <w:rsid w:val="00781B57"/>
    <w:rsid w:val="00782D41"/>
    <w:rsid w:val="00783286"/>
    <w:rsid w:val="00783A35"/>
    <w:rsid w:val="007847A9"/>
    <w:rsid w:val="00784815"/>
    <w:rsid w:val="00784E7A"/>
    <w:rsid w:val="0078528B"/>
    <w:rsid w:val="00785BBA"/>
    <w:rsid w:val="00785C00"/>
    <w:rsid w:val="007861EA"/>
    <w:rsid w:val="0078625C"/>
    <w:rsid w:val="007866E8"/>
    <w:rsid w:val="0078678B"/>
    <w:rsid w:val="00787119"/>
    <w:rsid w:val="00787819"/>
    <w:rsid w:val="00787FEC"/>
    <w:rsid w:val="00791697"/>
    <w:rsid w:val="0079221E"/>
    <w:rsid w:val="007924CA"/>
    <w:rsid w:val="00792C2D"/>
    <w:rsid w:val="0079307A"/>
    <w:rsid w:val="0079350E"/>
    <w:rsid w:val="00793B9C"/>
    <w:rsid w:val="00793D23"/>
    <w:rsid w:val="00794111"/>
    <w:rsid w:val="00794595"/>
    <w:rsid w:val="007947A4"/>
    <w:rsid w:val="0079490A"/>
    <w:rsid w:val="00794D10"/>
    <w:rsid w:val="007953DE"/>
    <w:rsid w:val="00795F27"/>
    <w:rsid w:val="00796909"/>
    <w:rsid w:val="007975AB"/>
    <w:rsid w:val="00797C51"/>
    <w:rsid w:val="007A03B8"/>
    <w:rsid w:val="007A070F"/>
    <w:rsid w:val="007A089E"/>
    <w:rsid w:val="007A0C86"/>
    <w:rsid w:val="007A0D1C"/>
    <w:rsid w:val="007A10F4"/>
    <w:rsid w:val="007A1552"/>
    <w:rsid w:val="007A1E95"/>
    <w:rsid w:val="007A35F8"/>
    <w:rsid w:val="007A49D0"/>
    <w:rsid w:val="007A69B0"/>
    <w:rsid w:val="007A720D"/>
    <w:rsid w:val="007A7C97"/>
    <w:rsid w:val="007B099C"/>
    <w:rsid w:val="007B2EB6"/>
    <w:rsid w:val="007B2F4A"/>
    <w:rsid w:val="007B31A8"/>
    <w:rsid w:val="007B32FE"/>
    <w:rsid w:val="007B38A8"/>
    <w:rsid w:val="007B4140"/>
    <w:rsid w:val="007B503C"/>
    <w:rsid w:val="007B5227"/>
    <w:rsid w:val="007B5564"/>
    <w:rsid w:val="007B68B9"/>
    <w:rsid w:val="007B6CE6"/>
    <w:rsid w:val="007B7EF6"/>
    <w:rsid w:val="007C03A6"/>
    <w:rsid w:val="007C07E1"/>
    <w:rsid w:val="007C0826"/>
    <w:rsid w:val="007C0E6F"/>
    <w:rsid w:val="007C247F"/>
    <w:rsid w:val="007C36B3"/>
    <w:rsid w:val="007C3D15"/>
    <w:rsid w:val="007C41F1"/>
    <w:rsid w:val="007C4349"/>
    <w:rsid w:val="007C6B50"/>
    <w:rsid w:val="007C73D3"/>
    <w:rsid w:val="007C73EB"/>
    <w:rsid w:val="007D0A0F"/>
    <w:rsid w:val="007D0FA3"/>
    <w:rsid w:val="007D0FEC"/>
    <w:rsid w:val="007D1102"/>
    <w:rsid w:val="007D2591"/>
    <w:rsid w:val="007D2A61"/>
    <w:rsid w:val="007D2C52"/>
    <w:rsid w:val="007D3B2A"/>
    <w:rsid w:val="007D49DC"/>
    <w:rsid w:val="007D4A52"/>
    <w:rsid w:val="007D4DC8"/>
    <w:rsid w:val="007D5BB6"/>
    <w:rsid w:val="007D74CC"/>
    <w:rsid w:val="007D7EAB"/>
    <w:rsid w:val="007E0742"/>
    <w:rsid w:val="007E0981"/>
    <w:rsid w:val="007E0BD4"/>
    <w:rsid w:val="007E28CD"/>
    <w:rsid w:val="007E2C21"/>
    <w:rsid w:val="007E3535"/>
    <w:rsid w:val="007E42DC"/>
    <w:rsid w:val="007E464F"/>
    <w:rsid w:val="007E48BC"/>
    <w:rsid w:val="007E4E28"/>
    <w:rsid w:val="007E65D7"/>
    <w:rsid w:val="007E6888"/>
    <w:rsid w:val="007E7B6F"/>
    <w:rsid w:val="007E7D83"/>
    <w:rsid w:val="007E7F1A"/>
    <w:rsid w:val="007F0019"/>
    <w:rsid w:val="007F09D7"/>
    <w:rsid w:val="007F128F"/>
    <w:rsid w:val="007F158C"/>
    <w:rsid w:val="007F1828"/>
    <w:rsid w:val="007F203B"/>
    <w:rsid w:val="007F2A5F"/>
    <w:rsid w:val="007F35D2"/>
    <w:rsid w:val="007F3BBD"/>
    <w:rsid w:val="007F4C7A"/>
    <w:rsid w:val="007F51DD"/>
    <w:rsid w:val="007F56A7"/>
    <w:rsid w:val="007F56DD"/>
    <w:rsid w:val="007F5890"/>
    <w:rsid w:val="007F645D"/>
    <w:rsid w:val="007F6B91"/>
    <w:rsid w:val="007F6C43"/>
    <w:rsid w:val="007F729B"/>
    <w:rsid w:val="007F7394"/>
    <w:rsid w:val="007F79A4"/>
    <w:rsid w:val="007F7FD1"/>
    <w:rsid w:val="0080069C"/>
    <w:rsid w:val="00800AC7"/>
    <w:rsid w:val="008015B2"/>
    <w:rsid w:val="008022D6"/>
    <w:rsid w:val="008023FA"/>
    <w:rsid w:val="00802BC1"/>
    <w:rsid w:val="008041E2"/>
    <w:rsid w:val="008042E5"/>
    <w:rsid w:val="00804493"/>
    <w:rsid w:val="00804E73"/>
    <w:rsid w:val="00804FF1"/>
    <w:rsid w:val="00805F1E"/>
    <w:rsid w:val="008063E4"/>
    <w:rsid w:val="00806ADC"/>
    <w:rsid w:val="00806EA1"/>
    <w:rsid w:val="0080709B"/>
    <w:rsid w:val="00811203"/>
    <w:rsid w:val="008116B6"/>
    <w:rsid w:val="00812B46"/>
    <w:rsid w:val="00812FE3"/>
    <w:rsid w:val="0081388C"/>
    <w:rsid w:val="008145E0"/>
    <w:rsid w:val="00814681"/>
    <w:rsid w:val="00816A1C"/>
    <w:rsid w:val="0081737E"/>
    <w:rsid w:val="00817C2D"/>
    <w:rsid w:val="008209CF"/>
    <w:rsid w:val="008212D9"/>
    <w:rsid w:val="008212E6"/>
    <w:rsid w:val="008213E9"/>
    <w:rsid w:val="00821469"/>
    <w:rsid w:val="0082325B"/>
    <w:rsid w:val="008234EA"/>
    <w:rsid w:val="00825588"/>
    <w:rsid w:val="00826568"/>
    <w:rsid w:val="00827B01"/>
    <w:rsid w:val="0083009E"/>
    <w:rsid w:val="0083150B"/>
    <w:rsid w:val="00831BE5"/>
    <w:rsid w:val="0083216E"/>
    <w:rsid w:val="00832965"/>
    <w:rsid w:val="00832E23"/>
    <w:rsid w:val="00834893"/>
    <w:rsid w:val="008355E9"/>
    <w:rsid w:val="00835AF2"/>
    <w:rsid w:val="00836A0F"/>
    <w:rsid w:val="00836CED"/>
    <w:rsid w:val="008371DF"/>
    <w:rsid w:val="00837206"/>
    <w:rsid w:val="008404ED"/>
    <w:rsid w:val="008419C6"/>
    <w:rsid w:val="008422D7"/>
    <w:rsid w:val="00842453"/>
    <w:rsid w:val="00845987"/>
    <w:rsid w:val="00845FB8"/>
    <w:rsid w:val="00847307"/>
    <w:rsid w:val="008516E1"/>
    <w:rsid w:val="00851900"/>
    <w:rsid w:val="00851D96"/>
    <w:rsid w:val="00852900"/>
    <w:rsid w:val="00852C34"/>
    <w:rsid w:val="00853925"/>
    <w:rsid w:val="00855115"/>
    <w:rsid w:val="0085664D"/>
    <w:rsid w:val="008566DD"/>
    <w:rsid w:val="00856AC9"/>
    <w:rsid w:val="00856D08"/>
    <w:rsid w:val="00856F31"/>
    <w:rsid w:val="00857466"/>
    <w:rsid w:val="00857699"/>
    <w:rsid w:val="00857A27"/>
    <w:rsid w:val="00860D77"/>
    <w:rsid w:val="00860E10"/>
    <w:rsid w:val="008615B0"/>
    <w:rsid w:val="00861AB9"/>
    <w:rsid w:val="00862368"/>
    <w:rsid w:val="00862B52"/>
    <w:rsid w:val="0086559B"/>
    <w:rsid w:val="008657EF"/>
    <w:rsid w:val="00866284"/>
    <w:rsid w:val="00870A69"/>
    <w:rsid w:val="00870FEA"/>
    <w:rsid w:val="00871169"/>
    <w:rsid w:val="00871582"/>
    <w:rsid w:val="00871EAD"/>
    <w:rsid w:val="00872750"/>
    <w:rsid w:val="00872BFA"/>
    <w:rsid w:val="00872EFF"/>
    <w:rsid w:val="00872F31"/>
    <w:rsid w:val="00874BAF"/>
    <w:rsid w:val="00875821"/>
    <w:rsid w:val="008769C1"/>
    <w:rsid w:val="00877162"/>
    <w:rsid w:val="00877A1D"/>
    <w:rsid w:val="00877F38"/>
    <w:rsid w:val="00880193"/>
    <w:rsid w:val="00880280"/>
    <w:rsid w:val="0088053B"/>
    <w:rsid w:val="0088092A"/>
    <w:rsid w:val="00881048"/>
    <w:rsid w:val="008810BC"/>
    <w:rsid w:val="0088116C"/>
    <w:rsid w:val="00881819"/>
    <w:rsid w:val="008818AD"/>
    <w:rsid w:val="0088225A"/>
    <w:rsid w:val="0088255B"/>
    <w:rsid w:val="008825D6"/>
    <w:rsid w:val="00882C5E"/>
    <w:rsid w:val="00882E86"/>
    <w:rsid w:val="00883EBF"/>
    <w:rsid w:val="00884504"/>
    <w:rsid w:val="008846BD"/>
    <w:rsid w:val="008855E2"/>
    <w:rsid w:val="00886853"/>
    <w:rsid w:val="0088734A"/>
    <w:rsid w:val="0088772C"/>
    <w:rsid w:val="0089029B"/>
    <w:rsid w:val="00890416"/>
    <w:rsid w:val="00892237"/>
    <w:rsid w:val="00892BC5"/>
    <w:rsid w:val="00893828"/>
    <w:rsid w:val="00893EB5"/>
    <w:rsid w:val="00894303"/>
    <w:rsid w:val="008949E9"/>
    <w:rsid w:val="00894F22"/>
    <w:rsid w:val="008953C7"/>
    <w:rsid w:val="008966F1"/>
    <w:rsid w:val="008969AB"/>
    <w:rsid w:val="00896AE6"/>
    <w:rsid w:val="00897D43"/>
    <w:rsid w:val="008A01C5"/>
    <w:rsid w:val="008A0767"/>
    <w:rsid w:val="008A1105"/>
    <w:rsid w:val="008A11C3"/>
    <w:rsid w:val="008A1603"/>
    <w:rsid w:val="008A19A6"/>
    <w:rsid w:val="008A2533"/>
    <w:rsid w:val="008A2C3A"/>
    <w:rsid w:val="008A3F53"/>
    <w:rsid w:val="008A3FA6"/>
    <w:rsid w:val="008A42A7"/>
    <w:rsid w:val="008A42C1"/>
    <w:rsid w:val="008A4505"/>
    <w:rsid w:val="008A4517"/>
    <w:rsid w:val="008A655B"/>
    <w:rsid w:val="008A6CA0"/>
    <w:rsid w:val="008A6F0E"/>
    <w:rsid w:val="008A6FAC"/>
    <w:rsid w:val="008A7836"/>
    <w:rsid w:val="008A79DF"/>
    <w:rsid w:val="008A7AB5"/>
    <w:rsid w:val="008B0C1E"/>
    <w:rsid w:val="008B0DED"/>
    <w:rsid w:val="008B18DD"/>
    <w:rsid w:val="008B1FA6"/>
    <w:rsid w:val="008B21F1"/>
    <w:rsid w:val="008B2692"/>
    <w:rsid w:val="008B2BB0"/>
    <w:rsid w:val="008B4EED"/>
    <w:rsid w:val="008B5A6F"/>
    <w:rsid w:val="008B68E1"/>
    <w:rsid w:val="008B7F5D"/>
    <w:rsid w:val="008C0657"/>
    <w:rsid w:val="008C163B"/>
    <w:rsid w:val="008C1AFF"/>
    <w:rsid w:val="008C20F9"/>
    <w:rsid w:val="008C27D0"/>
    <w:rsid w:val="008C3371"/>
    <w:rsid w:val="008C3466"/>
    <w:rsid w:val="008C39B8"/>
    <w:rsid w:val="008C4467"/>
    <w:rsid w:val="008C6189"/>
    <w:rsid w:val="008C6508"/>
    <w:rsid w:val="008C68D2"/>
    <w:rsid w:val="008D012B"/>
    <w:rsid w:val="008D107D"/>
    <w:rsid w:val="008D21D8"/>
    <w:rsid w:val="008D2C93"/>
    <w:rsid w:val="008D33F2"/>
    <w:rsid w:val="008D38C1"/>
    <w:rsid w:val="008D3BEE"/>
    <w:rsid w:val="008D3D49"/>
    <w:rsid w:val="008D3DE9"/>
    <w:rsid w:val="008D3E83"/>
    <w:rsid w:val="008D3F26"/>
    <w:rsid w:val="008D4EAA"/>
    <w:rsid w:val="008D56D8"/>
    <w:rsid w:val="008D6896"/>
    <w:rsid w:val="008D74B3"/>
    <w:rsid w:val="008D752B"/>
    <w:rsid w:val="008D7933"/>
    <w:rsid w:val="008E03B1"/>
    <w:rsid w:val="008E1256"/>
    <w:rsid w:val="008E26E2"/>
    <w:rsid w:val="008E2D44"/>
    <w:rsid w:val="008E4537"/>
    <w:rsid w:val="008E4A87"/>
    <w:rsid w:val="008E4BBA"/>
    <w:rsid w:val="008E4CC2"/>
    <w:rsid w:val="008E5F8B"/>
    <w:rsid w:val="008E71E2"/>
    <w:rsid w:val="008E733D"/>
    <w:rsid w:val="008F002B"/>
    <w:rsid w:val="008F0C3C"/>
    <w:rsid w:val="008F2054"/>
    <w:rsid w:val="008F2AD2"/>
    <w:rsid w:val="008F2F01"/>
    <w:rsid w:val="008F31AB"/>
    <w:rsid w:val="008F3D1A"/>
    <w:rsid w:val="008F4028"/>
    <w:rsid w:val="008F4504"/>
    <w:rsid w:val="008F670F"/>
    <w:rsid w:val="008F766B"/>
    <w:rsid w:val="009006C5"/>
    <w:rsid w:val="00900773"/>
    <w:rsid w:val="009008A3"/>
    <w:rsid w:val="00900BA1"/>
    <w:rsid w:val="00901FE3"/>
    <w:rsid w:val="00902625"/>
    <w:rsid w:val="00902697"/>
    <w:rsid w:val="009029B4"/>
    <w:rsid w:val="00903220"/>
    <w:rsid w:val="00903FC3"/>
    <w:rsid w:val="00904D57"/>
    <w:rsid w:val="009054C9"/>
    <w:rsid w:val="00906CA1"/>
    <w:rsid w:val="009076FE"/>
    <w:rsid w:val="00907C7C"/>
    <w:rsid w:val="00910BED"/>
    <w:rsid w:val="00911B45"/>
    <w:rsid w:val="00911EAA"/>
    <w:rsid w:val="00912006"/>
    <w:rsid w:val="00912CF2"/>
    <w:rsid w:val="00913848"/>
    <w:rsid w:val="00913AA4"/>
    <w:rsid w:val="00913EB7"/>
    <w:rsid w:val="0091479E"/>
    <w:rsid w:val="00914C23"/>
    <w:rsid w:val="00914C88"/>
    <w:rsid w:val="009158E3"/>
    <w:rsid w:val="00916714"/>
    <w:rsid w:val="00917D70"/>
    <w:rsid w:val="00920310"/>
    <w:rsid w:val="00920ACC"/>
    <w:rsid w:val="00921E5B"/>
    <w:rsid w:val="0092250B"/>
    <w:rsid w:val="00922E7D"/>
    <w:rsid w:val="0092316D"/>
    <w:rsid w:val="009238CB"/>
    <w:rsid w:val="00923F28"/>
    <w:rsid w:val="0092544D"/>
    <w:rsid w:val="00925B49"/>
    <w:rsid w:val="00925E57"/>
    <w:rsid w:val="00925E91"/>
    <w:rsid w:val="00925FF4"/>
    <w:rsid w:val="00926536"/>
    <w:rsid w:val="00927074"/>
    <w:rsid w:val="009301BD"/>
    <w:rsid w:val="00930DA5"/>
    <w:rsid w:val="00931765"/>
    <w:rsid w:val="009318F5"/>
    <w:rsid w:val="00931AF7"/>
    <w:rsid w:val="00931D6F"/>
    <w:rsid w:val="00932674"/>
    <w:rsid w:val="0093274A"/>
    <w:rsid w:val="0093284B"/>
    <w:rsid w:val="00933301"/>
    <w:rsid w:val="00933DDB"/>
    <w:rsid w:val="00934D02"/>
    <w:rsid w:val="00934E4D"/>
    <w:rsid w:val="00935036"/>
    <w:rsid w:val="009353E9"/>
    <w:rsid w:val="009361F8"/>
    <w:rsid w:val="00936A44"/>
    <w:rsid w:val="0094084F"/>
    <w:rsid w:val="00940F81"/>
    <w:rsid w:val="00941768"/>
    <w:rsid w:val="00941962"/>
    <w:rsid w:val="00941F71"/>
    <w:rsid w:val="0094417A"/>
    <w:rsid w:val="0094417D"/>
    <w:rsid w:val="009443EF"/>
    <w:rsid w:val="009446AB"/>
    <w:rsid w:val="009469D0"/>
    <w:rsid w:val="00946E23"/>
    <w:rsid w:val="009470EE"/>
    <w:rsid w:val="00947A8A"/>
    <w:rsid w:val="00947F7F"/>
    <w:rsid w:val="00950399"/>
    <w:rsid w:val="0095060A"/>
    <w:rsid w:val="00951BF0"/>
    <w:rsid w:val="009522FE"/>
    <w:rsid w:val="009525A1"/>
    <w:rsid w:val="0095280A"/>
    <w:rsid w:val="0095319E"/>
    <w:rsid w:val="0095329A"/>
    <w:rsid w:val="0095417D"/>
    <w:rsid w:val="00955136"/>
    <w:rsid w:val="009553AC"/>
    <w:rsid w:val="00955754"/>
    <w:rsid w:val="00955756"/>
    <w:rsid w:val="00955ADD"/>
    <w:rsid w:val="00955DEC"/>
    <w:rsid w:val="009566B0"/>
    <w:rsid w:val="0095740A"/>
    <w:rsid w:val="00957547"/>
    <w:rsid w:val="00957A13"/>
    <w:rsid w:val="00957AB2"/>
    <w:rsid w:val="009615D0"/>
    <w:rsid w:val="0096172C"/>
    <w:rsid w:val="009625BA"/>
    <w:rsid w:val="009629D4"/>
    <w:rsid w:val="00963610"/>
    <w:rsid w:val="00963E56"/>
    <w:rsid w:val="00964B3E"/>
    <w:rsid w:val="00964E1E"/>
    <w:rsid w:val="009658D5"/>
    <w:rsid w:val="00966336"/>
    <w:rsid w:val="00966B01"/>
    <w:rsid w:val="009672C2"/>
    <w:rsid w:val="00967399"/>
    <w:rsid w:val="009674F5"/>
    <w:rsid w:val="009700FA"/>
    <w:rsid w:val="0097018C"/>
    <w:rsid w:val="009709D3"/>
    <w:rsid w:val="00972536"/>
    <w:rsid w:val="00973DB4"/>
    <w:rsid w:val="00974094"/>
    <w:rsid w:val="00974434"/>
    <w:rsid w:val="009750F4"/>
    <w:rsid w:val="00975329"/>
    <w:rsid w:val="009753DB"/>
    <w:rsid w:val="00976010"/>
    <w:rsid w:val="00976E97"/>
    <w:rsid w:val="00976EB6"/>
    <w:rsid w:val="009772B5"/>
    <w:rsid w:val="009775E9"/>
    <w:rsid w:val="00981BCB"/>
    <w:rsid w:val="0098219C"/>
    <w:rsid w:val="00982626"/>
    <w:rsid w:val="00983270"/>
    <w:rsid w:val="009837A1"/>
    <w:rsid w:val="00983EB3"/>
    <w:rsid w:val="00984949"/>
    <w:rsid w:val="00984C92"/>
    <w:rsid w:val="009864E0"/>
    <w:rsid w:val="00987106"/>
    <w:rsid w:val="00987773"/>
    <w:rsid w:val="00991498"/>
    <w:rsid w:val="0099197E"/>
    <w:rsid w:val="00992A0D"/>
    <w:rsid w:val="00992E55"/>
    <w:rsid w:val="00993911"/>
    <w:rsid w:val="00994091"/>
    <w:rsid w:val="00994CDB"/>
    <w:rsid w:val="00995638"/>
    <w:rsid w:val="00995EC3"/>
    <w:rsid w:val="0099769E"/>
    <w:rsid w:val="009977C6"/>
    <w:rsid w:val="009A08AC"/>
    <w:rsid w:val="009A1CE5"/>
    <w:rsid w:val="009A3460"/>
    <w:rsid w:val="009A3FB1"/>
    <w:rsid w:val="009A4080"/>
    <w:rsid w:val="009A409A"/>
    <w:rsid w:val="009A4FE0"/>
    <w:rsid w:val="009A5262"/>
    <w:rsid w:val="009A66ED"/>
    <w:rsid w:val="009A78E2"/>
    <w:rsid w:val="009B0657"/>
    <w:rsid w:val="009B1CC0"/>
    <w:rsid w:val="009B1EAF"/>
    <w:rsid w:val="009B275A"/>
    <w:rsid w:val="009B2D30"/>
    <w:rsid w:val="009B48E8"/>
    <w:rsid w:val="009B4D06"/>
    <w:rsid w:val="009B5F64"/>
    <w:rsid w:val="009B75AB"/>
    <w:rsid w:val="009B7A68"/>
    <w:rsid w:val="009C0CFE"/>
    <w:rsid w:val="009C0F49"/>
    <w:rsid w:val="009C15DB"/>
    <w:rsid w:val="009C19BF"/>
    <w:rsid w:val="009C22B7"/>
    <w:rsid w:val="009C256F"/>
    <w:rsid w:val="009C2821"/>
    <w:rsid w:val="009C2873"/>
    <w:rsid w:val="009C37B8"/>
    <w:rsid w:val="009C4261"/>
    <w:rsid w:val="009C44E9"/>
    <w:rsid w:val="009C4C08"/>
    <w:rsid w:val="009C5FFE"/>
    <w:rsid w:val="009D043E"/>
    <w:rsid w:val="009D0906"/>
    <w:rsid w:val="009D0DC0"/>
    <w:rsid w:val="009D0E1A"/>
    <w:rsid w:val="009D11FC"/>
    <w:rsid w:val="009D12E3"/>
    <w:rsid w:val="009D14E2"/>
    <w:rsid w:val="009D2092"/>
    <w:rsid w:val="009D267C"/>
    <w:rsid w:val="009D30E9"/>
    <w:rsid w:val="009D39B6"/>
    <w:rsid w:val="009D4D40"/>
    <w:rsid w:val="009D4F6E"/>
    <w:rsid w:val="009D5270"/>
    <w:rsid w:val="009D5461"/>
    <w:rsid w:val="009D6A0C"/>
    <w:rsid w:val="009D761D"/>
    <w:rsid w:val="009D791D"/>
    <w:rsid w:val="009E1EE5"/>
    <w:rsid w:val="009E252F"/>
    <w:rsid w:val="009E5B8F"/>
    <w:rsid w:val="009E622C"/>
    <w:rsid w:val="009E6435"/>
    <w:rsid w:val="009E6B02"/>
    <w:rsid w:val="009E7057"/>
    <w:rsid w:val="009E7587"/>
    <w:rsid w:val="009E788F"/>
    <w:rsid w:val="009E79E6"/>
    <w:rsid w:val="009E7A7E"/>
    <w:rsid w:val="009F0477"/>
    <w:rsid w:val="009F0981"/>
    <w:rsid w:val="009F09A0"/>
    <w:rsid w:val="009F17C2"/>
    <w:rsid w:val="009F1E87"/>
    <w:rsid w:val="009F229A"/>
    <w:rsid w:val="009F35EA"/>
    <w:rsid w:val="009F3AE5"/>
    <w:rsid w:val="009F3E04"/>
    <w:rsid w:val="009F58A0"/>
    <w:rsid w:val="009F6A91"/>
    <w:rsid w:val="009F6C8B"/>
    <w:rsid w:val="009F78B8"/>
    <w:rsid w:val="00A001FC"/>
    <w:rsid w:val="00A00A87"/>
    <w:rsid w:val="00A00B02"/>
    <w:rsid w:val="00A0204E"/>
    <w:rsid w:val="00A037F7"/>
    <w:rsid w:val="00A03993"/>
    <w:rsid w:val="00A03B67"/>
    <w:rsid w:val="00A03CF1"/>
    <w:rsid w:val="00A03F4D"/>
    <w:rsid w:val="00A040EA"/>
    <w:rsid w:val="00A04477"/>
    <w:rsid w:val="00A046AE"/>
    <w:rsid w:val="00A046C1"/>
    <w:rsid w:val="00A04FE7"/>
    <w:rsid w:val="00A06117"/>
    <w:rsid w:val="00A06963"/>
    <w:rsid w:val="00A0715F"/>
    <w:rsid w:val="00A073E4"/>
    <w:rsid w:val="00A07A2F"/>
    <w:rsid w:val="00A101A9"/>
    <w:rsid w:val="00A10F44"/>
    <w:rsid w:val="00A11169"/>
    <w:rsid w:val="00A11216"/>
    <w:rsid w:val="00A11DB0"/>
    <w:rsid w:val="00A12862"/>
    <w:rsid w:val="00A13051"/>
    <w:rsid w:val="00A13524"/>
    <w:rsid w:val="00A138E9"/>
    <w:rsid w:val="00A13A40"/>
    <w:rsid w:val="00A14EBF"/>
    <w:rsid w:val="00A152CB"/>
    <w:rsid w:val="00A16C01"/>
    <w:rsid w:val="00A17A85"/>
    <w:rsid w:val="00A17EB7"/>
    <w:rsid w:val="00A17F10"/>
    <w:rsid w:val="00A2002E"/>
    <w:rsid w:val="00A20794"/>
    <w:rsid w:val="00A21E39"/>
    <w:rsid w:val="00A224AA"/>
    <w:rsid w:val="00A23E09"/>
    <w:rsid w:val="00A24337"/>
    <w:rsid w:val="00A24408"/>
    <w:rsid w:val="00A24F09"/>
    <w:rsid w:val="00A25302"/>
    <w:rsid w:val="00A2571B"/>
    <w:rsid w:val="00A2632B"/>
    <w:rsid w:val="00A26473"/>
    <w:rsid w:val="00A26ECA"/>
    <w:rsid w:val="00A30844"/>
    <w:rsid w:val="00A31C9F"/>
    <w:rsid w:val="00A32870"/>
    <w:rsid w:val="00A329F7"/>
    <w:rsid w:val="00A32A5C"/>
    <w:rsid w:val="00A32CD8"/>
    <w:rsid w:val="00A3520D"/>
    <w:rsid w:val="00A356D1"/>
    <w:rsid w:val="00A35917"/>
    <w:rsid w:val="00A364BF"/>
    <w:rsid w:val="00A3772B"/>
    <w:rsid w:val="00A3790B"/>
    <w:rsid w:val="00A4016C"/>
    <w:rsid w:val="00A40492"/>
    <w:rsid w:val="00A4060C"/>
    <w:rsid w:val="00A418BB"/>
    <w:rsid w:val="00A42487"/>
    <w:rsid w:val="00A4259A"/>
    <w:rsid w:val="00A42954"/>
    <w:rsid w:val="00A42AB9"/>
    <w:rsid w:val="00A431AA"/>
    <w:rsid w:val="00A43201"/>
    <w:rsid w:val="00A4336F"/>
    <w:rsid w:val="00A43425"/>
    <w:rsid w:val="00A435CD"/>
    <w:rsid w:val="00A43DF2"/>
    <w:rsid w:val="00A448F8"/>
    <w:rsid w:val="00A4571B"/>
    <w:rsid w:val="00A46AE5"/>
    <w:rsid w:val="00A46D7E"/>
    <w:rsid w:val="00A47A8D"/>
    <w:rsid w:val="00A50D71"/>
    <w:rsid w:val="00A51453"/>
    <w:rsid w:val="00A521AB"/>
    <w:rsid w:val="00A52EF1"/>
    <w:rsid w:val="00A53050"/>
    <w:rsid w:val="00A54E77"/>
    <w:rsid w:val="00A55369"/>
    <w:rsid w:val="00A56A0D"/>
    <w:rsid w:val="00A574ED"/>
    <w:rsid w:val="00A57A51"/>
    <w:rsid w:val="00A57DDF"/>
    <w:rsid w:val="00A607B0"/>
    <w:rsid w:val="00A60B3B"/>
    <w:rsid w:val="00A60EC9"/>
    <w:rsid w:val="00A61A4C"/>
    <w:rsid w:val="00A61C6A"/>
    <w:rsid w:val="00A63499"/>
    <w:rsid w:val="00A635BE"/>
    <w:rsid w:val="00A63941"/>
    <w:rsid w:val="00A64EF0"/>
    <w:rsid w:val="00A650EF"/>
    <w:rsid w:val="00A658B0"/>
    <w:rsid w:val="00A65921"/>
    <w:rsid w:val="00A66DFB"/>
    <w:rsid w:val="00A677E6"/>
    <w:rsid w:val="00A678C7"/>
    <w:rsid w:val="00A702AA"/>
    <w:rsid w:val="00A7075B"/>
    <w:rsid w:val="00A70A45"/>
    <w:rsid w:val="00A71965"/>
    <w:rsid w:val="00A71AD9"/>
    <w:rsid w:val="00A72159"/>
    <w:rsid w:val="00A722D2"/>
    <w:rsid w:val="00A7313B"/>
    <w:rsid w:val="00A73199"/>
    <w:rsid w:val="00A74DCE"/>
    <w:rsid w:val="00A7581B"/>
    <w:rsid w:val="00A75D85"/>
    <w:rsid w:val="00A77DC4"/>
    <w:rsid w:val="00A81A46"/>
    <w:rsid w:val="00A82D5F"/>
    <w:rsid w:val="00A832FD"/>
    <w:rsid w:val="00A8346A"/>
    <w:rsid w:val="00A83797"/>
    <w:rsid w:val="00A83E69"/>
    <w:rsid w:val="00A847E8"/>
    <w:rsid w:val="00A84A67"/>
    <w:rsid w:val="00A84E5A"/>
    <w:rsid w:val="00A870EA"/>
    <w:rsid w:val="00A8754B"/>
    <w:rsid w:val="00A8758A"/>
    <w:rsid w:val="00A91AE2"/>
    <w:rsid w:val="00A91B1E"/>
    <w:rsid w:val="00A9225B"/>
    <w:rsid w:val="00A92301"/>
    <w:rsid w:val="00A9241E"/>
    <w:rsid w:val="00A92A98"/>
    <w:rsid w:val="00A94133"/>
    <w:rsid w:val="00A945C3"/>
    <w:rsid w:val="00A94E79"/>
    <w:rsid w:val="00A95DE3"/>
    <w:rsid w:val="00A95E2D"/>
    <w:rsid w:val="00A95F54"/>
    <w:rsid w:val="00A9666D"/>
    <w:rsid w:val="00A96D30"/>
    <w:rsid w:val="00A97D8E"/>
    <w:rsid w:val="00A97D9E"/>
    <w:rsid w:val="00A97F3B"/>
    <w:rsid w:val="00A97FDA"/>
    <w:rsid w:val="00AA1129"/>
    <w:rsid w:val="00AA16FF"/>
    <w:rsid w:val="00AA2A99"/>
    <w:rsid w:val="00AA3F18"/>
    <w:rsid w:val="00AA5686"/>
    <w:rsid w:val="00AA6222"/>
    <w:rsid w:val="00AA622C"/>
    <w:rsid w:val="00AA6579"/>
    <w:rsid w:val="00AA7674"/>
    <w:rsid w:val="00AB098C"/>
    <w:rsid w:val="00AB12BC"/>
    <w:rsid w:val="00AB21F6"/>
    <w:rsid w:val="00AB2DEE"/>
    <w:rsid w:val="00AB2F43"/>
    <w:rsid w:val="00AB3068"/>
    <w:rsid w:val="00AB4370"/>
    <w:rsid w:val="00AB45CC"/>
    <w:rsid w:val="00AB549D"/>
    <w:rsid w:val="00AB5784"/>
    <w:rsid w:val="00AB585C"/>
    <w:rsid w:val="00AB5B54"/>
    <w:rsid w:val="00AB5E5E"/>
    <w:rsid w:val="00AB6BCD"/>
    <w:rsid w:val="00AB6F8B"/>
    <w:rsid w:val="00AB71A6"/>
    <w:rsid w:val="00AB7F00"/>
    <w:rsid w:val="00AC3854"/>
    <w:rsid w:val="00AC3F8D"/>
    <w:rsid w:val="00AC575B"/>
    <w:rsid w:val="00AC64F5"/>
    <w:rsid w:val="00AC70CB"/>
    <w:rsid w:val="00AC7287"/>
    <w:rsid w:val="00AD07BD"/>
    <w:rsid w:val="00AD1A4E"/>
    <w:rsid w:val="00AD236F"/>
    <w:rsid w:val="00AD264B"/>
    <w:rsid w:val="00AD2CE8"/>
    <w:rsid w:val="00AD2FCC"/>
    <w:rsid w:val="00AD3007"/>
    <w:rsid w:val="00AD3251"/>
    <w:rsid w:val="00AD336A"/>
    <w:rsid w:val="00AD4813"/>
    <w:rsid w:val="00AD532B"/>
    <w:rsid w:val="00AD5DC0"/>
    <w:rsid w:val="00AD7C4D"/>
    <w:rsid w:val="00AE0201"/>
    <w:rsid w:val="00AE0C2A"/>
    <w:rsid w:val="00AE104D"/>
    <w:rsid w:val="00AE1760"/>
    <w:rsid w:val="00AE35A4"/>
    <w:rsid w:val="00AE3D74"/>
    <w:rsid w:val="00AE4191"/>
    <w:rsid w:val="00AE4572"/>
    <w:rsid w:val="00AE50A6"/>
    <w:rsid w:val="00AE58D0"/>
    <w:rsid w:val="00AE643F"/>
    <w:rsid w:val="00AE7291"/>
    <w:rsid w:val="00AE772D"/>
    <w:rsid w:val="00AE7DAD"/>
    <w:rsid w:val="00AF05F8"/>
    <w:rsid w:val="00AF0776"/>
    <w:rsid w:val="00AF0CD6"/>
    <w:rsid w:val="00AF11E0"/>
    <w:rsid w:val="00AF16DC"/>
    <w:rsid w:val="00AF187F"/>
    <w:rsid w:val="00AF1A13"/>
    <w:rsid w:val="00AF2A81"/>
    <w:rsid w:val="00AF307D"/>
    <w:rsid w:val="00AF4201"/>
    <w:rsid w:val="00AF4614"/>
    <w:rsid w:val="00AF46BA"/>
    <w:rsid w:val="00AF5CA4"/>
    <w:rsid w:val="00AF6531"/>
    <w:rsid w:val="00AF656A"/>
    <w:rsid w:val="00AF7B1A"/>
    <w:rsid w:val="00B00852"/>
    <w:rsid w:val="00B016D0"/>
    <w:rsid w:val="00B02A7B"/>
    <w:rsid w:val="00B02EFA"/>
    <w:rsid w:val="00B02F63"/>
    <w:rsid w:val="00B0380D"/>
    <w:rsid w:val="00B03A03"/>
    <w:rsid w:val="00B03BF5"/>
    <w:rsid w:val="00B03D49"/>
    <w:rsid w:val="00B04BB1"/>
    <w:rsid w:val="00B04D04"/>
    <w:rsid w:val="00B05648"/>
    <w:rsid w:val="00B07147"/>
    <w:rsid w:val="00B075BE"/>
    <w:rsid w:val="00B07836"/>
    <w:rsid w:val="00B10167"/>
    <w:rsid w:val="00B11469"/>
    <w:rsid w:val="00B11520"/>
    <w:rsid w:val="00B11BAD"/>
    <w:rsid w:val="00B13652"/>
    <w:rsid w:val="00B169AC"/>
    <w:rsid w:val="00B175DC"/>
    <w:rsid w:val="00B1793B"/>
    <w:rsid w:val="00B200AB"/>
    <w:rsid w:val="00B2243A"/>
    <w:rsid w:val="00B224B4"/>
    <w:rsid w:val="00B229F0"/>
    <w:rsid w:val="00B234A1"/>
    <w:rsid w:val="00B235D0"/>
    <w:rsid w:val="00B2382E"/>
    <w:rsid w:val="00B23D36"/>
    <w:rsid w:val="00B240F2"/>
    <w:rsid w:val="00B24928"/>
    <w:rsid w:val="00B2581B"/>
    <w:rsid w:val="00B25DDB"/>
    <w:rsid w:val="00B2620E"/>
    <w:rsid w:val="00B26263"/>
    <w:rsid w:val="00B266A3"/>
    <w:rsid w:val="00B26739"/>
    <w:rsid w:val="00B2696C"/>
    <w:rsid w:val="00B27439"/>
    <w:rsid w:val="00B27CFE"/>
    <w:rsid w:val="00B27F94"/>
    <w:rsid w:val="00B3150E"/>
    <w:rsid w:val="00B3158E"/>
    <w:rsid w:val="00B31A88"/>
    <w:rsid w:val="00B31FEB"/>
    <w:rsid w:val="00B33441"/>
    <w:rsid w:val="00B33C02"/>
    <w:rsid w:val="00B347C1"/>
    <w:rsid w:val="00B353FD"/>
    <w:rsid w:val="00B35DE9"/>
    <w:rsid w:val="00B36262"/>
    <w:rsid w:val="00B36554"/>
    <w:rsid w:val="00B36FE0"/>
    <w:rsid w:val="00B37167"/>
    <w:rsid w:val="00B37FCC"/>
    <w:rsid w:val="00B4065E"/>
    <w:rsid w:val="00B40ADA"/>
    <w:rsid w:val="00B41897"/>
    <w:rsid w:val="00B41C33"/>
    <w:rsid w:val="00B430F0"/>
    <w:rsid w:val="00B43620"/>
    <w:rsid w:val="00B439B3"/>
    <w:rsid w:val="00B43F54"/>
    <w:rsid w:val="00B44152"/>
    <w:rsid w:val="00B448A2"/>
    <w:rsid w:val="00B450B8"/>
    <w:rsid w:val="00B46A9F"/>
    <w:rsid w:val="00B4734A"/>
    <w:rsid w:val="00B47458"/>
    <w:rsid w:val="00B477AD"/>
    <w:rsid w:val="00B5055C"/>
    <w:rsid w:val="00B50A86"/>
    <w:rsid w:val="00B5132A"/>
    <w:rsid w:val="00B51E7E"/>
    <w:rsid w:val="00B522A3"/>
    <w:rsid w:val="00B53411"/>
    <w:rsid w:val="00B543B4"/>
    <w:rsid w:val="00B55211"/>
    <w:rsid w:val="00B55A05"/>
    <w:rsid w:val="00B55A91"/>
    <w:rsid w:val="00B56C52"/>
    <w:rsid w:val="00B5716E"/>
    <w:rsid w:val="00B57AEB"/>
    <w:rsid w:val="00B57F7C"/>
    <w:rsid w:val="00B61748"/>
    <w:rsid w:val="00B62825"/>
    <w:rsid w:val="00B62C61"/>
    <w:rsid w:val="00B63E1F"/>
    <w:rsid w:val="00B640D4"/>
    <w:rsid w:val="00B651C7"/>
    <w:rsid w:val="00B6573A"/>
    <w:rsid w:val="00B65876"/>
    <w:rsid w:val="00B6675A"/>
    <w:rsid w:val="00B668F2"/>
    <w:rsid w:val="00B6709F"/>
    <w:rsid w:val="00B67231"/>
    <w:rsid w:val="00B67E34"/>
    <w:rsid w:val="00B70010"/>
    <w:rsid w:val="00B702F6"/>
    <w:rsid w:val="00B70FA3"/>
    <w:rsid w:val="00B7175A"/>
    <w:rsid w:val="00B7228E"/>
    <w:rsid w:val="00B7384D"/>
    <w:rsid w:val="00B73E44"/>
    <w:rsid w:val="00B7447A"/>
    <w:rsid w:val="00B75FA9"/>
    <w:rsid w:val="00B75FE1"/>
    <w:rsid w:val="00B76D12"/>
    <w:rsid w:val="00B77E84"/>
    <w:rsid w:val="00B80D9D"/>
    <w:rsid w:val="00B80FFC"/>
    <w:rsid w:val="00B8138B"/>
    <w:rsid w:val="00B815FB"/>
    <w:rsid w:val="00B82E96"/>
    <w:rsid w:val="00B834D7"/>
    <w:rsid w:val="00B83DF0"/>
    <w:rsid w:val="00B84670"/>
    <w:rsid w:val="00B8532E"/>
    <w:rsid w:val="00B8534A"/>
    <w:rsid w:val="00B85853"/>
    <w:rsid w:val="00B864F9"/>
    <w:rsid w:val="00B86956"/>
    <w:rsid w:val="00B87326"/>
    <w:rsid w:val="00B87780"/>
    <w:rsid w:val="00B87E18"/>
    <w:rsid w:val="00B914A7"/>
    <w:rsid w:val="00B9154D"/>
    <w:rsid w:val="00B91AA5"/>
    <w:rsid w:val="00B928F6"/>
    <w:rsid w:val="00B92FF6"/>
    <w:rsid w:val="00B93350"/>
    <w:rsid w:val="00B93410"/>
    <w:rsid w:val="00B9394B"/>
    <w:rsid w:val="00B94D3E"/>
    <w:rsid w:val="00B955C9"/>
    <w:rsid w:val="00B95811"/>
    <w:rsid w:val="00B95AA9"/>
    <w:rsid w:val="00B96F0A"/>
    <w:rsid w:val="00B97258"/>
    <w:rsid w:val="00BA1571"/>
    <w:rsid w:val="00BA1E90"/>
    <w:rsid w:val="00BA24D8"/>
    <w:rsid w:val="00BA35CB"/>
    <w:rsid w:val="00BA3EAC"/>
    <w:rsid w:val="00BA40DB"/>
    <w:rsid w:val="00BA6218"/>
    <w:rsid w:val="00BA6C6E"/>
    <w:rsid w:val="00BA6D78"/>
    <w:rsid w:val="00BA731C"/>
    <w:rsid w:val="00BA760F"/>
    <w:rsid w:val="00BA7D11"/>
    <w:rsid w:val="00BA7E84"/>
    <w:rsid w:val="00BB1575"/>
    <w:rsid w:val="00BB1C36"/>
    <w:rsid w:val="00BB2CE6"/>
    <w:rsid w:val="00BB2E62"/>
    <w:rsid w:val="00BB2F88"/>
    <w:rsid w:val="00BB3061"/>
    <w:rsid w:val="00BB37B7"/>
    <w:rsid w:val="00BB3D8C"/>
    <w:rsid w:val="00BB3ECF"/>
    <w:rsid w:val="00BB4AEC"/>
    <w:rsid w:val="00BB5930"/>
    <w:rsid w:val="00BB5BA1"/>
    <w:rsid w:val="00BB5C7E"/>
    <w:rsid w:val="00BB74FD"/>
    <w:rsid w:val="00BB75FE"/>
    <w:rsid w:val="00BB7949"/>
    <w:rsid w:val="00BB7EF8"/>
    <w:rsid w:val="00BC0774"/>
    <w:rsid w:val="00BC09A7"/>
    <w:rsid w:val="00BC11CB"/>
    <w:rsid w:val="00BC12A8"/>
    <w:rsid w:val="00BC1A98"/>
    <w:rsid w:val="00BC32AE"/>
    <w:rsid w:val="00BC3685"/>
    <w:rsid w:val="00BC405F"/>
    <w:rsid w:val="00BC4735"/>
    <w:rsid w:val="00BC56F6"/>
    <w:rsid w:val="00BC5C44"/>
    <w:rsid w:val="00BC67DC"/>
    <w:rsid w:val="00BC6956"/>
    <w:rsid w:val="00BC729D"/>
    <w:rsid w:val="00BC77CA"/>
    <w:rsid w:val="00BC7919"/>
    <w:rsid w:val="00BC79F4"/>
    <w:rsid w:val="00BD00CC"/>
    <w:rsid w:val="00BD02E4"/>
    <w:rsid w:val="00BD0651"/>
    <w:rsid w:val="00BD187E"/>
    <w:rsid w:val="00BD18D5"/>
    <w:rsid w:val="00BD1D7E"/>
    <w:rsid w:val="00BD2383"/>
    <w:rsid w:val="00BD393A"/>
    <w:rsid w:val="00BD4DD2"/>
    <w:rsid w:val="00BD4E27"/>
    <w:rsid w:val="00BD4EC4"/>
    <w:rsid w:val="00BD5C30"/>
    <w:rsid w:val="00BD5D13"/>
    <w:rsid w:val="00BD6C73"/>
    <w:rsid w:val="00BE0822"/>
    <w:rsid w:val="00BE1016"/>
    <w:rsid w:val="00BE1029"/>
    <w:rsid w:val="00BE34E3"/>
    <w:rsid w:val="00BE3A99"/>
    <w:rsid w:val="00BE3E4D"/>
    <w:rsid w:val="00BE4662"/>
    <w:rsid w:val="00BE4B87"/>
    <w:rsid w:val="00BE4C8C"/>
    <w:rsid w:val="00BE519D"/>
    <w:rsid w:val="00BE5240"/>
    <w:rsid w:val="00BE53D9"/>
    <w:rsid w:val="00BE5EDB"/>
    <w:rsid w:val="00BE633B"/>
    <w:rsid w:val="00BE7B6C"/>
    <w:rsid w:val="00BE7F90"/>
    <w:rsid w:val="00BF02BD"/>
    <w:rsid w:val="00BF1429"/>
    <w:rsid w:val="00BF2037"/>
    <w:rsid w:val="00BF214D"/>
    <w:rsid w:val="00BF28C0"/>
    <w:rsid w:val="00BF3BDD"/>
    <w:rsid w:val="00BF3F96"/>
    <w:rsid w:val="00BF408E"/>
    <w:rsid w:val="00BF57BA"/>
    <w:rsid w:val="00BF5871"/>
    <w:rsid w:val="00BF5F05"/>
    <w:rsid w:val="00BF6322"/>
    <w:rsid w:val="00BF7DF0"/>
    <w:rsid w:val="00C00648"/>
    <w:rsid w:val="00C007D3"/>
    <w:rsid w:val="00C0096F"/>
    <w:rsid w:val="00C00EA2"/>
    <w:rsid w:val="00C00F3D"/>
    <w:rsid w:val="00C029AD"/>
    <w:rsid w:val="00C03FE7"/>
    <w:rsid w:val="00C042C9"/>
    <w:rsid w:val="00C048EC"/>
    <w:rsid w:val="00C04B76"/>
    <w:rsid w:val="00C06B1D"/>
    <w:rsid w:val="00C07846"/>
    <w:rsid w:val="00C11934"/>
    <w:rsid w:val="00C11991"/>
    <w:rsid w:val="00C132D7"/>
    <w:rsid w:val="00C13347"/>
    <w:rsid w:val="00C13BD3"/>
    <w:rsid w:val="00C13D30"/>
    <w:rsid w:val="00C14066"/>
    <w:rsid w:val="00C146D1"/>
    <w:rsid w:val="00C14944"/>
    <w:rsid w:val="00C157A7"/>
    <w:rsid w:val="00C16077"/>
    <w:rsid w:val="00C165FB"/>
    <w:rsid w:val="00C16E6A"/>
    <w:rsid w:val="00C175ED"/>
    <w:rsid w:val="00C17A88"/>
    <w:rsid w:val="00C17B40"/>
    <w:rsid w:val="00C208ED"/>
    <w:rsid w:val="00C20B2C"/>
    <w:rsid w:val="00C2169D"/>
    <w:rsid w:val="00C24744"/>
    <w:rsid w:val="00C24BDE"/>
    <w:rsid w:val="00C25C24"/>
    <w:rsid w:val="00C2604D"/>
    <w:rsid w:val="00C26266"/>
    <w:rsid w:val="00C26A0F"/>
    <w:rsid w:val="00C26B0F"/>
    <w:rsid w:val="00C270D8"/>
    <w:rsid w:val="00C30008"/>
    <w:rsid w:val="00C3051E"/>
    <w:rsid w:val="00C313D9"/>
    <w:rsid w:val="00C32418"/>
    <w:rsid w:val="00C3309C"/>
    <w:rsid w:val="00C33710"/>
    <w:rsid w:val="00C33891"/>
    <w:rsid w:val="00C33A82"/>
    <w:rsid w:val="00C33D61"/>
    <w:rsid w:val="00C33EA5"/>
    <w:rsid w:val="00C34165"/>
    <w:rsid w:val="00C341A4"/>
    <w:rsid w:val="00C34A5B"/>
    <w:rsid w:val="00C34B3B"/>
    <w:rsid w:val="00C3515E"/>
    <w:rsid w:val="00C362D0"/>
    <w:rsid w:val="00C3758C"/>
    <w:rsid w:val="00C3780D"/>
    <w:rsid w:val="00C40EF7"/>
    <w:rsid w:val="00C41AB1"/>
    <w:rsid w:val="00C4208D"/>
    <w:rsid w:val="00C423E1"/>
    <w:rsid w:val="00C42A80"/>
    <w:rsid w:val="00C4306B"/>
    <w:rsid w:val="00C430DC"/>
    <w:rsid w:val="00C43161"/>
    <w:rsid w:val="00C43BF0"/>
    <w:rsid w:val="00C4477C"/>
    <w:rsid w:val="00C44AE7"/>
    <w:rsid w:val="00C45062"/>
    <w:rsid w:val="00C45160"/>
    <w:rsid w:val="00C453F1"/>
    <w:rsid w:val="00C4584D"/>
    <w:rsid w:val="00C45CAC"/>
    <w:rsid w:val="00C463C8"/>
    <w:rsid w:val="00C50903"/>
    <w:rsid w:val="00C51E6D"/>
    <w:rsid w:val="00C52194"/>
    <w:rsid w:val="00C52DDE"/>
    <w:rsid w:val="00C55105"/>
    <w:rsid w:val="00C55B7D"/>
    <w:rsid w:val="00C55D7A"/>
    <w:rsid w:val="00C56427"/>
    <w:rsid w:val="00C56517"/>
    <w:rsid w:val="00C56FFA"/>
    <w:rsid w:val="00C57369"/>
    <w:rsid w:val="00C57480"/>
    <w:rsid w:val="00C60840"/>
    <w:rsid w:val="00C62A3D"/>
    <w:rsid w:val="00C62E33"/>
    <w:rsid w:val="00C63454"/>
    <w:rsid w:val="00C6403F"/>
    <w:rsid w:val="00C649CB"/>
    <w:rsid w:val="00C64BBC"/>
    <w:rsid w:val="00C64E0A"/>
    <w:rsid w:val="00C6529A"/>
    <w:rsid w:val="00C6666C"/>
    <w:rsid w:val="00C66EED"/>
    <w:rsid w:val="00C67827"/>
    <w:rsid w:val="00C67BCF"/>
    <w:rsid w:val="00C67FC7"/>
    <w:rsid w:val="00C707CB"/>
    <w:rsid w:val="00C7096E"/>
    <w:rsid w:val="00C70F0D"/>
    <w:rsid w:val="00C71217"/>
    <w:rsid w:val="00C71597"/>
    <w:rsid w:val="00C71FE5"/>
    <w:rsid w:val="00C72F11"/>
    <w:rsid w:val="00C73A06"/>
    <w:rsid w:val="00C73CA1"/>
    <w:rsid w:val="00C75463"/>
    <w:rsid w:val="00C75F52"/>
    <w:rsid w:val="00C75F9E"/>
    <w:rsid w:val="00C7668A"/>
    <w:rsid w:val="00C7675B"/>
    <w:rsid w:val="00C776DC"/>
    <w:rsid w:val="00C777CD"/>
    <w:rsid w:val="00C77A5C"/>
    <w:rsid w:val="00C77E0A"/>
    <w:rsid w:val="00C806FA"/>
    <w:rsid w:val="00C80B27"/>
    <w:rsid w:val="00C80FAE"/>
    <w:rsid w:val="00C820D3"/>
    <w:rsid w:val="00C821F9"/>
    <w:rsid w:val="00C82881"/>
    <w:rsid w:val="00C82F8D"/>
    <w:rsid w:val="00C8309D"/>
    <w:rsid w:val="00C847FA"/>
    <w:rsid w:val="00C84C68"/>
    <w:rsid w:val="00C85016"/>
    <w:rsid w:val="00C85241"/>
    <w:rsid w:val="00C86416"/>
    <w:rsid w:val="00C8782D"/>
    <w:rsid w:val="00C87B1F"/>
    <w:rsid w:val="00C9029A"/>
    <w:rsid w:val="00C90A9D"/>
    <w:rsid w:val="00C91CC2"/>
    <w:rsid w:val="00C92687"/>
    <w:rsid w:val="00C932C2"/>
    <w:rsid w:val="00C93480"/>
    <w:rsid w:val="00C93E2D"/>
    <w:rsid w:val="00C94F49"/>
    <w:rsid w:val="00C956CF"/>
    <w:rsid w:val="00C956D1"/>
    <w:rsid w:val="00C962FF"/>
    <w:rsid w:val="00C9644B"/>
    <w:rsid w:val="00C96E16"/>
    <w:rsid w:val="00CA11BD"/>
    <w:rsid w:val="00CA20A5"/>
    <w:rsid w:val="00CA2453"/>
    <w:rsid w:val="00CA40EE"/>
    <w:rsid w:val="00CA417A"/>
    <w:rsid w:val="00CA4542"/>
    <w:rsid w:val="00CA45FF"/>
    <w:rsid w:val="00CA46D9"/>
    <w:rsid w:val="00CA690C"/>
    <w:rsid w:val="00CA6C46"/>
    <w:rsid w:val="00CB0360"/>
    <w:rsid w:val="00CB06FA"/>
    <w:rsid w:val="00CB13E9"/>
    <w:rsid w:val="00CB2495"/>
    <w:rsid w:val="00CB3153"/>
    <w:rsid w:val="00CB328D"/>
    <w:rsid w:val="00CB3435"/>
    <w:rsid w:val="00CB4212"/>
    <w:rsid w:val="00CB4232"/>
    <w:rsid w:val="00CB42D7"/>
    <w:rsid w:val="00CB42D9"/>
    <w:rsid w:val="00CB510B"/>
    <w:rsid w:val="00CB6268"/>
    <w:rsid w:val="00CB6554"/>
    <w:rsid w:val="00CB659B"/>
    <w:rsid w:val="00CB7153"/>
    <w:rsid w:val="00CB7310"/>
    <w:rsid w:val="00CC0CAC"/>
    <w:rsid w:val="00CC0D78"/>
    <w:rsid w:val="00CC0FCC"/>
    <w:rsid w:val="00CC12ED"/>
    <w:rsid w:val="00CC19CB"/>
    <w:rsid w:val="00CC2037"/>
    <w:rsid w:val="00CC384E"/>
    <w:rsid w:val="00CC3CED"/>
    <w:rsid w:val="00CC452D"/>
    <w:rsid w:val="00CC46B5"/>
    <w:rsid w:val="00CC47C4"/>
    <w:rsid w:val="00CC5487"/>
    <w:rsid w:val="00CC76E9"/>
    <w:rsid w:val="00CC7BDC"/>
    <w:rsid w:val="00CD0147"/>
    <w:rsid w:val="00CD0E3F"/>
    <w:rsid w:val="00CD1941"/>
    <w:rsid w:val="00CD1B5F"/>
    <w:rsid w:val="00CD323C"/>
    <w:rsid w:val="00CD4FF2"/>
    <w:rsid w:val="00CD5698"/>
    <w:rsid w:val="00CD585A"/>
    <w:rsid w:val="00CD5CF9"/>
    <w:rsid w:val="00CD5FAB"/>
    <w:rsid w:val="00CD6797"/>
    <w:rsid w:val="00CD6815"/>
    <w:rsid w:val="00CD6E91"/>
    <w:rsid w:val="00CD769F"/>
    <w:rsid w:val="00CE03B1"/>
    <w:rsid w:val="00CE1271"/>
    <w:rsid w:val="00CE1493"/>
    <w:rsid w:val="00CE19AA"/>
    <w:rsid w:val="00CE1AAA"/>
    <w:rsid w:val="00CE1E52"/>
    <w:rsid w:val="00CE3886"/>
    <w:rsid w:val="00CE3956"/>
    <w:rsid w:val="00CE4227"/>
    <w:rsid w:val="00CE4375"/>
    <w:rsid w:val="00CE46C5"/>
    <w:rsid w:val="00CE5028"/>
    <w:rsid w:val="00CE6D43"/>
    <w:rsid w:val="00CE7B97"/>
    <w:rsid w:val="00CF019B"/>
    <w:rsid w:val="00CF06FB"/>
    <w:rsid w:val="00CF07AA"/>
    <w:rsid w:val="00CF11C3"/>
    <w:rsid w:val="00CF1CB8"/>
    <w:rsid w:val="00CF1DFA"/>
    <w:rsid w:val="00CF25E6"/>
    <w:rsid w:val="00CF38F7"/>
    <w:rsid w:val="00CF449C"/>
    <w:rsid w:val="00CF455B"/>
    <w:rsid w:val="00CF501E"/>
    <w:rsid w:val="00CF59DF"/>
    <w:rsid w:val="00CF631F"/>
    <w:rsid w:val="00CF6A9F"/>
    <w:rsid w:val="00CF7454"/>
    <w:rsid w:val="00D0113F"/>
    <w:rsid w:val="00D011B7"/>
    <w:rsid w:val="00D015FF"/>
    <w:rsid w:val="00D017B2"/>
    <w:rsid w:val="00D01EF9"/>
    <w:rsid w:val="00D023BF"/>
    <w:rsid w:val="00D02AE8"/>
    <w:rsid w:val="00D02D8F"/>
    <w:rsid w:val="00D03879"/>
    <w:rsid w:val="00D04834"/>
    <w:rsid w:val="00D05484"/>
    <w:rsid w:val="00D054AE"/>
    <w:rsid w:val="00D05D63"/>
    <w:rsid w:val="00D06421"/>
    <w:rsid w:val="00D06473"/>
    <w:rsid w:val="00D07929"/>
    <w:rsid w:val="00D112A1"/>
    <w:rsid w:val="00D122E4"/>
    <w:rsid w:val="00D12816"/>
    <w:rsid w:val="00D129E9"/>
    <w:rsid w:val="00D13F0A"/>
    <w:rsid w:val="00D14019"/>
    <w:rsid w:val="00D1488E"/>
    <w:rsid w:val="00D1514A"/>
    <w:rsid w:val="00D152B8"/>
    <w:rsid w:val="00D15B12"/>
    <w:rsid w:val="00D15EA5"/>
    <w:rsid w:val="00D16088"/>
    <w:rsid w:val="00D17230"/>
    <w:rsid w:val="00D1728C"/>
    <w:rsid w:val="00D17A44"/>
    <w:rsid w:val="00D2071C"/>
    <w:rsid w:val="00D2080C"/>
    <w:rsid w:val="00D209D5"/>
    <w:rsid w:val="00D212F8"/>
    <w:rsid w:val="00D2195C"/>
    <w:rsid w:val="00D2213B"/>
    <w:rsid w:val="00D22B64"/>
    <w:rsid w:val="00D22CBD"/>
    <w:rsid w:val="00D23324"/>
    <w:rsid w:val="00D2352D"/>
    <w:rsid w:val="00D23BF5"/>
    <w:rsid w:val="00D240FD"/>
    <w:rsid w:val="00D242CB"/>
    <w:rsid w:val="00D25FE8"/>
    <w:rsid w:val="00D26615"/>
    <w:rsid w:val="00D2733D"/>
    <w:rsid w:val="00D2785D"/>
    <w:rsid w:val="00D279A4"/>
    <w:rsid w:val="00D27E0F"/>
    <w:rsid w:val="00D307BE"/>
    <w:rsid w:val="00D30866"/>
    <w:rsid w:val="00D318E3"/>
    <w:rsid w:val="00D32CE8"/>
    <w:rsid w:val="00D33BCB"/>
    <w:rsid w:val="00D33E9E"/>
    <w:rsid w:val="00D3414C"/>
    <w:rsid w:val="00D347A4"/>
    <w:rsid w:val="00D3490D"/>
    <w:rsid w:val="00D34B08"/>
    <w:rsid w:val="00D34EFE"/>
    <w:rsid w:val="00D359B3"/>
    <w:rsid w:val="00D36572"/>
    <w:rsid w:val="00D36ED3"/>
    <w:rsid w:val="00D37767"/>
    <w:rsid w:val="00D37861"/>
    <w:rsid w:val="00D37FD9"/>
    <w:rsid w:val="00D401EB"/>
    <w:rsid w:val="00D40E2A"/>
    <w:rsid w:val="00D40E46"/>
    <w:rsid w:val="00D40F3A"/>
    <w:rsid w:val="00D41416"/>
    <w:rsid w:val="00D4290E"/>
    <w:rsid w:val="00D42EB5"/>
    <w:rsid w:val="00D43456"/>
    <w:rsid w:val="00D43720"/>
    <w:rsid w:val="00D43946"/>
    <w:rsid w:val="00D43B25"/>
    <w:rsid w:val="00D4416A"/>
    <w:rsid w:val="00D4452C"/>
    <w:rsid w:val="00D45791"/>
    <w:rsid w:val="00D4595B"/>
    <w:rsid w:val="00D45AB6"/>
    <w:rsid w:val="00D464AC"/>
    <w:rsid w:val="00D469F5"/>
    <w:rsid w:val="00D470B8"/>
    <w:rsid w:val="00D472F1"/>
    <w:rsid w:val="00D50208"/>
    <w:rsid w:val="00D51235"/>
    <w:rsid w:val="00D52193"/>
    <w:rsid w:val="00D52CF8"/>
    <w:rsid w:val="00D535E1"/>
    <w:rsid w:val="00D538E4"/>
    <w:rsid w:val="00D53D13"/>
    <w:rsid w:val="00D5446C"/>
    <w:rsid w:val="00D54ACD"/>
    <w:rsid w:val="00D54E41"/>
    <w:rsid w:val="00D557A7"/>
    <w:rsid w:val="00D55B96"/>
    <w:rsid w:val="00D56DC6"/>
    <w:rsid w:val="00D5778E"/>
    <w:rsid w:val="00D57E5A"/>
    <w:rsid w:val="00D603C5"/>
    <w:rsid w:val="00D611D1"/>
    <w:rsid w:val="00D616C7"/>
    <w:rsid w:val="00D6198C"/>
    <w:rsid w:val="00D61E13"/>
    <w:rsid w:val="00D62B8A"/>
    <w:rsid w:val="00D62D96"/>
    <w:rsid w:val="00D645FE"/>
    <w:rsid w:val="00D64E26"/>
    <w:rsid w:val="00D6546D"/>
    <w:rsid w:val="00D656A5"/>
    <w:rsid w:val="00D65F43"/>
    <w:rsid w:val="00D6703C"/>
    <w:rsid w:val="00D70594"/>
    <w:rsid w:val="00D70847"/>
    <w:rsid w:val="00D70D83"/>
    <w:rsid w:val="00D70DDA"/>
    <w:rsid w:val="00D70E29"/>
    <w:rsid w:val="00D711C8"/>
    <w:rsid w:val="00D71336"/>
    <w:rsid w:val="00D713E0"/>
    <w:rsid w:val="00D71626"/>
    <w:rsid w:val="00D7265A"/>
    <w:rsid w:val="00D72BB9"/>
    <w:rsid w:val="00D73129"/>
    <w:rsid w:val="00D732D7"/>
    <w:rsid w:val="00D7388E"/>
    <w:rsid w:val="00D73D07"/>
    <w:rsid w:val="00D73EE6"/>
    <w:rsid w:val="00D74044"/>
    <w:rsid w:val="00D7483A"/>
    <w:rsid w:val="00D75859"/>
    <w:rsid w:val="00D75CF7"/>
    <w:rsid w:val="00D76B5F"/>
    <w:rsid w:val="00D77072"/>
    <w:rsid w:val="00D7753F"/>
    <w:rsid w:val="00D81F0E"/>
    <w:rsid w:val="00D82ACE"/>
    <w:rsid w:val="00D833FA"/>
    <w:rsid w:val="00D8342E"/>
    <w:rsid w:val="00D83726"/>
    <w:rsid w:val="00D84A5D"/>
    <w:rsid w:val="00D84DDC"/>
    <w:rsid w:val="00D8587D"/>
    <w:rsid w:val="00D87CF6"/>
    <w:rsid w:val="00D91EFD"/>
    <w:rsid w:val="00D924D7"/>
    <w:rsid w:val="00D93A60"/>
    <w:rsid w:val="00D94E96"/>
    <w:rsid w:val="00D957A5"/>
    <w:rsid w:val="00D95BA3"/>
    <w:rsid w:val="00D965CE"/>
    <w:rsid w:val="00D967B4"/>
    <w:rsid w:val="00D9715E"/>
    <w:rsid w:val="00D978F9"/>
    <w:rsid w:val="00D97A26"/>
    <w:rsid w:val="00D97DC9"/>
    <w:rsid w:val="00DA0E55"/>
    <w:rsid w:val="00DA1BB2"/>
    <w:rsid w:val="00DA1BCE"/>
    <w:rsid w:val="00DA1D85"/>
    <w:rsid w:val="00DA21AE"/>
    <w:rsid w:val="00DA28AF"/>
    <w:rsid w:val="00DA34B4"/>
    <w:rsid w:val="00DA3A05"/>
    <w:rsid w:val="00DA3A91"/>
    <w:rsid w:val="00DA3B83"/>
    <w:rsid w:val="00DA3E52"/>
    <w:rsid w:val="00DA416E"/>
    <w:rsid w:val="00DA5006"/>
    <w:rsid w:val="00DA59E4"/>
    <w:rsid w:val="00DA66B8"/>
    <w:rsid w:val="00DA6A2D"/>
    <w:rsid w:val="00DA6F8E"/>
    <w:rsid w:val="00DA718D"/>
    <w:rsid w:val="00DA77AD"/>
    <w:rsid w:val="00DA7DD8"/>
    <w:rsid w:val="00DA7EBF"/>
    <w:rsid w:val="00DB0425"/>
    <w:rsid w:val="00DB125F"/>
    <w:rsid w:val="00DB1489"/>
    <w:rsid w:val="00DB2255"/>
    <w:rsid w:val="00DB24B9"/>
    <w:rsid w:val="00DB2782"/>
    <w:rsid w:val="00DB296E"/>
    <w:rsid w:val="00DB333D"/>
    <w:rsid w:val="00DB39DC"/>
    <w:rsid w:val="00DB3F0F"/>
    <w:rsid w:val="00DB47C8"/>
    <w:rsid w:val="00DB48D4"/>
    <w:rsid w:val="00DB6969"/>
    <w:rsid w:val="00DB6A5C"/>
    <w:rsid w:val="00DB72A2"/>
    <w:rsid w:val="00DC010F"/>
    <w:rsid w:val="00DC094E"/>
    <w:rsid w:val="00DC149A"/>
    <w:rsid w:val="00DC16B0"/>
    <w:rsid w:val="00DC175B"/>
    <w:rsid w:val="00DC185F"/>
    <w:rsid w:val="00DC1BFE"/>
    <w:rsid w:val="00DC2D7A"/>
    <w:rsid w:val="00DC2EF0"/>
    <w:rsid w:val="00DC300B"/>
    <w:rsid w:val="00DC3E1F"/>
    <w:rsid w:val="00DC454D"/>
    <w:rsid w:val="00DC4835"/>
    <w:rsid w:val="00DC528C"/>
    <w:rsid w:val="00DC5295"/>
    <w:rsid w:val="00DC6837"/>
    <w:rsid w:val="00DC70A2"/>
    <w:rsid w:val="00DC7ADA"/>
    <w:rsid w:val="00DD00B7"/>
    <w:rsid w:val="00DD00E8"/>
    <w:rsid w:val="00DD0500"/>
    <w:rsid w:val="00DD15D3"/>
    <w:rsid w:val="00DD17E0"/>
    <w:rsid w:val="00DD1A3F"/>
    <w:rsid w:val="00DD23E8"/>
    <w:rsid w:val="00DD2A3D"/>
    <w:rsid w:val="00DD331B"/>
    <w:rsid w:val="00DD3C74"/>
    <w:rsid w:val="00DD49E8"/>
    <w:rsid w:val="00DD4C4F"/>
    <w:rsid w:val="00DD4F1D"/>
    <w:rsid w:val="00DD5305"/>
    <w:rsid w:val="00DD69F3"/>
    <w:rsid w:val="00DD7006"/>
    <w:rsid w:val="00DD74C0"/>
    <w:rsid w:val="00DD7E35"/>
    <w:rsid w:val="00DE05C4"/>
    <w:rsid w:val="00DE0AC2"/>
    <w:rsid w:val="00DE1129"/>
    <w:rsid w:val="00DE1176"/>
    <w:rsid w:val="00DE2269"/>
    <w:rsid w:val="00DE33FB"/>
    <w:rsid w:val="00DE3594"/>
    <w:rsid w:val="00DE3842"/>
    <w:rsid w:val="00DE3F09"/>
    <w:rsid w:val="00DE5695"/>
    <w:rsid w:val="00DE5A67"/>
    <w:rsid w:val="00DE6593"/>
    <w:rsid w:val="00DE6C5C"/>
    <w:rsid w:val="00DE74D1"/>
    <w:rsid w:val="00DF14C2"/>
    <w:rsid w:val="00DF1C32"/>
    <w:rsid w:val="00DF20BC"/>
    <w:rsid w:val="00DF2A9E"/>
    <w:rsid w:val="00DF4918"/>
    <w:rsid w:val="00DF4E05"/>
    <w:rsid w:val="00DF53CF"/>
    <w:rsid w:val="00DF5870"/>
    <w:rsid w:val="00DF6608"/>
    <w:rsid w:val="00DF6A1A"/>
    <w:rsid w:val="00DF6F69"/>
    <w:rsid w:val="00DF7206"/>
    <w:rsid w:val="00DF7378"/>
    <w:rsid w:val="00DF7524"/>
    <w:rsid w:val="00E0018E"/>
    <w:rsid w:val="00E00AE9"/>
    <w:rsid w:val="00E00E34"/>
    <w:rsid w:val="00E01118"/>
    <w:rsid w:val="00E0214F"/>
    <w:rsid w:val="00E02497"/>
    <w:rsid w:val="00E02964"/>
    <w:rsid w:val="00E02B39"/>
    <w:rsid w:val="00E02C39"/>
    <w:rsid w:val="00E03635"/>
    <w:rsid w:val="00E03FA4"/>
    <w:rsid w:val="00E048A9"/>
    <w:rsid w:val="00E04AA9"/>
    <w:rsid w:val="00E050AA"/>
    <w:rsid w:val="00E05B24"/>
    <w:rsid w:val="00E05DEA"/>
    <w:rsid w:val="00E0662A"/>
    <w:rsid w:val="00E07ACE"/>
    <w:rsid w:val="00E11050"/>
    <w:rsid w:val="00E117B6"/>
    <w:rsid w:val="00E13682"/>
    <w:rsid w:val="00E1483F"/>
    <w:rsid w:val="00E161A0"/>
    <w:rsid w:val="00E16801"/>
    <w:rsid w:val="00E16B23"/>
    <w:rsid w:val="00E17061"/>
    <w:rsid w:val="00E20210"/>
    <w:rsid w:val="00E21D14"/>
    <w:rsid w:val="00E23312"/>
    <w:rsid w:val="00E23A05"/>
    <w:rsid w:val="00E23AD1"/>
    <w:rsid w:val="00E24169"/>
    <w:rsid w:val="00E250F2"/>
    <w:rsid w:val="00E2514F"/>
    <w:rsid w:val="00E25236"/>
    <w:rsid w:val="00E25659"/>
    <w:rsid w:val="00E25D11"/>
    <w:rsid w:val="00E264C7"/>
    <w:rsid w:val="00E26D98"/>
    <w:rsid w:val="00E27FCE"/>
    <w:rsid w:val="00E3058D"/>
    <w:rsid w:val="00E31A69"/>
    <w:rsid w:val="00E32114"/>
    <w:rsid w:val="00E321F1"/>
    <w:rsid w:val="00E3270B"/>
    <w:rsid w:val="00E33764"/>
    <w:rsid w:val="00E34756"/>
    <w:rsid w:val="00E34CFB"/>
    <w:rsid w:val="00E353B6"/>
    <w:rsid w:val="00E3613A"/>
    <w:rsid w:val="00E36A62"/>
    <w:rsid w:val="00E36AED"/>
    <w:rsid w:val="00E36B86"/>
    <w:rsid w:val="00E36E12"/>
    <w:rsid w:val="00E3741D"/>
    <w:rsid w:val="00E3761A"/>
    <w:rsid w:val="00E406C9"/>
    <w:rsid w:val="00E4101E"/>
    <w:rsid w:val="00E413F5"/>
    <w:rsid w:val="00E4188F"/>
    <w:rsid w:val="00E41981"/>
    <w:rsid w:val="00E419A3"/>
    <w:rsid w:val="00E42DDA"/>
    <w:rsid w:val="00E43722"/>
    <w:rsid w:val="00E44A34"/>
    <w:rsid w:val="00E44B22"/>
    <w:rsid w:val="00E44E9A"/>
    <w:rsid w:val="00E45A73"/>
    <w:rsid w:val="00E46B1B"/>
    <w:rsid w:val="00E47569"/>
    <w:rsid w:val="00E5411E"/>
    <w:rsid w:val="00E55136"/>
    <w:rsid w:val="00E5551A"/>
    <w:rsid w:val="00E56842"/>
    <w:rsid w:val="00E60B4A"/>
    <w:rsid w:val="00E6113A"/>
    <w:rsid w:val="00E61366"/>
    <w:rsid w:val="00E61DB7"/>
    <w:rsid w:val="00E61EF5"/>
    <w:rsid w:val="00E62A06"/>
    <w:rsid w:val="00E633C9"/>
    <w:rsid w:val="00E63A3B"/>
    <w:rsid w:val="00E658E4"/>
    <w:rsid w:val="00E65B98"/>
    <w:rsid w:val="00E66159"/>
    <w:rsid w:val="00E66446"/>
    <w:rsid w:val="00E670D8"/>
    <w:rsid w:val="00E67A92"/>
    <w:rsid w:val="00E704B3"/>
    <w:rsid w:val="00E71870"/>
    <w:rsid w:val="00E72750"/>
    <w:rsid w:val="00E72B15"/>
    <w:rsid w:val="00E72B40"/>
    <w:rsid w:val="00E72FCC"/>
    <w:rsid w:val="00E7375D"/>
    <w:rsid w:val="00E74160"/>
    <w:rsid w:val="00E7484A"/>
    <w:rsid w:val="00E74EC0"/>
    <w:rsid w:val="00E75B07"/>
    <w:rsid w:val="00E76BD6"/>
    <w:rsid w:val="00E76E37"/>
    <w:rsid w:val="00E772F0"/>
    <w:rsid w:val="00E7767E"/>
    <w:rsid w:val="00E77916"/>
    <w:rsid w:val="00E77E33"/>
    <w:rsid w:val="00E812F6"/>
    <w:rsid w:val="00E815A9"/>
    <w:rsid w:val="00E821CC"/>
    <w:rsid w:val="00E82F34"/>
    <w:rsid w:val="00E8377D"/>
    <w:rsid w:val="00E8537E"/>
    <w:rsid w:val="00E8559E"/>
    <w:rsid w:val="00E85668"/>
    <w:rsid w:val="00E87688"/>
    <w:rsid w:val="00E876E7"/>
    <w:rsid w:val="00E87CD3"/>
    <w:rsid w:val="00E87CE4"/>
    <w:rsid w:val="00E87D1F"/>
    <w:rsid w:val="00E90887"/>
    <w:rsid w:val="00E91122"/>
    <w:rsid w:val="00E91D9A"/>
    <w:rsid w:val="00E924F3"/>
    <w:rsid w:val="00E93402"/>
    <w:rsid w:val="00E9342F"/>
    <w:rsid w:val="00E9347B"/>
    <w:rsid w:val="00E93828"/>
    <w:rsid w:val="00E93A69"/>
    <w:rsid w:val="00E94477"/>
    <w:rsid w:val="00E95673"/>
    <w:rsid w:val="00E95BE2"/>
    <w:rsid w:val="00E95C23"/>
    <w:rsid w:val="00E966F1"/>
    <w:rsid w:val="00E96856"/>
    <w:rsid w:val="00E969F9"/>
    <w:rsid w:val="00EA0179"/>
    <w:rsid w:val="00EA09FD"/>
    <w:rsid w:val="00EA0A57"/>
    <w:rsid w:val="00EA0B6A"/>
    <w:rsid w:val="00EA0D54"/>
    <w:rsid w:val="00EA1722"/>
    <w:rsid w:val="00EA1A88"/>
    <w:rsid w:val="00EA2559"/>
    <w:rsid w:val="00EA275E"/>
    <w:rsid w:val="00EA4DB7"/>
    <w:rsid w:val="00EA5477"/>
    <w:rsid w:val="00EA557C"/>
    <w:rsid w:val="00EA6899"/>
    <w:rsid w:val="00EA69F0"/>
    <w:rsid w:val="00EA73EE"/>
    <w:rsid w:val="00EA74D8"/>
    <w:rsid w:val="00EA7630"/>
    <w:rsid w:val="00EB0A20"/>
    <w:rsid w:val="00EB13BE"/>
    <w:rsid w:val="00EB1E03"/>
    <w:rsid w:val="00EB38BF"/>
    <w:rsid w:val="00EB39B9"/>
    <w:rsid w:val="00EB4F1A"/>
    <w:rsid w:val="00EB6F0A"/>
    <w:rsid w:val="00EB71F2"/>
    <w:rsid w:val="00EC1F9C"/>
    <w:rsid w:val="00EC2579"/>
    <w:rsid w:val="00EC2A7E"/>
    <w:rsid w:val="00EC30F7"/>
    <w:rsid w:val="00EC4C6C"/>
    <w:rsid w:val="00EC50C8"/>
    <w:rsid w:val="00EC56DA"/>
    <w:rsid w:val="00EC5C8E"/>
    <w:rsid w:val="00EC61BB"/>
    <w:rsid w:val="00EC6AD6"/>
    <w:rsid w:val="00ED04BD"/>
    <w:rsid w:val="00ED0988"/>
    <w:rsid w:val="00ED0FC9"/>
    <w:rsid w:val="00ED1294"/>
    <w:rsid w:val="00ED215C"/>
    <w:rsid w:val="00ED262D"/>
    <w:rsid w:val="00ED3729"/>
    <w:rsid w:val="00ED418A"/>
    <w:rsid w:val="00ED6EB4"/>
    <w:rsid w:val="00ED750E"/>
    <w:rsid w:val="00EE0F22"/>
    <w:rsid w:val="00EE0F92"/>
    <w:rsid w:val="00EE129D"/>
    <w:rsid w:val="00EE213F"/>
    <w:rsid w:val="00EE2500"/>
    <w:rsid w:val="00EE26F9"/>
    <w:rsid w:val="00EE302C"/>
    <w:rsid w:val="00EE3922"/>
    <w:rsid w:val="00EE3974"/>
    <w:rsid w:val="00EE3C34"/>
    <w:rsid w:val="00EE3E64"/>
    <w:rsid w:val="00EE4320"/>
    <w:rsid w:val="00EE4529"/>
    <w:rsid w:val="00EE48AB"/>
    <w:rsid w:val="00EE5E55"/>
    <w:rsid w:val="00EE6F6D"/>
    <w:rsid w:val="00EF04EC"/>
    <w:rsid w:val="00EF0AA4"/>
    <w:rsid w:val="00EF198A"/>
    <w:rsid w:val="00EF1D48"/>
    <w:rsid w:val="00EF2863"/>
    <w:rsid w:val="00EF2DFB"/>
    <w:rsid w:val="00EF2E4D"/>
    <w:rsid w:val="00EF3C1E"/>
    <w:rsid w:val="00EF46DA"/>
    <w:rsid w:val="00EF4AD8"/>
    <w:rsid w:val="00EF4B3D"/>
    <w:rsid w:val="00EF52EC"/>
    <w:rsid w:val="00EF5557"/>
    <w:rsid w:val="00EF5A3D"/>
    <w:rsid w:val="00EF6FA5"/>
    <w:rsid w:val="00EF6FD0"/>
    <w:rsid w:val="00EF76FA"/>
    <w:rsid w:val="00EF7AA2"/>
    <w:rsid w:val="00F01509"/>
    <w:rsid w:val="00F01696"/>
    <w:rsid w:val="00F016F9"/>
    <w:rsid w:val="00F01861"/>
    <w:rsid w:val="00F01A93"/>
    <w:rsid w:val="00F01BA4"/>
    <w:rsid w:val="00F02A6B"/>
    <w:rsid w:val="00F0327C"/>
    <w:rsid w:val="00F03C25"/>
    <w:rsid w:val="00F043B4"/>
    <w:rsid w:val="00F055FD"/>
    <w:rsid w:val="00F069A3"/>
    <w:rsid w:val="00F070F3"/>
    <w:rsid w:val="00F07508"/>
    <w:rsid w:val="00F1020A"/>
    <w:rsid w:val="00F11161"/>
    <w:rsid w:val="00F115ED"/>
    <w:rsid w:val="00F119E5"/>
    <w:rsid w:val="00F11A65"/>
    <w:rsid w:val="00F1257D"/>
    <w:rsid w:val="00F1299E"/>
    <w:rsid w:val="00F13ADB"/>
    <w:rsid w:val="00F14F94"/>
    <w:rsid w:val="00F15CE5"/>
    <w:rsid w:val="00F16465"/>
    <w:rsid w:val="00F16966"/>
    <w:rsid w:val="00F169A0"/>
    <w:rsid w:val="00F17143"/>
    <w:rsid w:val="00F172B5"/>
    <w:rsid w:val="00F17881"/>
    <w:rsid w:val="00F21872"/>
    <w:rsid w:val="00F2245D"/>
    <w:rsid w:val="00F227C0"/>
    <w:rsid w:val="00F22F55"/>
    <w:rsid w:val="00F23020"/>
    <w:rsid w:val="00F23B40"/>
    <w:rsid w:val="00F241C3"/>
    <w:rsid w:val="00F24C5B"/>
    <w:rsid w:val="00F254D7"/>
    <w:rsid w:val="00F25555"/>
    <w:rsid w:val="00F26DC9"/>
    <w:rsid w:val="00F275B1"/>
    <w:rsid w:val="00F3080B"/>
    <w:rsid w:val="00F309F3"/>
    <w:rsid w:val="00F30C59"/>
    <w:rsid w:val="00F3159C"/>
    <w:rsid w:val="00F32670"/>
    <w:rsid w:val="00F32A0F"/>
    <w:rsid w:val="00F32F4B"/>
    <w:rsid w:val="00F33EE5"/>
    <w:rsid w:val="00F346F1"/>
    <w:rsid w:val="00F34E57"/>
    <w:rsid w:val="00F359AE"/>
    <w:rsid w:val="00F35CFA"/>
    <w:rsid w:val="00F35D24"/>
    <w:rsid w:val="00F35D9F"/>
    <w:rsid w:val="00F36438"/>
    <w:rsid w:val="00F36A69"/>
    <w:rsid w:val="00F36D37"/>
    <w:rsid w:val="00F36D67"/>
    <w:rsid w:val="00F36EB6"/>
    <w:rsid w:val="00F37E63"/>
    <w:rsid w:val="00F411FA"/>
    <w:rsid w:val="00F415DD"/>
    <w:rsid w:val="00F419AD"/>
    <w:rsid w:val="00F41EC1"/>
    <w:rsid w:val="00F42AEB"/>
    <w:rsid w:val="00F42E1A"/>
    <w:rsid w:val="00F4304C"/>
    <w:rsid w:val="00F4331C"/>
    <w:rsid w:val="00F44078"/>
    <w:rsid w:val="00F44147"/>
    <w:rsid w:val="00F448B6"/>
    <w:rsid w:val="00F448D3"/>
    <w:rsid w:val="00F451A8"/>
    <w:rsid w:val="00F453ED"/>
    <w:rsid w:val="00F45BC3"/>
    <w:rsid w:val="00F45C6F"/>
    <w:rsid w:val="00F468BC"/>
    <w:rsid w:val="00F46A07"/>
    <w:rsid w:val="00F47849"/>
    <w:rsid w:val="00F47989"/>
    <w:rsid w:val="00F508F9"/>
    <w:rsid w:val="00F533C6"/>
    <w:rsid w:val="00F53B8F"/>
    <w:rsid w:val="00F53F31"/>
    <w:rsid w:val="00F54295"/>
    <w:rsid w:val="00F54BFF"/>
    <w:rsid w:val="00F54D72"/>
    <w:rsid w:val="00F55974"/>
    <w:rsid w:val="00F56B75"/>
    <w:rsid w:val="00F56B92"/>
    <w:rsid w:val="00F570C6"/>
    <w:rsid w:val="00F60807"/>
    <w:rsid w:val="00F60F0A"/>
    <w:rsid w:val="00F61404"/>
    <w:rsid w:val="00F618BD"/>
    <w:rsid w:val="00F62559"/>
    <w:rsid w:val="00F62A7F"/>
    <w:rsid w:val="00F62C28"/>
    <w:rsid w:val="00F63BAE"/>
    <w:rsid w:val="00F64C6D"/>
    <w:rsid w:val="00F64F86"/>
    <w:rsid w:val="00F651C7"/>
    <w:rsid w:val="00F652A0"/>
    <w:rsid w:val="00F659BA"/>
    <w:rsid w:val="00F65C68"/>
    <w:rsid w:val="00F67539"/>
    <w:rsid w:val="00F676CA"/>
    <w:rsid w:val="00F67D9C"/>
    <w:rsid w:val="00F70297"/>
    <w:rsid w:val="00F70A5F"/>
    <w:rsid w:val="00F7128C"/>
    <w:rsid w:val="00F71AA6"/>
    <w:rsid w:val="00F71E92"/>
    <w:rsid w:val="00F72161"/>
    <w:rsid w:val="00F72CA6"/>
    <w:rsid w:val="00F72D2B"/>
    <w:rsid w:val="00F72F65"/>
    <w:rsid w:val="00F738F6"/>
    <w:rsid w:val="00F74961"/>
    <w:rsid w:val="00F74F75"/>
    <w:rsid w:val="00F758A7"/>
    <w:rsid w:val="00F75F4F"/>
    <w:rsid w:val="00F76070"/>
    <w:rsid w:val="00F801A4"/>
    <w:rsid w:val="00F81F5A"/>
    <w:rsid w:val="00F82A81"/>
    <w:rsid w:val="00F83762"/>
    <w:rsid w:val="00F84D88"/>
    <w:rsid w:val="00F84F5A"/>
    <w:rsid w:val="00F8714B"/>
    <w:rsid w:val="00F873FE"/>
    <w:rsid w:val="00F874C5"/>
    <w:rsid w:val="00F87CB3"/>
    <w:rsid w:val="00F9094B"/>
    <w:rsid w:val="00F911FA"/>
    <w:rsid w:val="00F91818"/>
    <w:rsid w:val="00F91EEE"/>
    <w:rsid w:val="00F943C8"/>
    <w:rsid w:val="00F9500E"/>
    <w:rsid w:val="00F95323"/>
    <w:rsid w:val="00F95F9E"/>
    <w:rsid w:val="00F962C0"/>
    <w:rsid w:val="00F963EB"/>
    <w:rsid w:val="00F96424"/>
    <w:rsid w:val="00F96527"/>
    <w:rsid w:val="00F979A8"/>
    <w:rsid w:val="00F97F84"/>
    <w:rsid w:val="00F97FCE"/>
    <w:rsid w:val="00FA0EE7"/>
    <w:rsid w:val="00FA18C9"/>
    <w:rsid w:val="00FA2C39"/>
    <w:rsid w:val="00FA36D2"/>
    <w:rsid w:val="00FA469A"/>
    <w:rsid w:val="00FA49CE"/>
    <w:rsid w:val="00FA4B0E"/>
    <w:rsid w:val="00FA4FAC"/>
    <w:rsid w:val="00FB0A57"/>
    <w:rsid w:val="00FB0F6A"/>
    <w:rsid w:val="00FB19C9"/>
    <w:rsid w:val="00FB25B4"/>
    <w:rsid w:val="00FB25F8"/>
    <w:rsid w:val="00FB292D"/>
    <w:rsid w:val="00FB2B3E"/>
    <w:rsid w:val="00FB2BFE"/>
    <w:rsid w:val="00FB2DB7"/>
    <w:rsid w:val="00FB332E"/>
    <w:rsid w:val="00FB3D65"/>
    <w:rsid w:val="00FB41EB"/>
    <w:rsid w:val="00FB464F"/>
    <w:rsid w:val="00FB531E"/>
    <w:rsid w:val="00FB5B0A"/>
    <w:rsid w:val="00FB5FA5"/>
    <w:rsid w:val="00FB637C"/>
    <w:rsid w:val="00FB6947"/>
    <w:rsid w:val="00FB6E47"/>
    <w:rsid w:val="00FC0C0A"/>
    <w:rsid w:val="00FC0E0E"/>
    <w:rsid w:val="00FC111D"/>
    <w:rsid w:val="00FC1403"/>
    <w:rsid w:val="00FC2446"/>
    <w:rsid w:val="00FC322E"/>
    <w:rsid w:val="00FC33A4"/>
    <w:rsid w:val="00FC3CB6"/>
    <w:rsid w:val="00FC47B2"/>
    <w:rsid w:val="00FC4867"/>
    <w:rsid w:val="00FC495F"/>
    <w:rsid w:val="00FC5E1F"/>
    <w:rsid w:val="00FC76AD"/>
    <w:rsid w:val="00FC7A70"/>
    <w:rsid w:val="00FC7B32"/>
    <w:rsid w:val="00FC7B8A"/>
    <w:rsid w:val="00FD08BB"/>
    <w:rsid w:val="00FD2202"/>
    <w:rsid w:val="00FD299E"/>
    <w:rsid w:val="00FD4873"/>
    <w:rsid w:val="00FD49C3"/>
    <w:rsid w:val="00FD50F9"/>
    <w:rsid w:val="00FD6A85"/>
    <w:rsid w:val="00FD7C39"/>
    <w:rsid w:val="00FD7C8A"/>
    <w:rsid w:val="00FE0B04"/>
    <w:rsid w:val="00FE2D08"/>
    <w:rsid w:val="00FE2F49"/>
    <w:rsid w:val="00FE37F3"/>
    <w:rsid w:val="00FE3E0E"/>
    <w:rsid w:val="00FE4378"/>
    <w:rsid w:val="00FE44DD"/>
    <w:rsid w:val="00FE4FAE"/>
    <w:rsid w:val="00FE50C8"/>
    <w:rsid w:val="00FE5A44"/>
    <w:rsid w:val="00FE6B6C"/>
    <w:rsid w:val="00FE71BC"/>
    <w:rsid w:val="00FF08BC"/>
    <w:rsid w:val="00FF12EF"/>
    <w:rsid w:val="00FF12F9"/>
    <w:rsid w:val="00FF1E4E"/>
    <w:rsid w:val="00FF2571"/>
    <w:rsid w:val="00FF28FD"/>
    <w:rsid w:val="00FF39B2"/>
    <w:rsid w:val="00FF3D7B"/>
    <w:rsid w:val="00FF5572"/>
    <w:rsid w:val="00FF55C9"/>
    <w:rsid w:val="00FF6581"/>
    <w:rsid w:val="00FF6F00"/>
    <w:rsid w:val="00FF70C6"/>
    <w:rsid w:val="00FF74E2"/>
    <w:rsid w:val="00FF75B2"/>
    <w:rsid w:val="00FF7662"/>
    <w:rsid w:val="0146F507"/>
    <w:rsid w:val="018BEBF6"/>
    <w:rsid w:val="0195387E"/>
    <w:rsid w:val="01EB3CDA"/>
    <w:rsid w:val="024E6F2F"/>
    <w:rsid w:val="02C3A8BE"/>
    <w:rsid w:val="036F5F7F"/>
    <w:rsid w:val="0379BE46"/>
    <w:rsid w:val="04018CA4"/>
    <w:rsid w:val="0424034D"/>
    <w:rsid w:val="042CDFFA"/>
    <w:rsid w:val="05214662"/>
    <w:rsid w:val="05C36A1B"/>
    <w:rsid w:val="05FAB208"/>
    <w:rsid w:val="065A96C1"/>
    <w:rsid w:val="06C6A17D"/>
    <w:rsid w:val="06EB0F9B"/>
    <w:rsid w:val="06F689BF"/>
    <w:rsid w:val="06F749BD"/>
    <w:rsid w:val="07630174"/>
    <w:rsid w:val="07E3CC1E"/>
    <w:rsid w:val="08737ADF"/>
    <w:rsid w:val="08ED2A05"/>
    <w:rsid w:val="09BD09F6"/>
    <w:rsid w:val="09DF7FD6"/>
    <w:rsid w:val="0A21AC2C"/>
    <w:rsid w:val="0A4D51C3"/>
    <w:rsid w:val="0A6FBFAE"/>
    <w:rsid w:val="0AA78FC0"/>
    <w:rsid w:val="0AC69B47"/>
    <w:rsid w:val="0AC99CB0"/>
    <w:rsid w:val="0ACB5553"/>
    <w:rsid w:val="0B056B18"/>
    <w:rsid w:val="0B1396BD"/>
    <w:rsid w:val="0B2AE0B6"/>
    <w:rsid w:val="0B3BED5C"/>
    <w:rsid w:val="0B92BD8D"/>
    <w:rsid w:val="0B9D07F8"/>
    <w:rsid w:val="0C30752F"/>
    <w:rsid w:val="0CA0722B"/>
    <w:rsid w:val="0CB8D0D4"/>
    <w:rsid w:val="0CDF41FC"/>
    <w:rsid w:val="0CE5691A"/>
    <w:rsid w:val="0D1BB324"/>
    <w:rsid w:val="0D3F641E"/>
    <w:rsid w:val="0D9457FF"/>
    <w:rsid w:val="0DD87822"/>
    <w:rsid w:val="0F2E3F17"/>
    <w:rsid w:val="0F70E5E3"/>
    <w:rsid w:val="0FEC7F8A"/>
    <w:rsid w:val="102422D0"/>
    <w:rsid w:val="1058E700"/>
    <w:rsid w:val="105EA6CC"/>
    <w:rsid w:val="10C7E172"/>
    <w:rsid w:val="10FC5E6E"/>
    <w:rsid w:val="1135137D"/>
    <w:rsid w:val="1161DE2E"/>
    <w:rsid w:val="11E79C63"/>
    <w:rsid w:val="1251A512"/>
    <w:rsid w:val="125253BD"/>
    <w:rsid w:val="128496E1"/>
    <w:rsid w:val="12DE91E5"/>
    <w:rsid w:val="13430A25"/>
    <w:rsid w:val="13742A2B"/>
    <w:rsid w:val="13CD1795"/>
    <w:rsid w:val="14326483"/>
    <w:rsid w:val="1467ED1E"/>
    <w:rsid w:val="14E5664B"/>
    <w:rsid w:val="15571D53"/>
    <w:rsid w:val="15A0A7C9"/>
    <w:rsid w:val="162DFA3E"/>
    <w:rsid w:val="16CBB1E0"/>
    <w:rsid w:val="17A77C2F"/>
    <w:rsid w:val="1840136A"/>
    <w:rsid w:val="185B6EA0"/>
    <w:rsid w:val="18EC0F6F"/>
    <w:rsid w:val="1931AC17"/>
    <w:rsid w:val="19C6539F"/>
    <w:rsid w:val="1A279A19"/>
    <w:rsid w:val="1A442612"/>
    <w:rsid w:val="1A83EF00"/>
    <w:rsid w:val="1AA015B4"/>
    <w:rsid w:val="1B01289C"/>
    <w:rsid w:val="1BCD2805"/>
    <w:rsid w:val="1C2AD84C"/>
    <w:rsid w:val="1C68B561"/>
    <w:rsid w:val="1CD05F67"/>
    <w:rsid w:val="1DA6FEE9"/>
    <w:rsid w:val="1DDE46D6"/>
    <w:rsid w:val="1E7D38C9"/>
    <w:rsid w:val="1E896D1E"/>
    <w:rsid w:val="1F95A711"/>
    <w:rsid w:val="1FF2976D"/>
    <w:rsid w:val="203F1640"/>
    <w:rsid w:val="206B96F8"/>
    <w:rsid w:val="21811D73"/>
    <w:rsid w:val="218B2C5B"/>
    <w:rsid w:val="219C7B77"/>
    <w:rsid w:val="225ABBEA"/>
    <w:rsid w:val="22653926"/>
    <w:rsid w:val="2272E828"/>
    <w:rsid w:val="227D75C7"/>
    <w:rsid w:val="229E88A3"/>
    <w:rsid w:val="23145A00"/>
    <w:rsid w:val="235AF457"/>
    <w:rsid w:val="23BB8263"/>
    <w:rsid w:val="23F3DF8F"/>
    <w:rsid w:val="243492CE"/>
    <w:rsid w:val="24619050"/>
    <w:rsid w:val="247DDFDB"/>
    <w:rsid w:val="24E74E85"/>
    <w:rsid w:val="2564FA83"/>
    <w:rsid w:val="25938EC6"/>
    <w:rsid w:val="25F63D74"/>
    <w:rsid w:val="26080FC3"/>
    <w:rsid w:val="26DE7C74"/>
    <w:rsid w:val="271E15C5"/>
    <w:rsid w:val="274131AA"/>
    <w:rsid w:val="27729217"/>
    <w:rsid w:val="27FD44AB"/>
    <w:rsid w:val="281215EF"/>
    <w:rsid w:val="2865F55D"/>
    <w:rsid w:val="28D93C68"/>
    <w:rsid w:val="290C6EF6"/>
    <w:rsid w:val="2918757A"/>
    <w:rsid w:val="2939BB6F"/>
    <w:rsid w:val="29D08ECF"/>
    <w:rsid w:val="29EBBA02"/>
    <w:rsid w:val="2A7E3CCF"/>
    <w:rsid w:val="2AC226B3"/>
    <w:rsid w:val="2AEF5706"/>
    <w:rsid w:val="2BF28E68"/>
    <w:rsid w:val="2DCC654C"/>
    <w:rsid w:val="2E18B14E"/>
    <w:rsid w:val="2E255B5B"/>
    <w:rsid w:val="2E57811F"/>
    <w:rsid w:val="2E7CF6BD"/>
    <w:rsid w:val="2E8887A9"/>
    <w:rsid w:val="30315803"/>
    <w:rsid w:val="30B2C01A"/>
    <w:rsid w:val="31265F2E"/>
    <w:rsid w:val="317D1DBC"/>
    <w:rsid w:val="3194E458"/>
    <w:rsid w:val="31FF0688"/>
    <w:rsid w:val="32012770"/>
    <w:rsid w:val="323B7854"/>
    <w:rsid w:val="32955933"/>
    <w:rsid w:val="3347A7A2"/>
    <w:rsid w:val="334BD459"/>
    <w:rsid w:val="34266D2C"/>
    <w:rsid w:val="3486F6B3"/>
    <w:rsid w:val="34BB7C19"/>
    <w:rsid w:val="35186C75"/>
    <w:rsid w:val="3566AFEC"/>
    <w:rsid w:val="35B75E68"/>
    <w:rsid w:val="35D61570"/>
    <w:rsid w:val="35D6ACE8"/>
    <w:rsid w:val="35E12A24"/>
    <w:rsid w:val="3600AB75"/>
    <w:rsid w:val="360E9369"/>
    <w:rsid w:val="36262113"/>
    <w:rsid w:val="365DD83F"/>
    <w:rsid w:val="368DCB19"/>
    <w:rsid w:val="368F82C6"/>
    <w:rsid w:val="373074CF"/>
    <w:rsid w:val="37502856"/>
    <w:rsid w:val="37BA0325"/>
    <w:rsid w:val="38747B23"/>
    <w:rsid w:val="3885260F"/>
    <w:rsid w:val="38D33C7F"/>
    <w:rsid w:val="38D7C842"/>
    <w:rsid w:val="38E50E05"/>
    <w:rsid w:val="39873287"/>
    <w:rsid w:val="39EB4BCD"/>
    <w:rsid w:val="3A0A5CB8"/>
    <w:rsid w:val="3A9C6F09"/>
    <w:rsid w:val="3AB72A34"/>
    <w:rsid w:val="3BA6005A"/>
    <w:rsid w:val="3BFFFB5E"/>
    <w:rsid w:val="3C268AD9"/>
    <w:rsid w:val="3C64739E"/>
    <w:rsid w:val="3D07249B"/>
    <w:rsid w:val="3D2401AE"/>
    <w:rsid w:val="3D35AC32"/>
    <w:rsid w:val="3D5F0318"/>
    <w:rsid w:val="3D7FD73E"/>
    <w:rsid w:val="3DA9DF68"/>
    <w:rsid w:val="3E070295"/>
    <w:rsid w:val="3E9E2F3B"/>
    <w:rsid w:val="3EC33217"/>
    <w:rsid w:val="3F523A75"/>
    <w:rsid w:val="41147CF4"/>
    <w:rsid w:val="411C85F4"/>
    <w:rsid w:val="41B4239D"/>
    <w:rsid w:val="41CF4ED0"/>
    <w:rsid w:val="41FC4C52"/>
    <w:rsid w:val="41FC7F23"/>
    <w:rsid w:val="423E1551"/>
    <w:rsid w:val="42883E40"/>
    <w:rsid w:val="42FFB685"/>
    <w:rsid w:val="4344AD74"/>
    <w:rsid w:val="436CFD63"/>
    <w:rsid w:val="43912C47"/>
    <w:rsid w:val="43D07D6B"/>
    <w:rsid w:val="4486B4A7"/>
    <w:rsid w:val="44D3337A"/>
    <w:rsid w:val="44EE917E"/>
    <w:rsid w:val="458A51AB"/>
    <w:rsid w:val="45C4CB5E"/>
    <w:rsid w:val="45C4FE2F"/>
    <w:rsid w:val="4668136F"/>
    <w:rsid w:val="46778715"/>
    <w:rsid w:val="4693C6F7"/>
    <w:rsid w:val="46EB6E59"/>
    <w:rsid w:val="48A7C359"/>
    <w:rsid w:val="48ABE942"/>
    <w:rsid w:val="491DBC59"/>
    <w:rsid w:val="494EF74D"/>
    <w:rsid w:val="49A1B307"/>
    <w:rsid w:val="4A04E445"/>
    <w:rsid w:val="4A2B34DD"/>
    <w:rsid w:val="4A702BCC"/>
    <w:rsid w:val="4A778DDD"/>
    <w:rsid w:val="4A90E76E"/>
    <w:rsid w:val="4B15575A"/>
    <w:rsid w:val="4B1F8181"/>
    <w:rsid w:val="4B222A5F"/>
    <w:rsid w:val="4BA314C0"/>
    <w:rsid w:val="4BDA43B4"/>
    <w:rsid w:val="4C978903"/>
    <w:rsid w:val="4CCFF096"/>
    <w:rsid w:val="4D55FC47"/>
    <w:rsid w:val="4DBA41B6"/>
    <w:rsid w:val="4DCF45CB"/>
    <w:rsid w:val="4E292BC6"/>
    <w:rsid w:val="4E413A3C"/>
    <w:rsid w:val="4E416D0D"/>
    <w:rsid w:val="4E6088BC"/>
    <w:rsid w:val="4EFFAD80"/>
    <w:rsid w:val="4F17A6ED"/>
    <w:rsid w:val="4F90F071"/>
    <w:rsid w:val="4FD97746"/>
    <w:rsid w:val="50613604"/>
    <w:rsid w:val="508D0591"/>
    <w:rsid w:val="50F298F9"/>
    <w:rsid w:val="51020D38"/>
    <w:rsid w:val="51035020"/>
    <w:rsid w:val="51337F68"/>
    <w:rsid w:val="51D694A8"/>
    <w:rsid w:val="51D92E84"/>
    <w:rsid w:val="5236E99B"/>
    <w:rsid w:val="52E058CA"/>
    <w:rsid w:val="52ED64C1"/>
    <w:rsid w:val="54E6FA5F"/>
    <w:rsid w:val="5540F563"/>
    <w:rsid w:val="5558EED0"/>
    <w:rsid w:val="559F13B4"/>
    <w:rsid w:val="573A1AC7"/>
    <w:rsid w:val="57450E5F"/>
    <w:rsid w:val="5778EA98"/>
    <w:rsid w:val="57967E75"/>
    <w:rsid w:val="57D93F8B"/>
    <w:rsid w:val="58060A3C"/>
    <w:rsid w:val="58B8C5F3"/>
    <w:rsid w:val="591E7884"/>
    <w:rsid w:val="5952C17C"/>
    <w:rsid w:val="596CBE1D"/>
    <w:rsid w:val="596DBFBE"/>
    <w:rsid w:val="598424C8"/>
    <w:rsid w:val="59E73633"/>
    <w:rsid w:val="5A6AFCF3"/>
    <w:rsid w:val="5AFC72B5"/>
    <w:rsid w:val="5B993A81"/>
    <w:rsid w:val="5BBD201C"/>
    <w:rsid w:val="5C1AD54A"/>
    <w:rsid w:val="5C8D2F5D"/>
    <w:rsid w:val="5CA200A1"/>
    <w:rsid w:val="5CD2264C"/>
    <w:rsid w:val="5CE0ADF7"/>
    <w:rsid w:val="5CEC9A2E"/>
    <w:rsid w:val="5D857C06"/>
    <w:rsid w:val="5DB3415B"/>
    <w:rsid w:val="5E39D5EE"/>
    <w:rsid w:val="5E4BA83D"/>
    <w:rsid w:val="5E5B1BE3"/>
    <w:rsid w:val="5E6E2883"/>
    <w:rsid w:val="5FEC5F11"/>
    <w:rsid w:val="5FEDFED2"/>
    <w:rsid w:val="60D1ED45"/>
    <w:rsid w:val="62B54382"/>
    <w:rsid w:val="630880B9"/>
    <w:rsid w:val="63478DF3"/>
    <w:rsid w:val="64F889D9"/>
    <w:rsid w:val="652164D7"/>
    <w:rsid w:val="654E6259"/>
    <w:rsid w:val="65938C19"/>
    <w:rsid w:val="65CC34CC"/>
    <w:rsid w:val="66711B0C"/>
    <w:rsid w:val="668D69CE"/>
    <w:rsid w:val="66968612"/>
    <w:rsid w:val="6729359C"/>
    <w:rsid w:val="67592CDC"/>
    <w:rsid w:val="6760AE56"/>
    <w:rsid w:val="6764CDEE"/>
    <w:rsid w:val="67A2FBC4"/>
    <w:rsid w:val="67CE8043"/>
    <w:rsid w:val="68254981"/>
    <w:rsid w:val="682E4310"/>
    <w:rsid w:val="68376EF0"/>
    <w:rsid w:val="68B2405C"/>
    <w:rsid w:val="68C0C2DA"/>
    <w:rsid w:val="68CCB144"/>
    <w:rsid w:val="69105CFE"/>
    <w:rsid w:val="69171436"/>
    <w:rsid w:val="69A85727"/>
    <w:rsid w:val="69E61386"/>
    <w:rsid w:val="6AE013EF"/>
    <w:rsid w:val="6B63DAAF"/>
    <w:rsid w:val="6B8F6CD3"/>
    <w:rsid w:val="6BC42FA2"/>
    <w:rsid w:val="6C572442"/>
    <w:rsid w:val="6CB73FD0"/>
    <w:rsid w:val="6D3DB193"/>
    <w:rsid w:val="6D78F5AF"/>
    <w:rsid w:val="6D999651"/>
    <w:rsid w:val="6DA81E20"/>
    <w:rsid w:val="6DBA0667"/>
    <w:rsid w:val="6DE2FD75"/>
    <w:rsid w:val="6E0FC826"/>
    <w:rsid w:val="6E1A4562"/>
    <w:rsid w:val="6E6D445D"/>
    <w:rsid w:val="6E744066"/>
    <w:rsid w:val="6EC283DD"/>
    <w:rsid w:val="6EE33F7F"/>
    <w:rsid w:val="6F2C59BB"/>
    <w:rsid w:val="6F32CC55"/>
    <w:rsid w:val="6F67063F"/>
    <w:rsid w:val="6F9AF3FE"/>
    <w:rsid w:val="6FEACCFF"/>
    <w:rsid w:val="7115D716"/>
    <w:rsid w:val="715ACE05"/>
    <w:rsid w:val="716652C1"/>
    <w:rsid w:val="71935043"/>
    <w:rsid w:val="71C04DC5"/>
    <w:rsid w:val="7240E1F6"/>
    <w:rsid w:val="7285D8E5"/>
    <w:rsid w:val="7296BA76"/>
    <w:rsid w:val="72ABBE8B"/>
    <w:rsid w:val="73D2C195"/>
    <w:rsid w:val="73DEDE2F"/>
    <w:rsid w:val="73DF1B98"/>
    <w:rsid w:val="73F793CA"/>
    <w:rsid w:val="74056F4E"/>
    <w:rsid w:val="74B343C9"/>
    <w:rsid w:val="74C0AB13"/>
    <w:rsid w:val="74DCB13C"/>
    <w:rsid w:val="74FBAD2D"/>
    <w:rsid w:val="7564BD5B"/>
    <w:rsid w:val="756A76E7"/>
    <w:rsid w:val="757931D9"/>
    <w:rsid w:val="75C0478F"/>
    <w:rsid w:val="75E61619"/>
    <w:rsid w:val="761F3D30"/>
    <w:rsid w:val="7626B744"/>
    <w:rsid w:val="765F6C53"/>
    <w:rsid w:val="76D58411"/>
    <w:rsid w:val="76DBAB2F"/>
    <w:rsid w:val="7834B516"/>
    <w:rsid w:val="78361B0E"/>
    <w:rsid w:val="78CD47B4"/>
    <w:rsid w:val="79123EA3"/>
    <w:rsid w:val="79517EAE"/>
    <w:rsid w:val="795DC08E"/>
    <w:rsid w:val="7A54E8E1"/>
    <w:rsid w:val="7A72BC27"/>
    <w:rsid w:val="7A8C30CE"/>
    <w:rsid w:val="7B379772"/>
    <w:rsid w:val="7B582043"/>
    <w:rsid w:val="7B5E18B3"/>
    <w:rsid w:val="7B9D4A03"/>
    <w:rsid w:val="7BDF3588"/>
    <w:rsid w:val="7C7AD8F6"/>
    <w:rsid w:val="7C9727B8"/>
    <w:rsid w:val="7D31F727"/>
    <w:rsid w:val="7D3F321A"/>
    <w:rsid w:val="7D57BE4E"/>
    <w:rsid w:val="7D93473E"/>
    <w:rsid w:val="7DA3CD3B"/>
    <w:rsid w:val="7DD41562"/>
    <w:rsid w:val="7DD83E2D"/>
    <w:rsid w:val="7E07741F"/>
    <w:rsid w:val="7E24F10D"/>
    <w:rsid w:val="7E4A656F"/>
    <w:rsid w:val="7EE53A1A"/>
    <w:rsid w:val="7F209F4F"/>
    <w:rsid w:val="7F581A0D"/>
    <w:rsid w:val="7FB21511"/>
    <w:rsid w:val="7FF2ABDF"/>
    <w:rsid w:val="7FF41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0B177"/>
  <w15:chartTrackingRefBased/>
  <w15:docId w15:val="{FBB512A6-7951-4749-A649-E07EAAB7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9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3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5D2"/>
    <w:rPr>
      <w:rFonts w:ascii="Times New Roman" w:hAnsi="Times New Roman"/>
      <w:sz w:val="24"/>
    </w:rPr>
  </w:style>
  <w:style w:type="table" w:styleId="TableGrid">
    <w:name w:val="Table Grid"/>
    <w:basedOn w:val="TableNormal"/>
    <w:uiPriority w:val="39"/>
    <w:rsid w:val="007F35D2"/>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F35D2"/>
  </w:style>
  <w:style w:type="paragraph" w:styleId="ListParagraph">
    <w:name w:val="List Paragraph"/>
    <w:basedOn w:val="Normal"/>
    <w:uiPriority w:val="34"/>
    <w:qFormat/>
    <w:rsid w:val="00020A6B"/>
    <w:pPr>
      <w:ind w:left="720"/>
      <w:contextualSpacing/>
    </w:pPr>
  </w:style>
  <w:style w:type="paragraph" w:styleId="Header">
    <w:name w:val="header"/>
    <w:basedOn w:val="Normal"/>
    <w:link w:val="HeaderChar"/>
    <w:uiPriority w:val="99"/>
    <w:unhideWhenUsed/>
    <w:rsid w:val="00F21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872"/>
    <w:rPr>
      <w:rFonts w:ascii="Times New Roman" w:hAnsi="Times New Roman"/>
      <w:sz w:val="24"/>
    </w:rPr>
  </w:style>
  <w:style w:type="paragraph" w:styleId="FootnoteText">
    <w:name w:val="footnote text"/>
    <w:basedOn w:val="Normal"/>
    <w:link w:val="FootnoteTextChar"/>
    <w:rsid w:val="00D0113F"/>
    <w:pPr>
      <w:spacing w:after="0" w:line="240" w:lineRule="auto"/>
    </w:pPr>
    <w:rPr>
      <w:rFonts w:eastAsia="Times New Roman" w:cs="Times New Roman"/>
      <w:color w:val="000000" w:themeColor="text1"/>
      <w:sz w:val="20"/>
      <w:szCs w:val="20"/>
    </w:rPr>
  </w:style>
  <w:style w:type="character" w:customStyle="1" w:styleId="FootnoteTextChar">
    <w:name w:val="Footnote Text Char"/>
    <w:basedOn w:val="DefaultParagraphFont"/>
    <w:link w:val="FootnoteText"/>
    <w:rsid w:val="00D0113F"/>
    <w:rPr>
      <w:rFonts w:ascii="Times New Roman" w:eastAsia="Times New Roman" w:hAnsi="Times New Roman" w:cs="Times New Roman"/>
      <w:color w:val="000000" w:themeColor="text1"/>
      <w:sz w:val="20"/>
      <w:szCs w:val="20"/>
    </w:rPr>
  </w:style>
  <w:style w:type="character" w:styleId="FootnoteReference">
    <w:name w:val="footnote reference"/>
    <w:basedOn w:val="DefaultParagraphFont"/>
    <w:rsid w:val="00D0113F"/>
    <w:rPr>
      <w:vertAlign w:val="superscript"/>
    </w:rPr>
  </w:style>
  <w:style w:type="paragraph" w:styleId="Revision">
    <w:name w:val="Revision"/>
    <w:hidden/>
    <w:uiPriority w:val="99"/>
    <w:semiHidden/>
    <w:rsid w:val="00EC50C8"/>
    <w:pPr>
      <w:spacing w:after="0" w:line="240" w:lineRule="auto"/>
    </w:pPr>
    <w:rPr>
      <w:rFonts w:ascii="Times New Roman" w:hAnsi="Times New Roman"/>
      <w:sz w:val="24"/>
    </w:rPr>
  </w:style>
  <w:style w:type="paragraph" w:styleId="CommentText">
    <w:name w:val="annotation text"/>
    <w:basedOn w:val="Normal"/>
    <w:link w:val="CommentTextChar"/>
    <w:uiPriority w:val="99"/>
    <w:unhideWhenUsed/>
    <w:rsid w:val="00662591"/>
    <w:pPr>
      <w:spacing w:line="240" w:lineRule="auto"/>
    </w:pPr>
    <w:rPr>
      <w:sz w:val="20"/>
      <w:szCs w:val="20"/>
    </w:rPr>
  </w:style>
  <w:style w:type="character" w:customStyle="1" w:styleId="CommentTextChar">
    <w:name w:val="Comment Text Char"/>
    <w:basedOn w:val="DefaultParagraphFont"/>
    <w:link w:val="CommentText"/>
    <w:uiPriority w:val="99"/>
    <w:rsid w:val="00662591"/>
    <w:rPr>
      <w:rFonts w:ascii="Times New Roman" w:hAnsi="Times New Roman"/>
      <w:sz w:val="20"/>
      <w:szCs w:val="20"/>
    </w:rPr>
  </w:style>
  <w:style w:type="character" w:styleId="CommentReference">
    <w:name w:val="annotation reference"/>
    <w:basedOn w:val="DefaultParagraphFont"/>
    <w:uiPriority w:val="99"/>
    <w:unhideWhenUsed/>
    <w:rsid w:val="00662591"/>
    <w:rPr>
      <w:sz w:val="16"/>
      <w:szCs w:val="16"/>
    </w:rPr>
  </w:style>
  <w:style w:type="paragraph" w:styleId="CommentSubject">
    <w:name w:val="annotation subject"/>
    <w:basedOn w:val="CommentText"/>
    <w:next w:val="CommentText"/>
    <w:link w:val="CommentSubjectChar"/>
    <w:uiPriority w:val="99"/>
    <w:semiHidden/>
    <w:unhideWhenUsed/>
    <w:rsid w:val="00681B25"/>
    <w:rPr>
      <w:b/>
      <w:bCs/>
    </w:rPr>
  </w:style>
  <w:style w:type="character" w:customStyle="1" w:styleId="CommentSubjectChar">
    <w:name w:val="Comment Subject Char"/>
    <w:basedOn w:val="CommentTextChar"/>
    <w:link w:val="CommentSubject"/>
    <w:uiPriority w:val="99"/>
    <w:semiHidden/>
    <w:rsid w:val="00681B25"/>
    <w:rPr>
      <w:rFonts w:ascii="Times New Roman" w:hAnsi="Times New Roman"/>
      <w:b/>
      <w:bCs/>
      <w:sz w:val="20"/>
      <w:szCs w:val="20"/>
    </w:rPr>
  </w:style>
  <w:style w:type="character" w:styleId="Hyperlink">
    <w:name w:val="Hyperlink"/>
    <w:basedOn w:val="DefaultParagraphFont"/>
    <w:uiPriority w:val="99"/>
    <w:semiHidden/>
    <w:unhideWhenUsed/>
    <w:rsid w:val="00A3520D"/>
    <w:rPr>
      <w:color w:val="0000FF"/>
      <w:u w:val="single"/>
    </w:rPr>
  </w:style>
  <w:style w:type="character" w:styleId="UnresolvedMention">
    <w:name w:val="Unresolved Mention"/>
    <w:basedOn w:val="DefaultParagraphFont"/>
    <w:uiPriority w:val="99"/>
    <w:unhideWhenUsed/>
    <w:rsid w:val="00145440"/>
    <w:rPr>
      <w:color w:val="605E5C"/>
      <w:shd w:val="clear" w:color="auto" w:fill="E1DFDD"/>
    </w:rPr>
  </w:style>
  <w:style w:type="paragraph" w:styleId="EndnoteText">
    <w:name w:val="endnote text"/>
    <w:basedOn w:val="Normal"/>
    <w:link w:val="EndnoteTextChar"/>
    <w:uiPriority w:val="99"/>
    <w:semiHidden/>
    <w:unhideWhenUsed/>
    <w:rsid w:val="00471E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71EF0"/>
    <w:rPr>
      <w:rFonts w:ascii="Times New Roman" w:hAnsi="Times New Roman"/>
      <w:sz w:val="20"/>
      <w:szCs w:val="20"/>
    </w:rPr>
  </w:style>
  <w:style w:type="character" w:styleId="EndnoteReference">
    <w:name w:val="endnote reference"/>
    <w:basedOn w:val="DefaultParagraphFont"/>
    <w:uiPriority w:val="99"/>
    <w:semiHidden/>
    <w:unhideWhenUsed/>
    <w:rsid w:val="00471EF0"/>
    <w:rPr>
      <w:vertAlign w:val="superscript"/>
    </w:rPr>
  </w:style>
  <w:style w:type="character" w:styleId="Mention">
    <w:name w:val="Mention"/>
    <w:basedOn w:val="DefaultParagraphFont"/>
    <w:uiPriority w:val="99"/>
    <w:unhideWhenUsed/>
    <w:rsid w:val="00FE5A44"/>
    <w:rPr>
      <w:color w:val="2B579A"/>
      <w:shd w:val="clear" w:color="auto" w:fill="E1DFDD"/>
    </w:rPr>
  </w:style>
  <w:style w:type="table" w:styleId="PlainTable1">
    <w:name w:val="Plain Table 1"/>
    <w:basedOn w:val="TableNormal"/>
    <w:uiPriority w:val="41"/>
    <w:rsid w:val="00E613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8020">
      <w:bodyDiv w:val="1"/>
      <w:marLeft w:val="0"/>
      <w:marRight w:val="0"/>
      <w:marTop w:val="0"/>
      <w:marBottom w:val="0"/>
      <w:divBdr>
        <w:top w:val="none" w:sz="0" w:space="0" w:color="auto"/>
        <w:left w:val="none" w:sz="0" w:space="0" w:color="auto"/>
        <w:bottom w:val="none" w:sz="0" w:space="0" w:color="auto"/>
        <w:right w:val="none" w:sz="0" w:space="0" w:color="auto"/>
      </w:divBdr>
    </w:div>
    <w:div w:id="560016663">
      <w:bodyDiv w:val="1"/>
      <w:marLeft w:val="0"/>
      <w:marRight w:val="0"/>
      <w:marTop w:val="0"/>
      <w:marBottom w:val="0"/>
      <w:divBdr>
        <w:top w:val="none" w:sz="0" w:space="0" w:color="auto"/>
        <w:left w:val="none" w:sz="0" w:space="0" w:color="auto"/>
        <w:bottom w:val="none" w:sz="0" w:space="0" w:color="auto"/>
        <w:right w:val="none" w:sz="0" w:space="0" w:color="auto"/>
      </w:divBdr>
      <w:divsChild>
        <w:div w:id="310448547">
          <w:marLeft w:val="0"/>
          <w:marRight w:val="0"/>
          <w:marTop w:val="0"/>
          <w:marBottom w:val="0"/>
          <w:divBdr>
            <w:top w:val="none" w:sz="0" w:space="0" w:color="auto"/>
            <w:left w:val="none" w:sz="0" w:space="0" w:color="auto"/>
            <w:bottom w:val="none" w:sz="0" w:space="0" w:color="auto"/>
            <w:right w:val="none" w:sz="0" w:space="0" w:color="auto"/>
          </w:divBdr>
          <w:divsChild>
            <w:div w:id="676621216">
              <w:marLeft w:val="0"/>
              <w:marRight w:val="0"/>
              <w:marTop w:val="0"/>
              <w:marBottom w:val="0"/>
              <w:divBdr>
                <w:top w:val="none" w:sz="0" w:space="0" w:color="auto"/>
                <w:left w:val="none" w:sz="0" w:space="0" w:color="auto"/>
                <w:bottom w:val="none" w:sz="0" w:space="0" w:color="auto"/>
                <w:right w:val="none" w:sz="0" w:space="0" w:color="auto"/>
              </w:divBdr>
              <w:divsChild>
                <w:div w:id="15683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00382">
          <w:marLeft w:val="0"/>
          <w:marRight w:val="0"/>
          <w:marTop w:val="0"/>
          <w:marBottom w:val="0"/>
          <w:divBdr>
            <w:top w:val="none" w:sz="0" w:space="0" w:color="auto"/>
            <w:left w:val="none" w:sz="0" w:space="0" w:color="auto"/>
            <w:bottom w:val="none" w:sz="0" w:space="0" w:color="auto"/>
            <w:right w:val="none" w:sz="0" w:space="0" w:color="auto"/>
          </w:divBdr>
          <w:divsChild>
            <w:div w:id="759104047">
              <w:marLeft w:val="0"/>
              <w:marRight w:val="0"/>
              <w:marTop w:val="0"/>
              <w:marBottom w:val="0"/>
              <w:divBdr>
                <w:top w:val="none" w:sz="0" w:space="0" w:color="auto"/>
                <w:left w:val="none" w:sz="0" w:space="0" w:color="auto"/>
                <w:bottom w:val="none" w:sz="0" w:space="0" w:color="auto"/>
                <w:right w:val="none" w:sz="0" w:space="0" w:color="auto"/>
              </w:divBdr>
              <w:divsChild>
                <w:div w:id="5998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4600">
          <w:marLeft w:val="0"/>
          <w:marRight w:val="0"/>
          <w:marTop w:val="0"/>
          <w:marBottom w:val="0"/>
          <w:divBdr>
            <w:top w:val="none" w:sz="0" w:space="0" w:color="auto"/>
            <w:left w:val="none" w:sz="0" w:space="0" w:color="auto"/>
            <w:bottom w:val="none" w:sz="0" w:space="0" w:color="auto"/>
            <w:right w:val="none" w:sz="0" w:space="0" w:color="auto"/>
          </w:divBdr>
          <w:divsChild>
            <w:div w:id="18045247">
              <w:marLeft w:val="0"/>
              <w:marRight w:val="0"/>
              <w:marTop w:val="0"/>
              <w:marBottom w:val="0"/>
              <w:divBdr>
                <w:top w:val="none" w:sz="0" w:space="0" w:color="auto"/>
                <w:left w:val="none" w:sz="0" w:space="0" w:color="auto"/>
                <w:bottom w:val="none" w:sz="0" w:space="0" w:color="auto"/>
                <w:right w:val="none" w:sz="0" w:space="0" w:color="auto"/>
              </w:divBdr>
            </w:div>
          </w:divsChild>
        </w:div>
        <w:div w:id="1856723963">
          <w:marLeft w:val="0"/>
          <w:marRight w:val="0"/>
          <w:marTop w:val="0"/>
          <w:marBottom w:val="0"/>
          <w:divBdr>
            <w:top w:val="none" w:sz="0" w:space="0" w:color="auto"/>
            <w:left w:val="none" w:sz="0" w:space="0" w:color="auto"/>
            <w:bottom w:val="none" w:sz="0" w:space="0" w:color="auto"/>
            <w:right w:val="none" w:sz="0" w:space="0" w:color="auto"/>
          </w:divBdr>
          <w:divsChild>
            <w:div w:id="672298025">
              <w:marLeft w:val="0"/>
              <w:marRight w:val="0"/>
              <w:marTop w:val="0"/>
              <w:marBottom w:val="0"/>
              <w:divBdr>
                <w:top w:val="none" w:sz="0" w:space="0" w:color="auto"/>
                <w:left w:val="none" w:sz="0" w:space="0" w:color="auto"/>
                <w:bottom w:val="none" w:sz="0" w:space="0" w:color="auto"/>
                <w:right w:val="none" w:sz="0" w:space="0" w:color="auto"/>
              </w:divBdr>
              <w:divsChild>
                <w:div w:id="203129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539568">
      <w:bodyDiv w:val="1"/>
      <w:marLeft w:val="0"/>
      <w:marRight w:val="0"/>
      <w:marTop w:val="0"/>
      <w:marBottom w:val="0"/>
      <w:divBdr>
        <w:top w:val="none" w:sz="0" w:space="0" w:color="auto"/>
        <w:left w:val="none" w:sz="0" w:space="0" w:color="auto"/>
        <w:bottom w:val="none" w:sz="0" w:space="0" w:color="auto"/>
        <w:right w:val="none" w:sz="0" w:space="0" w:color="auto"/>
      </w:divBdr>
    </w:div>
    <w:div w:id="692461045">
      <w:bodyDiv w:val="1"/>
      <w:marLeft w:val="0"/>
      <w:marRight w:val="0"/>
      <w:marTop w:val="0"/>
      <w:marBottom w:val="0"/>
      <w:divBdr>
        <w:top w:val="none" w:sz="0" w:space="0" w:color="auto"/>
        <w:left w:val="none" w:sz="0" w:space="0" w:color="auto"/>
        <w:bottom w:val="none" w:sz="0" w:space="0" w:color="auto"/>
        <w:right w:val="none" w:sz="0" w:space="0" w:color="auto"/>
      </w:divBdr>
    </w:div>
    <w:div w:id="712390340">
      <w:bodyDiv w:val="1"/>
      <w:marLeft w:val="0"/>
      <w:marRight w:val="0"/>
      <w:marTop w:val="0"/>
      <w:marBottom w:val="0"/>
      <w:divBdr>
        <w:top w:val="none" w:sz="0" w:space="0" w:color="auto"/>
        <w:left w:val="none" w:sz="0" w:space="0" w:color="auto"/>
        <w:bottom w:val="none" w:sz="0" w:space="0" w:color="auto"/>
        <w:right w:val="none" w:sz="0" w:space="0" w:color="auto"/>
      </w:divBdr>
    </w:div>
    <w:div w:id="1049651614">
      <w:bodyDiv w:val="1"/>
      <w:marLeft w:val="0"/>
      <w:marRight w:val="0"/>
      <w:marTop w:val="0"/>
      <w:marBottom w:val="0"/>
      <w:divBdr>
        <w:top w:val="none" w:sz="0" w:space="0" w:color="auto"/>
        <w:left w:val="none" w:sz="0" w:space="0" w:color="auto"/>
        <w:bottom w:val="none" w:sz="0" w:space="0" w:color="auto"/>
        <w:right w:val="none" w:sz="0" w:space="0" w:color="auto"/>
      </w:divBdr>
    </w:div>
    <w:div w:id="1377582232">
      <w:bodyDiv w:val="1"/>
      <w:marLeft w:val="0"/>
      <w:marRight w:val="0"/>
      <w:marTop w:val="0"/>
      <w:marBottom w:val="0"/>
      <w:divBdr>
        <w:top w:val="none" w:sz="0" w:space="0" w:color="auto"/>
        <w:left w:val="none" w:sz="0" w:space="0" w:color="auto"/>
        <w:bottom w:val="none" w:sz="0" w:space="0" w:color="auto"/>
        <w:right w:val="none" w:sz="0" w:space="0" w:color="auto"/>
      </w:divBdr>
      <w:divsChild>
        <w:div w:id="1955672099">
          <w:marLeft w:val="720"/>
          <w:marRight w:val="0"/>
          <w:marTop w:val="0"/>
          <w:marBottom w:val="0"/>
          <w:divBdr>
            <w:top w:val="none" w:sz="0" w:space="0" w:color="auto"/>
            <w:left w:val="none" w:sz="0" w:space="0" w:color="auto"/>
            <w:bottom w:val="none" w:sz="0" w:space="0" w:color="auto"/>
            <w:right w:val="none" w:sz="0" w:space="0" w:color="auto"/>
          </w:divBdr>
        </w:div>
      </w:divsChild>
    </w:div>
    <w:div w:id="1819607621">
      <w:bodyDiv w:val="1"/>
      <w:marLeft w:val="0"/>
      <w:marRight w:val="0"/>
      <w:marTop w:val="0"/>
      <w:marBottom w:val="0"/>
      <w:divBdr>
        <w:top w:val="none" w:sz="0" w:space="0" w:color="auto"/>
        <w:left w:val="none" w:sz="0" w:space="0" w:color="auto"/>
        <w:bottom w:val="none" w:sz="0" w:space="0" w:color="auto"/>
        <w:right w:val="none" w:sz="0" w:space="0" w:color="auto"/>
      </w:divBdr>
    </w:div>
    <w:div w:id="2018656569">
      <w:bodyDiv w:val="1"/>
      <w:marLeft w:val="0"/>
      <w:marRight w:val="0"/>
      <w:marTop w:val="0"/>
      <w:marBottom w:val="0"/>
      <w:divBdr>
        <w:top w:val="none" w:sz="0" w:space="0" w:color="auto"/>
        <w:left w:val="none" w:sz="0" w:space="0" w:color="auto"/>
        <w:bottom w:val="none" w:sz="0" w:space="0" w:color="auto"/>
        <w:right w:val="none" w:sz="0" w:space="0" w:color="auto"/>
      </w:divBdr>
      <w:divsChild>
        <w:div w:id="2110158769">
          <w:marLeft w:val="0"/>
          <w:marRight w:val="0"/>
          <w:marTop w:val="0"/>
          <w:marBottom w:val="0"/>
          <w:divBdr>
            <w:top w:val="none" w:sz="0" w:space="0" w:color="auto"/>
            <w:left w:val="none" w:sz="0" w:space="0" w:color="auto"/>
            <w:bottom w:val="none" w:sz="0" w:space="0" w:color="auto"/>
            <w:right w:val="none" w:sz="0" w:space="0" w:color="auto"/>
          </w:divBdr>
        </w:div>
      </w:divsChild>
    </w:div>
    <w:div w:id="2040204036">
      <w:bodyDiv w:val="1"/>
      <w:marLeft w:val="0"/>
      <w:marRight w:val="0"/>
      <w:marTop w:val="0"/>
      <w:marBottom w:val="0"/>
      <w:divBdr>
        <w:top w:val="none" w:sz="0" w:space="0" w:color="auto"/>
        <w:left w:val="none" w:sz="0" w:space="0" w:color="auto"/>
        <w:bottom w:val="none" w:sz="0" w:space="0" w:color="auto"/>
        <w:right w:val="none" w:sz="0" w:space="0" w:color="auto"/>
      </w:divBdr>
    </w:div>
    <w:div w:id="2135518575">
      <w:bodyDiv w:val="1"/>
      <w:marLeft w:val="0"/>
      <w:marRight w:val="0"/>
      <w:marTop w:val="0"/>
      <w:marBottom w:val="0"/>
      <w:divBdr>
        <w:top w:val="none" w:sz="0" w:space="0" w:color="auto"/>
        <w:left w:val="none" w:sz="0" w:space="0" w:color="auto"/>
        <w:bottom w:val="none" w:sz="0" w:space="0" w:color="auto"/>
        <w:right w:val="none" w:sz="0" w:space="0" w:color="auto"/>
      </w:divBdr>
      <w:divsChild>
        <w:div w:id="121465263">
          <w:marLeft w:val="0"/>
          <w:marRight w:val="0"/>
          <w:marTop w:val="0"/>
          <w:marBottom w:val="0"/>
          <w:divBdr>
            <w:top w:val="none" w:sz="0" w:space="0" w:color="auto"/>
            <w:left w:val="none" w:sz="0" w:space="0" w:color="auto"/>
            <w:bottom w:val="none" w:sz="0" w:space="0" w:color="auto"/>
            <w:right w:val="none" w:sz="0" w:space="0" w:color="auto"/>
          </w:divBdr>
          <w:divsChild>
            <w:div w:id="1874730513">
              <w:marLeft w:val="0"/>
              <w:marRight w:val="0"/>
              <w:marTop w:val="0"/>
              <w:marBottom w:val="0"/>
              <w:divBdr>
                <w:top w:val="none" w:sz="0" w:space="0" w:color="auto"/>
                <w:left w:val="none" w:sz="0" w:space="0" w:color="auto"/>
                <w:bottom w:val="none" w:sz="0" w:space="0" w:color="auto"/>
                <w:right w:val="none" w:sz="0" w:space="0" w:color="auto"/>
              </w:divBdr>
              <w:divsChild>
                <w:div w:id="4594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6099">
          <w:marLeft w:val="0"/>
          <w:marRight w:val="0"/>
          <w:marTop w:val="0"/>
          <w:marBottom w:val="0"/>
          <w:divBdr>
            <w:top w:val="none" w:sz="0" w:space="0" w:color="auto"/>
            <w:left w:val="none" w:sz="0" w:space="0" w:color="auto"/>
            <w:bottom w:val="none" w:sz="0" w:space="0" w:color="auto"/>
            <w:right w:val="none" w:sz="0" w:space="0" w:color="auto"/>
          </w:divBdr>
          <w:divsChild>
            <w:div w:id="1049651024">
              <w:marLeft w:val="0"/>
              <w:marRight w:val="0"/>
              <w:marTop w:val="0"/>
              <w:marBottom w:val="0"/>
              <w:divBdr>
                <w:top w:val="none" w:sz="0" w:space="0" w:color="auto"/>
                <w:left w:val="none" w:sz="0" w:space="0" w:color="auto"/>
                <w:bottom w:val="none" w:sz="0" w:space="0" w:color="auto"/>
                <w:right w:val="none" w:sz="0" w:space="0" w:color="auto"/>
              </w:divBdr>
              <w:divsChild>
                <w:div w:id="9911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38501">
          <w:marLeft w:val="0"/>
          <w:marRight w:val="0"/>
          <w:marTop w:val="0"/>
          <w:marBottom w:val="0"/>
          <w:divBdr>
            <w:top w:val="none" w:sz="0" w:space="0" w:color="auto"/>
            <w:left w:val="none" w:sz="0" w:space="0" w:color="auto"/>
            <w:bottom w:val="none" w:sz="0" w:space="0" w:color="auto"/>
            <w:right w:val="none" w:sz="0" w:space="0" w:color="auto"/>
          </w:divBdr>
          <w:divsChild>
            <w:div w:id="42021603">
              <w:marLeft w:val="0"/>
              <w:marRight w:val="0"/>
              <w:marTop w:val="0"/>
              <w:marBottom w:val="0"/>
              <w:divBdr>
                <w:top w:val="none" w:sz="0" w:space="0" w:color="auto"/>
                <w:left w:val="none" w:sz="0" w:space="0" w:color="auto"/>
                <w:bottom w:val="none" w:sz="0" w:space="0" w:color="auto"/>
                <w:right w:val="none" w:sz="0" w:space="0" w:color="auto"/>
              </w:divBdr>
              <w:divsChild>
                <w:div w:id="138020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v.nm.gov/environmental-improvement/wp-content/uploads/sites/8/2021/05/07-26-2021-EIB-21-27-EOA-NMELC-pj.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v.nm.gov/environmental-improvement/wp-content/uploads/sites/8/2021/05/2021-07-22-EIB-21-27-EOA-Ind-Petroleum-Assn-NM-pj.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nv.nm.gov/environmental-improvement/wp-content/uploads/sites/8/2021/05/2021-07-28-EIB-21-27-R-EOA-Gas-Compressor-pj-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v.nm.gov/environmental-improvement/wp-content/uploads/sites/8/2021/05/2021-07-22-EIB-21-27-EOA-NGL-Energy-Solaris-SWD-Operating-Goodnight-pj.pdf" TargetMode="External"/><Relationship Id="rId5" Type="http://schemas.openxmlformats.org/officeDocument/2006/relationships/numbering" Target="numbering.xml"/><Relationship Id="rId15" Type="http://schemas.openxmlformats.org/officeDocument/2006/relationships/hyperlink" Target="https://www.env.nm.gov/environmental-improvement/wp-content/uploads/sites/8/2021/05/2021-07-28-EIB-21-27-R-EOA-350-SF-pj.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v.nm.gov/environmental-improvement/wp-content/uploads/sites/8/2021/05/2021-07-27-EIB-21-27-EOA-CCP-and-NAVA-pj.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754BDE3783254381DB48B7D0CF53F3" ma:contentTypeVersion="13" ma:contentTypeDescription="Create a new document." ma:contentTypeScope="" ma:versionID="2b3a6d3dbd9ab3b68a32a7f7a8ae3d60">
  <xsd:schema xmlns:xsd="http://www.w3.org/2001/XMLSchema" xmlns:xs="http://www.w3.org/2001/XMLSchema" xmlns:p="http://schemas.microsoft.com/office/2006/metadata/properties" xmlns:ns2="1dd60403-c00a-4cfb-aa31-eeaa376e74df" xmlns:ns3="63e6e02d-be90-4adf-b463-bea2e576eb67" targetNamespace="http://schemas.microsoft.com/office/2006/metadata/properties" ma:root="true" ma:fieldsID="a77f9f2face25f9fdb465bc944a29866" ns2:_="" ns3:_="">
    <xsd:import namespace="1dd60403-c00a-4cfb-aa31-eeaa376e74df"/>
    <xsd:import namespace="63e6e02d-be90-4adf-b463-bea2e576e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60403-c00a-4cfb-aa31-eeaa376e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e6e02d-be90-4adf-b463-bea2e576eb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8270D-B2A4-4621-85E6-4C46B433B7DC}">
  <ds:schemaRefs>
    <ds:schemaRef ds:uri="http://schemas.microsoft.com/sharepoint/v3/contenttype/forms"/>
  </ds:schemaRefs>
</ds:datastoreItem>
</file>

<file path=customXml/itemProps2.xml><?xml version="1.0" encoding="utf-8"?>
<ds:datastoreItem xmlns:ds="http://schemas.openxmlformats.org/officeDocument/2006/customXml" ds:itemID="{23B0D468-A4C2-47F4-9BBF-F148285FF171}">
  <ds:schemaRefs>
    <ds:schemaRef ds:uri="http://schemas.openxmlformats.org/officeDocument/2006/bibliography"/>
  </ds:schemaRefs>
</ds:datastoreItem>
</file>

<file path=customXml/itemProps3.xml><?xml version="1.0" encoding="utf-8"?>
<ds:datastoreItem xmlns:ds="http://schemas.openxmlformats.org/officeDocument/2006/customXml" ds:itemID="{A8C142EE-38CC-4470-861A-4BF8122DA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60403-c00a-4cfb-aa31-eeaa376e74df"/>
    <ds:schemaRef ds:uri="63e6e02d-be90-4adf-b463-bea2e576e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E007DA-8CE6-47D7-B0BF-3438474DBA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51</Pages>
  <Words>14014</Words>
  <Characters>79883</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93710</CharactersWithSpaces>
  <SharedDoc>false</SharedDoc>
  <HLinks>
    <vt:vector size="60" baseType="variant">
      <vt:variant>
        <vt:i4>2818080</vt:i4>
      </vt:variant>
      <vt:variant>
        <vt:i4>15</vt:i4>
      </vt:variant>
      <vt:variant>
        <vt:i4>0</vt:i4>
      </vt:variant>
      <vt:variant>
        <vt:i4>5</vt:i4>
      </vt:variant>
      <vt:variant>
        <vt:lpwstr>https://www.env.nm.gov/environmental-improvement/wp-content/uploads/sites/8/2021/05/2021-07-28-EIB-21-27-R-EOA-Gas-Compressor-pj-1.pdf</vt:lpwstr>
      </vt:variant>
      <vt:variant>
        <vt:lpwstr/>
      </vt:variant>
      <vt:variant>
        <vt:i4>1966148</vt:i4>
      </vt:variant>
      <vt:variant>
        <vt:i4>12</vt:i4>
      </vt:variant>
      <vt:variant>
        <vt:i4>0</vt:i4>
      </vt:variant>
      <vt:variant>
        <vt:i4>5</vt:i4>
      </vt:variant>
      <vt:variant>
        <vt:lpwstr>https://www.env.nm.gov/environmental-improvement/wp-content/uploads/sites/8/2021/05/2021-07-28-EIB-21-27-R-EOA-350-SF-pj.pdf</vt:lpwstr>
      </vt:variant>
      <vt:variant>
        <vt:lpwstr/>
      </vt:variant>
      <vt:variant>
        <vt:i4>1900570</vt:i4>
      </vt:variant>
      <vt:variant>
        <vt:i4>9</vt:i4>
      </vt:variant>
      <vt:variant>
        <vt:i4>0</vt:i4>
      </vt:variant>
      <vt:variant>
        <vt:i4>5</vt:i4>
      </vt:variant>
      <vt:variant>
        <vt:lpwstr>https://www.env.nm.gov/environmental-improvement/wp-content/uploads/sites/8/2021/05/2021-07-27-EIB-21-27-EOA-CCP-and-NAVA-pj.pdf</vt:lpwstr>
      </vt:variant>
      <vt:variant>
        <vt:lpwstr/>
      </vt:variant>
      <vt:variant>
        <vt:i4>1179672</vt:i4>
      </vt:variant>
      <vt:variant>
        <vt:i4>6</vt:i4>
      </vt:variant>
      <vt:variant>
        <vt:i4>0</vt:i4>
      </vt:variant>
      <vt:variant>
        <vt:i4>5</vt:i4>
      </vt:variant>
      <vt:variant>
        <vt:lpwstr>https://www.env.nm.gov/environmental-improvement/wp-content/uploads/sites/8/2021/05/07-26-2021-EIB-21-27-EOA-NMELC-pj.pdf</vt:lpwstr>
      </vt:variant>
      <vt:variant>
        <vt:lpwstr/>
      </vt:variant>
      <vt:variant>
        <vt:i4>4259849</vt:i4>
      </vt:variant>
      <vt:variant>
        <vt:i4>3</vt:i4>
      </vt:variant>
      <vt:variant>
        <vt:i4>0</vt:i4>
      </vt:variant>
      <vt:variant>
        <vt:i4>5</vt:i4>
      </vt:variant>
      <vt:variant>
        <vt:lpwstr>https://www.env.nm.gov/environmental-improvement/wp-content/uploads/sites/8/2021/05/2021-07-22-EIB-21-27-EOA-Ind-Petroleum-Assn-NM-pj.pdf</vt:lpwstr>
      </vt:variant>
      <vt:variant>
        <vt:lpwstr/>
      </vt:variant>
      <vt:variant>
        <vt:i4>7405601</vt:i4>
      </vt:variant>
      <vt:variant>
        <vt:i4>0</vt:i4>
      </vt:variant>
      <vt:variant>
        <vt:i4>0</vt:i4>
      </vt:variant>
      <vt:variant>
        <vt:i4>5</vt:i4>
      </vt:variant>
      <vt:variant>
        <vt:lpwstr>https://www.env.nm.gov/environmental-improvement/wp-content/uploads/sites/8/2021/05/2021-07-22-EIB-21-27-EOA-NGL-Energy-Solaris-SWD-Operating-Goodnight-pj.pdf</vt:lpwstr>
      </vt:variant>
      <vt:variant>
        <vt:lpwstr/>
      </vt:variant>
      <vt:variant>
        <vt:i4>5898340</vt:i4>
      </vt:variant>
      <vt:variant>
        <vt:i4>9</vt:i4>
      </vt:variant>
      <vt:variant>
        <vt:i4>0</vt:i4>
      </vt:variant>
      <vt:variant>
        <vt:i4>5</vt:i4>
      </vt:variant>
      <vt:variant>
        <vt:lpwstr>mailto:ehiser@hiserjoy.com</vt:lpwstr>
      </vt:variant>
      <vt:variant>
        <vt:lpwstr/>
      </vt:variant>
      <vt:variant>
        <vt:i4>5898340</vt:i4>
      </vt:variant>
      <vt:variant>
        <vt:i4>6</vt:i4>
      </vt:variant>
      <vt:variant>
        <vt:i4>0</vt:i4>
      </vt:variant>
      <vt:variant>
        <vt:i4>5</vt:i4>
      </vt:variant>
      <vt:variant>
        <vt:lpwstr>mailto:ehiser@hiserjoy.com</vt:lpwstr>
      </vt:variant>
      <vt:variant>
        <vt:lpwstr/>
      </vt:variant>
      <vt:variant>
        <vt:i4>5898340</vt:i4>
      </vt:variant>
      <vt:variant>
        <vt:i4>3</vt:i4>
      </vt:variant>
      <vt:variant>
        <vt:i4>0</vt:i4>
      </vt:variant>
      <vt:variant>
        <vt:i4>5</vt:i4>
      </vt:variant>
      <vt:variant>
        <vt:lpwstr>mailto:ehiser@hiserjoy.com</vt:lpwstr>
      </vt:variant>
      <vt:variant>
        <vt:lpwstr/>
      </vt:variant>
      <vt:variant>
        <vt:i4>5898340</vt:i4>
      </vt:variant>
      <vt:variant>
        <vt:i4>0</vt:i4>
      </vt:variant>
      <vt:variant>
        <vt:i4>0</vt:i4>
      </vt:variant>
      <vt:variant>
        <vt:i4>5</vt:i4>
      </vt:variant>
      <vt:variant>
        <vt:lpwstr>mailto:ehiser@hiserjoy.com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Curtis</dc:creator>
  <cp:keywords/>
  <dc:description/>
  <cp:lastModifiedBy>Brandon Curtis</cp:lastModifiedBy>
  <cp:revision>163</cp:revision>
  <dcterms:created xsi:type="dcterms:W3CDTF">2022-01-20T00:10:00Z</dcterms:created>
  <dcterms:modified xsi:type="dcterms:W3CDTF">2022-01-20T23:19:00Z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0x0101009D754BDE3783254381DB48B7D0CF53F3</vt:lpwstr>
  </property>
</Properties>
</file>