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3.0.0 -->
  <w:body>
    <w:p w:rsidR="00934776" w:rsidRPr="00DD4043" w:rsidP="00934776">
      <w:pPr>
        <w:pStyle w:val="NoSpacing"/>
        <w:jc w:val="center"/>
        <w:rPr>
          <w:rFonts w:ascii="Times New Roman" w:hAnsi="Times New Roman" w:cs="Times New Roman"/>
          <w:b/>
          <w:sz w:val="24"/>
          <w:szCs w:val="24"/>
        </w:rPr>
      </w:pPr>
      <w:r w:rsidRPr="00DD4043">
        <w:rPr>
          <w:rFonts w:ascii="Times New Roman" w:hAnsi="Times New Roman" w:cs="Times New Roman"/>
          <w:b/>
          <w:sz w:val="24"/>
          <w:szCs w:val="24"/>
        </w:rPr>
        <w:t>STATE OF NEW MEXICO</w:t>
      </w:r>
    </w:p>
    <w:p w:rsidR="00934776" w:rsidRPr="00DD4043" w:rsidP="00934776">
      <w:pPr>
        <w:pStyle w:val="NoSpacing"/>
        <w:jc w:val="center"/>
        <w:rPr>
          <w:rFonts w:ascii="Times New Roman" w:hAnsi="Times New Roman" w:cs="Times New Roman"/>
          <w:b/>
          <w:sz w:val="24"/>
          <w:szCs w:val="24"/>
        </w:rPr>
      </w:pPr>
      <w:r w:rsidRPr="00DD4043">
        <w:rPr>
          <w:rFonts w:ascii="Times New Roman" w:hAnsi="Times New Roman" w:cs="Times New Roman"/>
          <w:b/>
          <w:sz w:val="24"/>
          <w:szCs w:val="24"/>
        </w:rPr>
        <w:t>BEFORE THE ENVIRONMENTAL IMPROVEMENT BOARD</w:t>
      </w:r>
    </w:p>
    <w:p w:rsidR="00934776" w:rsidRPr="00DD4043" w:rsidP="00934776">
      <w:pPr>
        <w:pStyle w:val="NoSpacing"/>
        <w:rPr>
          <w:rFonts w:ascii="Times New Roman" w:hAnsi="Times New Roman" w:cs="Times New Roman"/>
          <w:b/>
          <w:sz w:val="24"/>
          <w:szCs w:val="24"/>
        </w:rPr>
      </w:pPr>
    </w:p>
    <w:p w:rsidR="00934776" w:rsidRPr="00DD4043" w:rsidP="00934776">
      <w:pPr>
        <w:pStyle w:val="NoSpacing"/>
        <w:rPr>
          <w:rFonts w:ascii="Times New Roman" w:hAnsi="Times New Roman" w:cs="Times New Roman"/>
          <w:b/>
          <w:sz w:val="24"/>
          <w:szCs w:val="24"/>
        </w:rPr>
      </w:pPr>
    </w:p>
    <w:p w:rsidR="00934776" w:rsidRPr="00DD4043" w:rsidP="00934776">
      <w:pPr>
        <w:pStyle w:val="NoSpacing"/>
        <w:rPr>
          <w:rFonts w:ascii="Times New Roman" w:hAnsi="Times New Roman" w:cs="Times New Roman"/>
          <w:b/>
          <w:sz w:val="24"/>
          <w:szCs w:val="24"/>
        </w:rPr>
      </w:pPr>
    </w:p>
    <w:p w:rsidR="00934776" w:rsidRPr="00DD4043" w:rsidP="00934776">
      <w:pPr>
        <w:pStyle w:val="NoSpacing"/>
        <w:rPr>
          <w:rFonts w:ascii="Times New Roman" w:hAnsi="Times New Roman" w:cs="Times New Roman"/>
          <w:b/>
          <w:sz w:val="24"/>
          <w:szCs w:val="24"/>
        </w:rPr>
      </w:pPr>
      <w:r w:rsidRPr="00DD4043">
        <w:rPr>
          <w:rFonts w:ascii="Times New Roman" w:hAnsi="Times New Roman" w:cs="Times New Roman"/>
          <w:b/>
          <w:sz w:val="24"/>
          <w:szCs w:val="24"/>
        </w:rPr>
        <w:t>IN THE MATTER OF:</w:t>
      </w:r>
    </w:p>
    <w:p w:rsidR="00934776" w:rsidRPr="00DD4043" w:rsidP="00934776">
      <w:pPr>
        <w:pStyle w:val="NoSpacing"/>
        <w:rPr>
          <w:rFonts w:ascii="Times New Roman" w:hAnsi="Times New Roman" w:cs="Times New Roman"/>
          <w:b/>
          <w:sz w:val="24"/>
          <w:szCs w:val="24"/>
        </w:rPr>
      </w:pPr>
    </w:p>
    <w:p w:rsidR="00934776" w:rsidRPr="00DD4043" w:rsidP="00934776">
      <w:pPr>
        <w:pStyle w:val="NoSpacing"/>
        <w:rPr>
          <w:rFonts w:ascii="Times New Roman" w:hAnsi="Times New Roman" w:cs="Times New Roman"/>
          <w:b/>
          <w:sz w:val="24"/>
          <w:szCs w:val="24"/>
        </w:rPr>
      </w:pPr>
      <w:r w:rsidRPr="00DD4043">
        <w:rPr>
          <w:rFonts w:ascii="Times New Roman" w:hAnsi="Times New Roman" w:cs="Times New Roman"/>
          <w:b/>
          <w:sz w:val="24"/>
          <w:szCs w:val="24"/>
        </w:rPr>
        <w:t>PROPOSED NEW REGULATION</w:t>
      </w:r>
      <w:r w:rsidRPr="00DD4043">
        <w:rPr>
          <w:rFonts w:ascii="Times New Roman" w:hAnsi="Times New Roman" w:cs="Times New Roman"/>
          <w:b/>
          <w:sz w:val="24"/>
          <w:szCs w:val="24"/>
        </w:rPr>
        <w:tab/>
      </w:r>
      <w:r w:rsidRPr="00DD4043">
        <w:rPr>
          <w:rFonts w:ascii="Times New Roman" w:hAnsi="Times New Roman" w:cs="Times New Roman"/>
          <w:b/>
          <w:sz w:val="24"/>
          <w:szCs w:val="24"/>
        </w:rPr>
        <w:tab/>
      </w:r>
      <w:r w:rsidRPr="00DD4043">
        <w:rPr>
          <w:rFonts w:ascii="Times New Roman" w:hAnsi="Times New Roman" w:cs="Times New Roman"/>
          <w:b/>
          <w:sz w:val="24"/>
          <w:szCs w:val="24"/>
        </w:rPr>
        <w:tab/>
      </w:r>
      <w:r w:rsidRPr="00DD4043">
        <w:rPr>
          <w:rFonts w:ascii="Times New Roman" w:hAnsi="Times New Roman" w:cs="Times New Roman"/>
          <w:b/>
          <w:sz w:val="24"/>
          <w:szCs w:val="24"/>
        </w:rPr>
        <w:tab/>
      </w:r>
      <w:r w:rsidRPr="00DD4043">
        <w:rPr>
          <w:rFonts w:ascii="Times New Roman" w:hAnsi="Times New Roman" w:cs="Times New Roman"/>
          <w:b/>
          <w:sz w:val="24"/>
          <w:szCs w:val="24"/>
        </w:rPr>
        <w:tab/>
        <w:t>No. EIB 21-27 (R)</w:t>
      </w:r>
    </w:p>
    <w:p w:rsidR="00934776" w:rsidRPr="00DD4043" w:rsidP="00934776">
      <w:pPr>
        <w:pStyle w:val="NoSpacing"/>
        <w:rPr>
          <w:rFonts w:ascii="Times New Roman" w:hAnsi="Times New Roman" w:cs="Times New Roman"/>
          <w:b/>
          <w:sz w:val="24"/>
          <w:szCs w:val="24"/>
        </w:rPr>
      </w:pPr>
      <w:r w:rsidRPr="00DD4043">
        <w:rPr>
          <w:rFonts w:ascii="Times New Roman" w:hAnsi="Times New Roman" w:cs="Times New Roman"/>
          <w:b/>
          <w:i/>
          <w:sz w:val="24"/>
          <w:szCs w:val="24"/>
        </w:rPr>
        <w:t>20.2.50 Oil and Gas Sector — Ozone Precursor Pollutants</w:t>
      </w:r>
      <w:r w:rsidRPr="00DD4043">
        <w:rPr>
          <w:rFonts w:ascii="Times New Roman" w:hAnsi="Times New Roman" w:cs="Times New Roman"/>
          <w:b/>
          <w:sz w:val="24"/>
          <w:szCs w:val="24"/>
        </w:rPr>
        <w:tab/>
      </w:r>
      <w:r w:rsidRPr="00DD4043">
        <w:rPr>
          <w:rFonts w:ascii="Times New Roman" w:hAnsi="Times New Roman" w:cs="Times New Roman"/>
          <w:b/>
          <w:sz w:val="24"/>
          <w:szCs w:val="24"/>
        </w:rPr>
        <w:tab/>
      </w:r>
      <w:r w:rsidRPr="00DD4043">
        <w:rPr>
          <w:rFonts w:ascii="Times New Roman" w:hAnsi="Times New Roman" w:cs="Times New Roman"/>
          <w:b/>
          <w:sz w:val="24"/>
          <w:szCs w:val="24"/>
        </w:rPr>
        <w:tab/>
      </w:r>
    </w:p>
    <w:p w:rsidR="00934776" w:rsidRPr="00DD4043" w:rsidP="00934776">
      <w:pPr>
        <w:spacing w:after="0"/>
        <w:rPr>
          <w:rFonts w:ascii="Times New Roman" w:hAnsi="Times New Roman" w:cs="Times New Roman"/>
          <w:b/>
          <w:sz w:val="24"/>
          <w:szCs w:val="24"/>
        </w:rPr>
      </w:pPr>
    </w:p>
    <w:p w:rsidR="00934776" w:rsidP="00934776">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THE GAS COMPRESSOR ASSO</w:t>
      </w:r>
      <w:r w:rsidRPr="00E90325">
        <w:rPr>
          <w:rFonts w:ascii="Times New Roman" w:hAnsi="Times New Roman" w:cs="Times New Roman"/>
          <w:b/>
          <w:sz w:val="24"/>
          <w:szCs w:val="24"/>
          <w:u w:val="single"/>
        </w:rPr>
        <w:t>C</w:t>
      </w:r>
      <w:r>
        <w:rPr>
          <w:rFonts w:ascii="Times New Roman" w:hAnsi="Times New Roman" w:cs="Times New Roman"/>
          <w:b/>
          <w:sz w:val="24"/>
          <w:szCs w:val="24"/>
          <w:u w:val="single"/>
        </w:rPr>
        <w:t>I</w:t>
      </w:r>
      <w:r w:rsidRPr="00E90325">
        <w:rPr>
          <w:rFonts w:ascii="Times New Roman" w:hAnsi="Times New Roman" w:cs="Times New Roman"/>
          <w:b/>
          <w:sz w:val="24"/>
          <w:szCs w:val="24"/>
          <w:u w:val="single"/>
        </w:rPr>
        <w:t xml:space="preserve">ATION’S </w:t>
      </w:r>
    </w:p>
    <w:p w:rsidR="00934776" w:rsidP="00934776">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CLOSING ARGUMENT, STATEMENT OF REASONS </w:t>
      </w:r>
    </w:p>
    <w:p w:rsidR="00934776" w:rsidRPr="00E90325" w:rsidP="00934776">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AND PROPOSED VERSION OF THE RULE (20.2.50 NMAC) </w:t>
      </w:r>
    </w:p>
    <w:p w:rsidR="00934776" w:rsidRPr="00DD4043" w:rsidP="00934776">
      <w:pPr>
        <w:spacing w:after="0"/>
        <w:jc w:val="center"/>
        <w:rPr>
          <w:rFonts w:ascii="Times New Roman" w:hAnsi="Times New Roman" w:cs="Times New Roman"/>
          <w:b/>
          <w:sz w:val="24"/>
          <w:szCs w:val="24"/>
        </w:rPr>
      </w:pPr>
    </w:p>
    <w:p w:rsidR="00934776" w:rsidP="00934776">
      <w:pPr>
        <w:spacing w:after="0" w:line="480" w:lineRule="auto"/>
        <w:ind w:firstLine="720"/>
        <w:jc w:val="both"/>
        <w:rPr>
          <w:rFonts w:ascii="Times New Roman" w:hAnsi="Times New Roman" w:cs="Times New Roman"/>
          <w:sz w:val="24"/>
          <w:szCs w:val="24"/>
        </w:rPr>
      </w:pPr>
      <w:r w:rsidRPr="00DD4043">
        <w:rPr>
          <w:rFonts w:ascii="Times New Roman" w:hAnsi="Times New Roman" w:cs="Times New Roman"/>
          <w:sz w:val="24"/>
          <w:szCs w:val="24"/>
        </w:rPr>
        <w:t xml:space="preserve">Pursuant to </w:t>
      </w:r>
      <w:r>
        <w:rPr>
          <w:rFonts w:ascii="Times New Roman" w:hAnsi="Times New Roman" w:cs="Times New Roman"/>
          <w:sz w:val="24"/>
          <w:szCs w:val="24"/>
        </w:rPr>
        <w:t xml:space="preserve">the </w:t>
      </w:r>
      <w:r>
        <w:rPr>
          <w:rFonts w:ascii="Times New Roman" w:hAnsi="Times New Roman" w:cs="Times New Roman"/>
          <w:i/>
          <w:sz w:val="24"/>
          <w:szCs w:val="24"/>
        </w:rPr>
        <w:t xml:space="preserve">Procedural Order </w:t>
      </w:r>
      <w:r>
        <w:rPr>
          <w:rFonts w:ascii="Times New Roman" w:hAnsi="Times New Roman" w:cs="Times New Roman"/>
          <w:sz w:val="24"/>
          <w:szCs w:val="24"/>
        </w:rPr>
        <w:t xml:space="preserve">issued by the Hearing Officer on August 25, 2021 and the November 22, 2021 </w:t>
      </w:r>
      <w:r>
        <w:rPr>
          <w:rFonts w:ascii="Times New Roman" w:hAnsi="Times New Roman" w:cs="Times New Roman"/>
          <w:i/>
          <w:sz w:val="24"/>
          <w:szCs w:val="24"/>
        </w:rPr>
        <w:t>Amendment to Procedural Order on Post-Hearing Process</w:t>
      </w:r>
      <w:r>
        <w:rPr>
          <w:rFonts w:ascii="Times New Roman" w:hAnsi="Times New Roman" w:cs="Times New Roman"/>
          <w:sz w:val="24"/>
          <w:szCs w:val="24"/>
        </w:rPr>
        <w:t>, t</w:t>
      </w:r>
      <w:r w:rsidRPr="00DD4043">
        <w:rPr>
          <w:rFonts w:ascii="Times New Roman" w:hAnsi="Times New Roman" w:cs="Times New Roman"/>
          <w:sz w:val="24"/>
          <w:szCs w:val="24"/>
        </w:rPr>
        <w:t>he Gas Compressor</w:t>
      </w:r>
      <w:r>
        <w:rPr>
          <w:rFonts w:ascii="Times New Roman" w:hAnsi="Times New Roman" w:cs="Times New Roman"/>
          <w:sz w:val="24"/>
          <w:szCs w:val="24"/>
        </w:rPr>
        <w:t xml:space="preserve"> Association (“GCA”) respectfully submits its closing argument, statement of reasons and proposed version of the rule, 20.2.50 NMAC</w:t>
      </w:r>
      <w:r w:rsidR="00950855">
        <w:rPr>
          <w:rFonts w:ascii="Times New Roman" w:hAnsi="Times New Roman" w:cs="Times New Roman"/>
          <w:sz w:val="24"/>
          <w:szCs w:val="24"/>
        </w:rPr>
        <w:t>,</w:t>
      </w:r>
      <w:r>
        <w:rPr>
          <w:rFonts w:ascii="Times New Roman" w:hAnsi="Times New Roman" w:cs="Times New Roman"/>
          <w:sz w:val="24"/>
          <w:szCs w:val="24"/>
        </w:rPr>
        <w:t xml:space="preserve"> it recommends for adoption by the Environmen</w:t>
      </w:r>
      <w:r w:rsidR="0045657D">
        <w:rPr>
          <w:rFonts w:ascii="Times New Roman" w:hAnsi="Times New Roman" w:cs="Times New Roman"/>
          <w:sz w:val="24"/>
          <w:szCs w:val="24"/>
        </w:rPr>
        <w:t>tal Improvement Board (“Board”)</w:t>
      </w:r>
      <w:r>
        <w:rPr>
          <w:rFonts w:ascii="Times New Roman" w:hAnsi="Times New Roman" w:cs="Times New Roman"/>
          <w:sz w:val="24"/>
          <w:szCs w:val="24"/>
        </w:rPr>
        <w:t xml:space="preserve"> (attached as Exhibit A)</w:t>
      </w:r>
      <w:r w:rsidRPr="00DD4043">
        <w:rPr>
          <w:rFonts w:ascii="Times New Roman" w:hAnsi="Times New Roman" w:cs="Times New Roman"/>
          <w:sz w:val="24"/>
          <w:szCs w:val="24"/>
        </w:rPr>
        <w:t>.</w:t>
      </w:r>
      <w:r w:rsidR="000F570B">
        <w:rPr>
          <w:rFonts w:ascii="Times New Roman" w:hAnsi="Times New Roman" w:cs="Times New Roman"/>
          <w:sz w:val="24"/>
          <w:szCs w:val="24"/>
        </w:rPr>
        <w:t xml:space="preserve">  The GCA appreciates the opportunity to provide these post-hearing submissions</w:t>
      </w:r>
      <w:r w:rsidR="009444E0">
        <w:rPr>
          <w:rFonts w:ascii="Times New Roman" w:hAnsi="Times New Roman" w:cs="Times New Roman"/>
          <w:sz w:val="24"/>
          <w:szCs w:val="24"/>
        </w:rPr>
        <w:t xml:space="preserve"> for the Board’s consideration.</w:t>
      </w:r>
      <w:r w:rsidRPr="00DD4043">
        <w:rPr>
          <w:rFonts w:ascii="Times New Roman" w:hAnsi="Times New Roman" w:cs="Times New Roman"/>
          <w:sz w:val="24"/>
          <w:szCs w:val="24"/>
        </w:rPr>
        <w:t xml:space="preserve">  </w:t>
      </w:r>
    </w:p>
    <w:p w:rsidR="00934776" w:rsidP="00EA7BC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 AND BACKGROUND</w:t>
      </w:r>
    </w:p>
    <w:p w:rsidR="00D1516F" w:rsidP="00D1516F">
      <w:pPr>
        <w:spacing w:after="0" w:line="480" w:lineRule="auto"/>
        <w:ind w:firstLine="720"/>
        <w:jc w:val="both"/>
        <w:rPr>
          <w:rFonts w:ascii="Times New Roman" w:hAnsi="Times New Roman" w:cs="Times New Roman"/>
          <w:sz w:val="24"/>
          <w:szCs w:val="24"/>
        </w:rPr>
      </w:pPr>
      <w:r w:rsidRPr="00C457B3">
        <w:rPr>
          <w:rFonts w:ascii="Times New Roman" w:hAnsi="Times New Roman" w:cs="Times New Roman"/>
          <w:sz w:val="24"/>
          <w:szCs w:val="24"/>
        </w:rPr>
        <w:t>The GCA</w:t>
      </w:r>
      <w:r>
        <w:rPr>
          <w:rFonts w:ascii="Times New Roman" w:hAnsi="Times New Roman" w:cs="Times New Roman"/>
          <w:sz w:val="24"/>
          <w:szCs w:val="24"/>
        </w:rPr>
        <w:t xml:space="preserve"> is an association whose members include owners and operators of engine-driven natural gas-fired compressors that are</w:t>
      </w:r>
      <w:r w:rsidR="00950855">
        <w:rPr>
          <w:rFonts w:ascii="Times New Roman" w:hAnsi="Times New Roman" w:cs="Times New Roman"/>
          <w:sz w:val="24"/>
          <w:szCs w:val="24"/>
        </w:rPr>
        <w:t xml:space="preserve"> </w:t>
      </w:r>
      <w:r>
        <w:rPr>
          <w:rFonts w:ascii="Times New Roman" w:hAnsi="Times New Roman" w:cs="Times New Roman"/>
          <w:sz w:val="24"/>
          <w:szCs w:val="24"/>
        </w:rPr>
        <w:t>utilized to provide compression services to producers and midstream companies within the oil and gas industry in New Mexico and throughout the United States.</w:t>
      </w:r>
      <w:r w:rsidR="00297DA3">
        <w:rPr>
          <w:rFonts w:ascii="Times New Roman" w:hAnsi="Times New Roman" w:cs="Times New Roman"/>
          <w:sz w:val="24"/>
          <w:szCs w:val="24"/>
        </w:rPr>
        <w:t xml:space="preserve">  GCA members serve a vital function in the New Mexico oil and gas industry, </w:t>
      </w:r>
      <w:r w:rsidR="00A82426">
        <w:rPr>
          <w:rFonts w:ascii="Times New Roman" w:hAnsi="Times New Roman" w:cs="Times New Roman"/>
          <w:sz w:val="24"/>
          <w:szCs w:val="24"/>
        </w:rPr>
        <w:t xml:space="preserve">as its compressor packages </w:t>
      </w:r>
      <w:r w:rsidR="003426D8">
        <w:rPr>
          <w:rFonts w:ascii="Times New Roman" w:hAnsi="Times New Roman" w:cs="Times New Roman"/>
          <w:sz w:val="24"/>
          <w:szCs w:val="24"/>
        </w:rPr>
        <w:t xml:space="preserve">help </w:t>
      </w:r>
      <w:r w:rsidR="00A82426">
        <w:rPr>
          <w:rFonts w:ascii="Times New Roman" w:hAnsi="Times New Roman" w:cs="Times New Roman"/>
          <w:sz w:val="24"/>
          <w:szCs w:val="24"/>
        </w:rPr>
        <w:t xml:space="preserve">move natural gas </w:t>
      </w:r>
      <w:r>
        <w:rPr>
          <w:rFonts w:ascii="Times New Roman" w:hAnsi="Times New Roman" w:cs="Times New Roman"/>
          <w:sz w:val="24"/>
          <w:szCs w:val="24"/>
        </w:rPr>
        <w:t xml:space="preserve">through the pipelines that transport </w:t>
      </w:r>
      <w:r w:rsidR="003426D8">
        <w:rPr>
          <w:rFonts w:ascii="Times New Roman" w:hAnsi="Times New Roman" w:cs="Times New Roman"/>
          <w:sz w:val="24"/>
          <w:szCs w:val="24"/>
        </w:rPr>
        <w:t xml:space="preserve">that </w:t>
      </w:r>
      <w:r>
        <w:rPr>
          <w:rFonts w:ascii="Times New Roman" w:hAnsi="Times New Roman" w:cs="Times New Roman"/>
          <w:sz w:val="24"/>
          <w:szCs w:val="24"/>
        </w:rPr>
        <w:t xml:space="preserve">gas from production areas to gas processing plants and ultimately </w:t>
      </w:r>
      <w:r w:rsidR="003426D8">
        <w:rPr>
          <w:rFonts w:ascii="Times New Roman" w:hAnsi="Times New Roman" w:cs="Times New Roman"/>
          <w:sz w:val="24"/>
          <w:szCs w:val="24"/>
        </w:rPr>
        <w:t xml:space="preserve">to </w:t>
      </w:r>
      <w:r w:rsidR="00DF532F">
        <w:rPr>
          <w:rFonts w:ascii="Times New Roman" w:hAnsi="Times New Roman" w:cs="Times New Roman"/>
          <w:sz w:val="24"/>
          <w:szCs w:val="24"/>
        </w:rPr>
        <w:t>end-</w:t>
      </w:r>
      <w:r>
        <w:rPr>
          <w:rFonts w:ascii="Times New Roman" w:hAnsi="Times New Roman" w:cs="Times New Roman"/>
          <w:sz w:val="24"/>
          <w:szCs w:val="24"/>
        </w:rPr>
        <w:t xml:space="preserve">users.  </w:t>
      </w:r>
    </w:p>
    <w:p w:rsidR="002D32D6" w:rsidP="002D32D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GCA members’ operations in New Mexico will be affected by </w:t>
      </w:r>
      <w:r w:rsidR="00DF532F">
        <w:rPr>
          <w:rFonts w:ascii="Times New Roman" w:hAnsi="Times New Roman" w:cs="Times New Roman"/>
          <w:sz w:val="24"/>
          <w:szCs w:val="24"/>
        </w:rPr>
        <w:t xml:space="preserve">proposed </w:t>
      </w:r>
      <w:r>
        <w:rPr>
          <w:rFonts w:ascii="Times New Roman" w:hAnsi="Times New Roman" w:cs="Times New Roman"/>
          <w:sz w:val="24"/>
          <w:szCs w:val="24"/>
        </w:rPr>
        <w:t>20.2.50</w:t>
      </w:r>
      <w:r w:rsidR="00D1516F">
        <w:rPr>
          <w:rFonts w:ascii="Times New Roman" w:hAnsi="Times New Roman" w:cs="Times New Roman"/>
          <w:sz w:val="24"/>
          <w:szCs w:val="24"/>
        </w:rPr>
        <w:t>, and the GCA has been an active participant in the New Mexico Environment Department’s (“NMED’s” or “Department’s”) development of the proposed rule</w:t>
      </w:r>
      <w:r>
        <w:rPr>
          <w:rFonts w:ascii="Times New Roman" w:hAnsi="Times New Roman" w:cs="Times New Roman"/>
          <w:sz w:val="24"/>
          <w:szCs w:val="24"/>
        </w:rPr>
        <w:t>.</w:t>
      </w:r>
      <w:r w:rsidR="00D1516F">
        <w:rPr>
          <w:rFonts w:ascii="Times New Roman" w:hAnsi="Times New Roman" w:cs="Times New Roman"/>
          <w:sz w:val="24"/>
          <w:szCs w:val="24"/>
        </w:rPr>
        <w:t xml:space="preserve">  The GCA participated in the stakeholder </w:t>
      </w:r>
      <w:r w:rsidR="00D1516F">
        <w:rPr>
          <w:rFonts w:ascii="Times New Roman" w:hAnsi="Times New Roman" w:cs="Times New Roman"/>
          <w:sz w:val="24"/>
          <w:szCs w:val="24"/>
        </w:rPr>
        <w:t>process that preceded the hearing in this matter, and has been an active participant in the hearing itself</w:t>
      </w:r>
      <w:r w:rsidR="005714D2">
        <w:rPr>
          <w:rFonts w:ascii="Times New Roman" w:hAnsi="Times New Roman" w:cs="Times New Roman"/>
          <w:sz w:val="24"/>
          <w:szCs w:val="24"/>
        </w:rPr>
        <w:t xml:space="preserve">.  </w:t>
      </w:r>
      <w:r w:rsidR="00433197">
        <w:rPr>
          <w:rFonts w:ascii="Times New Roman" w:hAnsi="Times New Roman" w:cs="Times New Roman"/>
          <w:sz w:val="24"/>
          <w:szCs w:val="24"/>
        </w:rPr>
        <w:t>On July 28, 2021, t</w:t>
      </w:r>
      <w:r w:rsidR="005714D2">
        <w:rPr>
          <w:rFonts w:ascii="Times New Roman" w:hAnsi="Times New Roman" w:cs="Times New Roman"/>
          <w:sz w:val="24"/>
          <w:szCs w:val="24"/>
        </w:rPr>
        <w:t xml:space="preserve">he GCA </w:t>
      </w:r>
      <w:r w:rsidR="00663184">
        <w:rPr>
          <w:rFonts w:ascii="Times New Roman" w:hAnsi="Times New Roman" w:cs="Times New Roman"/>
          <w:sz w:val="24"/>
          <w:szCs w:val="24"/>
        </w:rPr>
        <w:t xml:space="preserve">timely </w:t>
      </w:r>
      <w:r w:rsidR="00433197">
        <w:rPr>
          <w:rFonts w:ascii="Times New Roman" w:hAnsi="Times New Roman" w:cs="Times New Roman"/>
          <w:sz w:val="24"/>
          <w:szCs w:val="24"/>
        </w:rPr>
        <w:t xml:space="preserve">filed its Notice of Intent to Present Technical Testimony, along with the </w:t>
      </w:r>
      <w:r>
        <w:rPr>
          <w:rFonts w:ascii="Times New Roman" w:hAnsi="Times New Roman" w:cs="Times New Roman"/>
          <w:sz w:val="24"/>
          <w:szCs w:val="24"/>
        </w:rPr>
        <w:t xml:space="preserve">advance written direct </w:t>
      </w:r>
      <w:r w:rsidR="00663184">
        <w:rPr>
          <w:rFonts w:ascii="Times New Roman" w:hAnsi="Times New Roman" w:cs="Times New Roman"/>
          <w:sz w:val="24"/>
          <w:szCs w:val="24"/>
        </w:rPr>
        <w:t>testimony of six witnesses</w:t>
      </w:r>
      <w:r w:rsidR="00433197">
        <w:rPr>
          <w:rFonts w:ascii="Times New Roman" w:hAnsi="Times New Roman" w:cs="Times New Roman"/>
          <w:sz w:val="24"/>
          <w:szCs w:val="24"/>
        </w:rPr>
        <w:t xml:space="preserve">.  On September 7, 2021, the GCA timely filed its Notice of Intent to Present Direct Rebuttal Testimony, along with the </w:t>
      </w:r>
      <w:r>
        <w:rPr>
          <w:rFonts w:ascii="Times New Roman" w:hAnsi="Times New Roman" w:cs="Times New Roman"/>
          <w:sz w:val="24"/>
          <w:szCs w:val="24"/>
        </w:rPr>
        <w:t xml:space="preserve">advance written rebuttal </w:t>
      </w:r>
      <w:r w:rsidR="00433197">
        <w:rPr>
          <w:rFonts w:ascii="Times New Roman" w:hAnsi="Times New Roman" w:cs="Times New Roman"/>
          <w:sz w:val="24"/>
          <w:szCs w:val="24"/>
        </w:rPr>
        <w:t xml:space="preserve">testimony of three technical rebuttal witnesses. </w:t>
      </w:r>
      <w:r w:rsidR="00663184">
        <w:rPr>
          <w:rFonts w:ascii="Times New Roman" w:hAnsi="Times New Roman" w:cs="Times New Roman"/>
          <w:sz w:val="24"/>
          <w:szCs w:val="24"/>
        </w:rPr>
        <w:t xml:space="preserve"> The GCA presented the testimony of </w:t>
      </w:r>
      <w:r w:rsidR="00E505EF">
        <w:rPr>
          <w:rFonts w:ascii="Times New Roman" w:hAnsi="Times New Roman" w:cs="Times New Roman"/>
          <w:sz w:val="24"/>
          <w:szCs w:val="24"/>
        </w:rPr>
        <w:t>its</w:t>
      </w:r>
      <w:r w:rsidR="00663184">
        <w:rPr>
          <w:rFonts w:ascii="Times New Roman" w:hAnsi="Times New Roman" w:cs="Times New Roman"/>
          <w:sz w:val="24"/>
          <w:szCs w:val="24"/>
        </w:rPr>
        <w:t xml:space="preserve"> witnesses and cross-examined the witnesses of other parties to the proceeding during the Board hearing that took place from September 20 to October 1, 2021.</w:t>
      </w:r>
    </w:p>
    <w:p w:rsidR="003426D8" w:rsidP="00D151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NMED has released two different </w:t>
      </w:r>
      <w:r w:rsidR="00E505EF">
        <w:rPr>
          <w:rFonts w:ascii="Times New Roman" w:hAnsi="Times New Roman" w:cs="Times New Roman"/>
          <w:sz w:val="24"/>
          <w:szCs w:val="24"/>
        </w:rPr>
        <w:t xml:space="preserve">pre-hearing </w:t>
      </w:r>
      <w:r>
        <w:rPr>
          <w:rFonts w:ascii="Times New Roman" w:hAnsi="Times New Roman" w:cs="Times New Roman"/>
          <w:sz w:val="24"/>
          <w:szCs w:val="24"/>
        </w:rPr>
        <w:t>versions of proposed 20.2.50 during the course of this p</w:t>
      </w:r>
      <w:r w:rsidR="001715F7">
        <w:rPr>
          <w:rFonts w:ascii="Times New Roman" w:hAnsi="Times New Roman" w:cs="Times New Roman"/>
          <w:sz w:val="24"/>
          <w:szCs w:val="24"/>
        </w:rPr>
        <w:t>roceeding.  The initial draft</w:t>
      </w:r>
      <w:r w:rsidR="00FA0E98">
        <w:rPr>
          <w:rFonts w:ascii="Times New Roman" w:hAnsi="Times New Roman" w:cs="Times New Roman"/>
          <w:sz w:val="24"/>
          <w:szCs w:val="24"/>
        </w:rPr>
        <w:t>, which was filed as part of the NMED’s initial prefiled case,</w:t>
      </w:r>
      <w:r w:rsidR="001715F7">
        <w:rPr>
          <w:rFonts w:ascii="Times New Roman" w:hAnsi="Times New Roman" w:cs="Times New Roman"/>
          <w:sz w:val="24"/>
          <w:szCs w:val="24"/>
        </w:rPr>
        <w:t xml:space="preserve"> is</w:t>
      </w:r>
      <w:r>
        <w:rPr>
          <w:rFonts w:ascii="Times New Roman" w:hAnsi="Times New Roman" w:cs="Times New Roman"/>
          <w:sz w:val="24"/>
          <w:szCs w:val="24"/>
        </w:rPr>
        <w:t xml:space="preserve"> marked NMED Exhibit 41 and </w:t>
      </w:r>
      <w:r w:rsidR="00FA0E98">
        <w:rPr>
          <w:rFonts w:ascii="Times New Roman" w:hAnsi="Times New Roman" w:cs="Times New Roman"/>
          <w:sz w:val="24"/>
          <w:szCs w:val="24"/>
        </w:rPr>
        <w:t xml:space="preserve">is </w:t>
      </w:r>
      <w:r>
        <w:rPr>
          <w:rFonts w:ascii="Times New Roman" w:hAnsi="Times New Roman" w:cs="Times New Roman"/>
          <w:sz w:val="24"/>
          <w:szCs w:val="24"/>
        </w:rPr>
        <w:t xml:space="preserve">dated July 28, 2021.  </w:t>
      </w:r>
      <w:r w:rsidR="00DF532F">
        <w:rPr>
          <w:rFonts w:ascii="Times New Roman" w:hAnsi="Times New Roman" w:cs="Times New Roman"/>
          <w:sz w:val="24"/>
          <w:szCs w:val="24"/>
        </w:rPr>
        <w:t xml:space="preserve">A </w:t>
      </w:r>
      <w:r>
        <w:rPr>
          <w:rFonts w:ascii="Times New Roman" w:hAnsi="Times New Roman" w:cs="Times New Roman"/>
          <w:sz w:val="24"/>
          <w:szCs w:val="24"/>
        </w:rPr>
        <w:t xml:space="preserve">revised draft of the </w:t>
      </w:r>
      <w:r w:rsidR="00FA0E98">
        <w:rPr>
          <w:rFonts w:ascii="Times New Roman" w:hAnsi="Times New Roman" w:cs="Times New Roman"/>
          <w:sz w:val="24"/>
          <w:szCs w:val="24"/>
        </w:rPr>
        <w:t xml:space="preserve">proposed </w:t>
      </w:r>
      <w:r>
        <w:rPr>
          <w:rFonts w:ascii="Times New Roman" w:hAnsi="Times New Roman" w:cs="Times New Roman"/>
          <w:sz w:val="24"/>
          <w:szCs w:val="24"/>
        </w:rPr>
        <w:t xml:space="preserve">rule is marked NMED </w:t>
      </w:r>
      <w:r w:rsidR="007D267E">
        <w:rPr>
          <w:rFonts w:ascii="Times New Roman" w:hAnsi="Times New Roman" w:cs="Times New Roman"/>
          <w:sz w:val="24"/>
          <w:szCs w:val="24"/>
        </w:rPr>
        <w:t xml:space="preserve">Rebuttal </w:t>
      </w:r>
      <w:r>
        <w:rPr>
          <w:rFonts w:ascii="Times New Roman" w:hAnsi="Times New Roman" w:cs="Times New Roman"/>
          <w:sz w:val="24"/>
          <w:szCs w:val="24"/>
        </w:rPr>
        <w:t xml:space="preserve">Exhibit </w:t>
      </w:r>
      <w:r w:rsidR="007D267E">
        <w:rPr>
          <w:rFonts w:ascii="Times New Roman" w:hAnsi="Times New Roman" w:cs="Times New Roman"/>
          <w:sz w:val="24"/>
          <w:szCs w:val="24"/>
        </w:rPr>
        <w:t>23 and is dated September 16, 2021.</w:t>
      </w:r>
      <w:r>
        <w:rPr>
          <w:rFonts w:ascii="Times New Roman" w:hAnsi="Times New Roman" w:cs="Times New Roman"/>
          <w:sz w:val="24"/>
          <w:szCs w:val="24"/>
        </w:rPr>
        <w:t xml:space="preserve"> </w:t>
      </w:r>
      <w:r w:rsidR="007D267E">
        <w:rPr>
          <w:rFonts w:ascii="Times New Roman" w:hAnsi="Times New Roman" w:cs="Times New Roman"/>
          <w:sz w:val="24"/>
          <w:szCs w:val="24"/>
        </w:rPr>
        <w:t>The NMED issued the September 16, 2021 version of the proposed rule following its review of the prefiled direct and rebuttal cases of the parties</w:t>
      </w:r>
      <w:r w:rsidR="001715F7">
        <w:rPr>
          <w:rFonts w:ascii="Times New Roman" w:hAnsi="Times New Roman" w:cs="Times New Roman"/>
          <w:sz w:val="24"/>
          <w:szCs w:val="24"/>
        </w:rPr>
        <w:t>, in advance of the live hearing that started on September 20, 2021</w:t>
      </w:r>
      <w:r w:rsidR="007D267E">
        <w:rPr>
          <w:rFonts w:ascii="Times New Roman" w:hAnsi="Times New Roman" w:cs="Times New Roman"/>
          <w:sz w:val="24"/>
          <w:szCs w:val="24"/>
        </w:rPr>
        <w:t xml:space="preserve">.  For purposes of this Closing Argument and Statement of Reasons, </w:t>
      </w:r>
      <w:r w:rsidR="00E505EF">
        <w:rPr>
          <w:rFonts w:ascii="Times New Roman" w:hAnsi="Times New Roman" w:cs="Times New Roman"/>
          <w:sz w:val="24"/>
          <w:szCs w:val="24"/>
        </w:rPr>
        <w:t xml:space="preserve">the GCA refers to </w:t>
      </w:r>
      <w:r w:rsidR="007D267E">
        <w:rPr>
          <w:rFonts w:ascii="Times New Roman" w:hAnsi="Times New Roman" w:cs="Times New Roman"/>
          <w:sz w:val="24"/>
          <w:szCs w:val="24"/>
        </w:rPr>
        <w:t xml:space="preserve">the September 16, 2021 version of proposed 20.2.50 </w:t>
      </w:r>
      <w:r w:rsidR="00E505EF">
        <w:rPr>
          <w:rFonts w:ascii="Times New Roman" w:hAnsi="Times New Roman" w:cs="Times New Roman"/>
          <w:sz w:val="24"/>
          <w:szCs w:val="24"/>
        </w:rPr>
        <w:t>a</w:t>
      </w:r>
      <w:r w:rsidR="007D267E">
        <w:rPr>
          <w:rFonts w:ascii="Times New Roman" w:hAnsi="Times New Roman" w:cs="Times New Roman"/>
          <w:sz w:val="24"/>
          <w:szCs w:val="24"/>
        </w:rPr>
        <w:t>s the “Proposed Rule</w:t>
      </w:r>
      <w:r w:rsidR="00184A0C">
        <w:rPr>
          <w:rFonts w:ascii="Times New Roman" w:hAnsi="Times New Roman" w:cs="Times New Roman"/>
          <w:sz w:val="24"/>
          <w:szCs w:val="24"/>
        </w:rPr>
        <w:t>.</w:t>
      </w:r>
      <w:r w:rsidR="007D267E">
        <w:rPr>
          <w:rFonts w:ascii="Times New Roman" w:hAnsi="Times New Roman" w:cs="Times New Roman"/>
          <w:sz w:val="24"/>
          <w:szCs w:val="24"/>
        </w:rPr>
        <w:t xml:space="preserve">” </w:t>
      </w:r>
      <w:r w:rsidR="00184A0C">
        <w:rPr>
          <w:rFonts w:ascii="Times New Roman" w:hAnsi="Times New Roman" w:cs="Times New Roman"/>
          <w:sz w:val="24"/>
          <w:szCs w:val="24"/>
        </w:rPr>
        <w:t xml:space="preserve"> </w:t>
      </w:r>
    </w:p>
    <w:p w:rsidR="00742CA1" w:rsidP="00D151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GCA’s prefiled direct and rebuttal testimony identified a number of concerns with the </w:t>
      </w:r>
      <w:r w:rsidR="00E935CD">
        <w:rPr>
          <w:rFonts w:ascii="Times New Roman" w:hAnsi="Times New Roman" w:cs="Times New Roman"/>
          <w:sz w:val="24"/>
          <w:szCs w:val="24"/>
        </w:rPr>
        <w:t>July 2021</w:t>
      </w:r>
      <w:r>
        <w:rPr>
          <w:rFonts w:ascii="Times New Roman" w:hAnsi="Times New Roman" w:cs="Times New Roman"/>
          <w:sz w:val="24"/>
          <w:szCs w:val="24"/>
        </w:rPr>
        <w:t xml:space="preserve"> draft </w:t>
      </w:r>
      <w:r w:rsidR="00E935CD">
        <w:rPr>
          <w:rFonts w:ascii="Times New Roman" w:hAnsi="Times New Roman" w:cs="Times New Roman"/>
          <w:sz w:val="24"/>
          <w:szCs w:val="24"/>
        </w:rPr>
        <w:t xml:space="preserve">of the proposed </w:t>
      </w:r>
      <w:r>
        <w:rPr>
          <w:rFonts w:ascii="Times New Roman" w:hAnsi="Times New Roman" w:cs="Times New Roman"/>
          <w:sz w:val="24"/>
          <w:szCs w:val="24"/>
        </w:rPr>
        <w:t xml:space="preserve">rule, explained the bases for those concerns, and </w:t>
      </w:r>
      <w:r w:rsidR="001715F7">
        <w:rPr>
          <w:rFonts w:ascii="Times New Roman" w:hAnsi="Times New Roman" w:cs="Times New Roman"/>
          <w:sz w:val="24"/>
          <w:szCs w:val="24"/>
        </w:rPr>
        <w:t xml:space="preserve">requested that the NMED </w:t>
      </w:r>
      <w:r w:rsidR="00BA6EC6">
        <w:rPr>
          <w:rFonts w:ascii="Times New Roman" w:hAnsi="Times New Roman" w:cs="Times New Roman"/>
          <w:sz w:val="24"/>
          <w:szCs w:val="24"/>
        </w:rPr>
        <w:t xml:space="preserve">change </w:t>
      </w:r>
      <w:r>
        <w:rPr>
          <w:rFonts w:ascii="Times New Roman" w:hAnsi="Times New Roman" w:cs="Times New Roman"/>
          <w:sz w:val="24"/>
          <w:szCs w:val="24"/>
        </w:rPr>
        <w:t xml:space="preserve">specific sections of the rule </w:t>
      </w:r>
      <w:r w:rsidR="00BA6EC6">
        <w:rPr>
          <w:rFonts w:ascii="Times New Roman" w:hAnsi="Times New Roman" w:cs="Times New Roman"/>
          <w:sz w:val="24"/>
          <w:szCs w:val="24"/>
        </w:rPr>
        <w:t xml:space="preserve">aimed at addressing those concerns.  </w:t>
      </w:r>
      <w:r w:rsidR="004A438B">
        <w:rPr>
          <w:rFonts w:ascii="Times New Roman" w:hAnsi="Times New Roman" w:cs="Times New Roman"/>
          <w:sz w:val="24"/>
          <w:szCs w:val="24"/>
        </w:rPr>
        <w:t xml:space="preserve">While the </w:t>
      </w:r>
      <w:r w:rsidR="0003413D">
        <w:rPr>
          <w:rFonts w:ascii="Times New Roman" w:hAnsi="Times New Roman" w:cs="Times New Roman"/>
          <w:sz w:val="24"/>
          <w:szCs w:val="24"/>
        </w:rPr>
        <w:t xml:space="preserve">changes made by the NMED in the </w:t>
      </w:r>
      <w:r w:rsidR="004A438B">
        <w:rPr>
          <w:rFonts w:ascii="Times New Roman" w:hAnsi="Times New Roman" w:cs="Times New Roman"/>
          <w:sz w:val="24"/>
          <w:szCs w:val="24"/>
        </w:rPr>
        <w:t>Proposed Rule</w:t>
      </w:r>
      <w:r>
        <w:rPr>
          <w:rFonts w:ascii="Times New Roman" w:hAnsi="Times New Roman" w:cs="Times New Roman"/>
          <w:sz w:val="24"/>
          <w:szCs w:val="24"/>
        </w:rPr>
        <w:t xml:space="preserve"> addressed the GCA’s chief concerns</w:t>
      </w:r>
      <w:r w:rsidR="004A438B">
        <w:rPr>
          <w:rFonts w:ascii="Times New Roman" w:hAnsi="Times New Roman" w:cs="Times New Roman"/>
          <w:sz w:val="24"/>
          <w:szCs w:val="24"/>
        </w:rPr>
        <w:t xml:space="preserve">, </w:t>
      </w:r>
      <w:r w:rsidR="0003413D">
        <w:rPr>
          <w:rFonts w:ascii="Times New Roman" w:hAnsi="Times New Roman" w:cs="Times New Roman"/>
          <w:sz w:val="24"/>
          <w:szCs w:val="24"/>
        </w:rPr>
        <w:t>it did not do so</w:t>
      </w:r>
      <w:r w:rsidR="001F6FB8">
        <w:rPr>
          <w:rFonts w:ascii="Times New Roman" w:hAnsi="Times New Roman" w:cs="Times New Roman"/>
          <w:sz w:val="24"/>
          <w:szCs w:val="24"/>
        </w:rPr>
        <w:t xml:space="preserve"> across-the-board</w:t>
      </w:r>
      <w:r w:rsidR="0003413D">
        <w:rPr>
          <w:rFonts w:ascii="Times New Roman" w:hAnsi="Times New Roman" w:cs="Times New Roman"/>
          <w:sz w:val="24"/>
          <w:szCs w:val="24"/>
        </w:rPr>
        <w:t>. As such</w:t>
      </w:r>
      <w:r w:rsidR="001F6FB8">
        <w:rPr>
          <w:rFonts w:ascii="Times New Roman" w:hAnsi="Times New Roman" w:cs="Times New Roman"/>
          <w:sz w:val="24"/>
          <w:szCs w:val="24"/>
        </w:rPr>
        <w:t xml:space="preserve">, the GCA supports the provisions of the Proposed Rule that will </w:t>
      </w:r>
      <w:r w:rsidR="004071A8">
        <w:rPr>
          <w:rFonts w:ascii="Times New Roman" w:hAnsi="Times New Roman" w:cs="Times New Roman"/>
          <w:sz w:val="24"/>
          <w:szCs w:val="24"/>
        </w:rPr>
        <w:t xml:space="preserve">directly </w:t>
      </w:r>
      <w:r w:rsidR="001F6FB8">
        <w:rPr>
          <w:rFonts w:ascii="Times New Roman" w:hAnsi="Times New Roman" w:cs="Times New Roman"/>
          <w:sz w:val="24"/>
          <w:szCs w:val="24"/>
        </w:rPr>
        <w:t>regulate its compressor engines and associated equipment</w:t>
      </w:r>
      <w:r w:rsidR="004071A8">
        <w:rPr>
          <w:rFonts w:ascii="Times New Roman" w:hAnsi="Times New Roman" w:cs="Times New Roman"/>
          <w:sz w:val="24"/>
          <w:szCs w:val="24"/>
        </w:rPr>
        <w:t xml:space="preserve"> with the exception of a single change it sought </w:t>
      </w:r>
      <w:r w:rsidR="001643A3">
        <w:rPr>
          <w:rFonts w:ascii="Times New Roman" w:hAnsi="Times New Roman" w:cs="Times New Roman"/>
          <w:sz w:val="24"/>
          <w:szCs w:val="24"/>
        </w:rPr>
        <w:t>that would</w:t>
      </w:r>
      <w:r w:rsidR="004071A8">
        <w:rPr>
          <w:rFonts w:ascii="Times New Roman" w:hAnsi="Times New Roman" w:cs="Times New Roman"/>
          <w:sz w:val="24"/>
          <w:szCs w:val="24"/>
        </w:rPr>
        <w:t xml:space="preserve"> allow the use of </w:t>
      </w:r>
      <w:r w:rsidR="00CC436E">
        <w:rPr>
          <w:rFonts w:ascii="Times New Roman" w:hAnsi="Times New Roman" w:cs="Times New Roman"/>
          <w:sz w:val="24"/>
          <w:szCs w:val="24"/>
        </w:rPr>
        <w:t>carbon monoxide</w:t>
      </w:r>
      <w:r w:rsidR="00866BB3">
        <w:rPr>
          <w:rFonts w:ascii="Times New Roman" w:hAnsi="Times New Roman" w:cs="Times New Roman"/>
          <w:sz w:val="24"/>
          <w:szCs w:val="24"/>
        </w:rPr>
        <w:t xml:space="preserve"> (“CO”)</w:t>
      </w:r>
      <w:r w:rsidR="004071A8">
        <w:rPr>
          <w:rFonts w:ascii="Times New Roman" w:hAnsi="Times New Roman" w:cs="Times New Roman"/>
          <w:sz w:val="24"/>
          <w:szCs w:val="24"/>
        </w:rPr>
        <w:t xml:space="preserve"> as </w:t>
      </w:r>
      <w:r w:rsidR="001643A3">
        <w:rPr>
          <w:rFonts w:ascii="Times New Roman" w:hAnsi="Times New Roman" w:cs="Times New Roman"/>
          <w:sz w:val="24"/>
          <w:szCs w:val="24"/>
        </w:rPr>
        <w:t xml:space="preserve">a </w:t>
      </w:r>
      <w:r w:rsidR="004071A8">
        <w:rPr>
          <w:rFonts w:ascii="Times New Roman" w:hAnsi="Times New Roman" w:cs="Times New Roman"/>
          <w:sz w:val="24"/>
          <w:szCs w:val="24"/>
        </w:rPr>
        <w:t>surrogate for NMNEHC</w:t>
      </w:r>
      <w:r w:rsidR="001643A3">
        <w:rPr>
          <w:rFonts w:ascii="Times New Roman" w:hAnsi="Times New Roman" w:cs="Times New Roman"/>
          <w:sz w:val="24"/>
          <w:szCs w:val="24"/>
        </w:rPr>
        <w:t xml:space="preserve"> for </w:t>
      </w:r>
      <w:r w:rsidR="001643A3">
        <w:rPr>
          <w:rFonts w:ascii="Times New Roman" w:hAnsi="Times New Roman" w:cs="Times New Roman"/>
          <w:sz w:val="24"/>
          <w:szCs w:val="24"/>
          <w:u w:val="single"/>
        </w:rPr>
        <w:t>all</w:t>
      </w:r>
      <w:r w:rsidR="001643A3">
        <w:rPr>
          <w:rFonts w:ascii="Times New Roman" w:hAnsi="Times New Roman" w:cs="Times New Roman"/>
          <w:sz w:val="24"/>
          <w:szCs w:val="24"/>
        </w:rPr>
        <w:t xml:space="preserve"> engine emissions testing conducted under the proposed rule</w:t>
      </w:r>
      <w:r w:rsidR="00DB3E62">
        <w:rPr>
          <w:rFonts w:ascii="Times New Roman" w:hAnsi="Times New Roman" w:cs="Times New Roman"/>
          <w:sz w:val="24"/>
          <w:szCs w:val="24"/>
        </w:rPr>
        <w:t>.</w:t>
      </w:r>
      <w:r w:rsidR="001F6FB8">
        <w:rPr>
          <w:rFonts w:ascii="Times New Roman" w:hAnsi="Times New Roman" w:cs="Times New Roman"/>
          <w:sz w:val="24"/>
          <w:szCs w:val="24"/>
        </w:rPr>
        <w:t xml:space="preserve"> </w:t>
      </w:r>
      <w:r w:rsidR="001643A3">
        <w:rPr>
          <w:rFonts w:ascii="Times New Roman" w:hAnsi="Times New Roman" w:cs="Times New Roman"/>
          <w:sz w:val="24"/>
          <w:szCs w:val="24"/>
        </w:rPr>
        <w:t xml:space="preserve">During the hearing, </w:t>
      </w:r>
      <w:r>
        <w:rPr>
          <w:rFonts w:ascii="Times New Roman" w:hAnsi="Times New Roman" w:cs="Times New Roman"/>
          <w:sz w:val="24"/>
          <w:szCs w:val="24"/>
        </w:rPr>
        <w:t xml:space="preserve">NMED witness </w:t>
      </w:r>
      <w:r w:rsidR="00431EA3">
        <w:rPr>
          <w:rFonts w:ascii="Times New Roman" w:hAnsi="Times New Roman" w:cs="Times New Roman"/>
          <w:sz w:val="24"/>
          <w:szCs w:val="24"/>
        </w:rPr>
        <w:t xml:space="preserve">Elizabeth Bisbey-Kuehn </w:t>
      </w:r>
      <w:r>
        <w:rPr>
          <w:rFonts w:ascii="Times New Roman" w:hAnsi="Times New Roman" w:cs="Times New Roman"/>
          <w:sz w:val="24"/>
          <w:szCs w:val="24"/>
        </w:rPr>
        <w:t xml:space="preserve">testified </w:t>
      </w:r>
      <w:r w:rsidR="00DF532F">
        <w:rPr>
          <w:rFonts w:ascii="Times New Roman" w:hAnsi="Times New Roman" w:cs="Times New Roman"/>
          <w:sz w:val="24"/>
          <w:szCs w:val="24"/>
        </w:rPr>
        <w:t>in support of that change</w:t>
      </w:r>
      <w:r w:rsidR="00431EA3">
        <w:rPr>
          <w:rFonts w:ascii="Times New Roman" w:hAnsi="Times New Roman" w:cs="Times New Roman"/>
          <w:sz w:val="24"/>
          <w:szCs w:val="24"/>
        </w:rPr>
        <w:t>,</w:t>
      </w:r>
      <w:r w:rsidRPr="00DB3E62" w:rsidR="00DB3E62">
        <w:rPr>
          <w:rFonts w:ascii="Times New Roman" w:hAnsi="Times New Roman" w:cs="Times New Roman"/>
          <w:sz w:val="24"/>
          <w:szCs w:val="24"/>
        </w:rPr>
        <w:t xml:space="preserve"> </w:t>
      </w:r>
      <w:r w:rsidRPr="00F33780" w:rsidR="00DB3E62">
        <w:rPr>
          <w:rFonts w:ascii="Times New Roman" w:hAnsi="Times New Roman" w:cs="Times New Roman"/>
          <w:sz w:val="24"/>
          <w:szCs w:val="24"/>
        </w:rPr>
        <w:t>Tr. Vol. 6, 1</w:t>
      </w:r>
      <w:r w:rsidR="00DB3E62">
        <w:rPr>
          <w:rFonts w:ascii="Times New Roman" w:hAnsi="Times New Roman" w:cs="Times New Roman"/>
          <w:sz w:val="24"/>
          <w:szCs w:val="24"/>
        </w:rPr>
        <w:t>696</w:t>
      </w:r>
      <w:r w:rsidRPr="00F33780" w:rsidR="00DB3E62">
        <w:rPr>
          <w:rFonts w:ascii="Times New Roman" w:hAnsi="Times New Roman" w:cs="Times New Roman"/>
          <w:sz w:val="24"/>
          <w:szCs w:val="24"/>
        </w:rPr>
        <w:t>:</w:t>
      </w:r>
      <w:r w:rsidR="00DB3E62">
        <w:rPr>
          <w:rFonts w:ascii="Times New Roman" w:hAnsi="Times New Roman" w:cs="Times New Roman"/>
          <w:sz w:val="24"/>
          <w:szCs w:val="24"/>
        </w:rPr>
        <w:t>18</w:t>
      </w:r>
      <w:r w:rsidRPr="00F33780" w:rsidR="00DB3E62">
        <w:rPr>
          <w:rFonts w:ascii="Times New Roman" w:hAnsi="Times New Roman" w:cs="Times New Roman"/>
          <w:sz w:val="24"/>
          <w:szCs w:val="24"/>
        </w:rPr>
        <w:t>-</w:t>
      </w:r>
      <w:r w:rsidR="00DB3E62">
        <w:rPr>
          <w:rFonts w:ascii="Times New Roman" w:hAnsi="Times New Roman" w:cs="Times New Roman"/>
          <w:sz w:val="24"/>
          <w:szCs w:val="24"/>
        </w:rPr>
        <w:t xml:space="preserve">23 </w:t>
      </w:r>
      <w:r w:rsidRPr="00F33780" w:rsidR="00DB3E62">
        <w:rPr>
          <w:rFonts w:ascii="Times New Roman" w:hAnsi="Times New Roman" w:cs="Times New Roman"/>
          <w:sz w:val="24"/>
          <w:szCs w:val="24"/>
        </w:rPr>
        <w:t>(</w:t>
      </w:r>
      <w:r w:rsidR="00DB3E62">
        <w:rPr>
          <w:rFonts w:ascii="Times New Roman" w:hAnsi="Times New Roman" w:cs="Times New Roman"/>
          <w:sz w:val="24"/>
          <w:szCs w:val="24"/>
        </w:rPr>
        <w:t>Bisbey-Kuehn</w:t>
      </w:r>
      <w:r w:rsidRPr="00F33780" w:rsidR="00DB3E62">
        <w:rPr>
          <w:rFonts w:ascii="Times New Roman" w:hAnsi="Times New Roman" w:cs="Times New Roman"/>
          <w:sz w:val="24"/>
          <w:szCs w:val="24"/>
        </w:rPr>
        <w:t>)</w:t>
      </w:r>
      <w:r w:rsidR="00431EA3">
        <w:rPr>
          <w:rFonts w:ascii="Times New Roman" w:hAnsi="Times New Roman" w:cs="Times New Roman"/>
          <w:sz w:val="24"/>
          <w:szCs w:val="24"/>
        </w:rPr>
        <w:t xml:space="preserve">, and that change is included in </w:t>
      </w:r>
      <w:r w:rsidR="00DF532F">
        <w:rPr>
          <w:rFonts w:ascii="Times New Roman" w:hAnsi="Times New Roman" w:cs="Times New Roman"/>
          <w:sz w:val="24"/>
          <w:szCs w:val="24"/>
        </w:rPr>
        <w:t xml:space="preserve">both </w:t>
      </w:r>
      <w:r w:rsidR="00431EA3">
        <w:rPr>
          <w:rFonts w:ascii="Times New Roman" w:hAnsi="Times New Roman" w:cs="Times New Roman"/>
          <w:sz w:val="24"/>
          <w:szCs w:val="24"/>
        </w:rPr>
        <w:t>the December 16, 2021 and January 18, 2022 versions of proposed 20.2.50</w:t>
      </w:r>
      <w:r w:rsidR="00431848">
        <w:rPr>
          <w:rFonts w:ascii="Times New Roman" w:hAnsi="Times New Roman" w:cs="Times New Roman"/>
          <w:sz w:val="24"/>
          <w:szCs w:val="24"/>
        </w:rPr>
        <w:t xml:space="preserve"> </w:t>
      </w:r>
      <w:r w:rsidRPr="00431848" w:rsidR="00431848">
        <w:rPr>
          <w:rFonts w:ascii="Times New Roman" w:hAnsi="Times New Roman" w:cs="Times New Roman"/>
          <w:sz w:val="24"/>
          <w:szCs w:val="24"/>
        </w:rPr>
        <w:t xml:space="preserve">that the NMED </w:t>
      </w:r>
      <w:r w:rsidR="00431848">
        <w:rPr>
          <w:rFonts w:ascii="Times New Roman" w:hAnsi="Times New Roman" w:cs="Times New Roman"/>
          <w:sz w:val="24"/>
          <w:szCs w:val="24"/>
        </w:rPr>
        <w:t xml:space="preserve">distributed </w:t>
      </w:r>
      <w:r w:rsidRPr="00431848" w:rsidR="00431848">
        <w:rPr>
          <w:rFonts w:ascii="Times New Roman" w:hAnsi="Times New Roman" w:cs="Times New Roman"/>
          <w:sz w:val="24"/>
          <w:szCs w:val="24"/>
        </w:rPr>
        <w:t>to all parties and th</w:t>
      </w:r>
      <w:r w:rsidR="00431848">
        <w:rPr>
          <w:rFonts w:ascii="Times New Roman" w:hAnsi="Times New Roman" w:cs="Times New Roman"/>
          <w:sz w:val="24"/>
          <w:szCs w:val="24"/>
        </w:rPr>
        <w:t>e Hearing Officer post-hearing.</w:t>
      </w:r>
      <w:r w:rsidR="00DB3E62">
        <w:rPr>
          <w:rFonts w:ascii="Times New Roman" w:hAnsi="Times New Roman" w:cs="Times New Roman"/>
          <w:sz w:val="24"/>
          <w:szCs w:val="24"/>
        </w:rPr>
        <w:t xml:space="preserve"> </w:t>
      </w:r>
      <w:r>
        <w:rPr>
          <w:rFonts w:ascii="Times New Roman" w:hAnsi="Times New Roman" w:cs="Times New Roman"/>
          <w:sz w:val="24"/>
          <w:szCs w:val="24"/>
        </w:rPr>
        <w:t xml:space="preserve">The GCA’s support for </w:t>
      </w:r>
      <w:r w:rsidR="001326AD">
        <w:rPr>
          <w:rFonts w:ascii="Times New Roman" w:hAnsi="Times New Roman" w:cs="Times New Roman"/>
          <w:sz w:val="24"/>
          <w:szCs w:val="24"/>
        </w:rPr>
        <w:t xml:space="preserve">the </w:t>
      </w:r>
      <w:r>
        <w:rPr>
          <w:rFonts w:ascii="Times New Roman" w:hAnsi="Times New Roman" w:cs="Times New Roman"/>
          <w:sz w:val="24"/>
          <w:szCs w:val="24"/>
        </w:rPr>
        <w:t xml:space="preserve">key provisions of proposed 20.2.50 </w:t>
      </w:r>
      <w:r w:rsidR="001326AD">
        <w:rPr>
          <w:rFonts w:ascii="Times New Roman" w:hAnsi="Times New Roman" w:cs="Times New Roman"/>
          <w:sz w:val="24"/>
          <w:szCs w:val="24"/>
        </w:rPr>
        <w:t xml:space="preserve">that will affect </w:t>
      </w:r>
      <w:r w:rsidR="00CB0844">
        <w:rPr>
          <w:rFonts w:ascii="Times New Roman" w:hAnsi="Times New Roman" w:cs="Times New Roman"/>
          <w:sz w:val="24"/>
          <w:szCs w:val="24"/>
        </w:rPr>
        <w:t xml:space="preserve">gas compression service providers </w:t>
      </w:r>
      <w:r>
        <w:rPr>
          <w:rFonts w:ascii="Times New Roman" w:hAnsi="Times New Roman" w:cs="Times New Roman"/>
          <w:sz w:val="24"/>
          <w:szCs w:val="24"/>
        </w:rPr>
        <w:t xml:space="preserve">is </w:t>
      </w:r>
      <w:r w:rsidR="007E65BF">
        <w:rPr>
          <w:rFonts w:ascii="Times New Roman" w:hAnsi="Times New Roman" w:cs="Times New Roman"/>
          <w:sz w:val="24"/>
          <w:szCs w:val="24"/>
        </w:rPr>
        <w:t>explained in greater detail below.</w:t>
      </w:r>
    </w:p>
    <w:p w:rsidR="002D32D6" w:rsidP="00D151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stated in the GCA’s opening statement, the GCA applauds </w:t>
      </w:r>
      <w:r w:rsidR="0084057D">
        <w:rPr>
          <w:rFonts w:ascii="Times New Roman" w:hAnsi="Times New Roman" w:cs="Times New Roman"/>
          <w:sz w:val="24"/>
          <w:szCs w:val="24"/>
        </w:rPr>
        <w:t xml:space="preserve">the </w:t>
      </w:r>
      <w:r>
        <w:rPr>
          <w:rFonts w:ascii="Times New Roman" w:hAnsi="Times New Roman" w:cs="Times New Roman"/>
          <w:sz w:val="24"/>
          <w:szCs w:val="24"/>
        </w:rPr>
        <w:t xml:space="preserve">NMED for </w:t>
      </w:r>
      <w:r w:rsidR="00423216">
        <w:rPr>
          <w:rFonts w:ascii="Times New Roman" w:hAnsi="Times New Roman" w:cs="Times New Roman"/>
          <w:sz w:val="24"/>
          <w:szCs w:val="24"/>
        </w:rPr>
        <w:t xml:space="preserve">its proactive ozone precursors rulemaking proposal designed to assure attainment in New Mexico counties with </w:t>
      </w:r>
      <w:r w:rsidR="00FA0144">
        <w:rPr>
          <w:rFonts w:ascii="Times New Roman" w:hAnsi="Times New Roman" w:cs="Times New Roman"/>
          <w:sz w:val="24"/>
          <w:szCs w:val="24"/>
        </w:rPr>
        <w:t xml:space="preserve">significant </w:t>
      </w:r>
      <w:r w:rsidR="00423216">
        <w:rPr>
          <w:rFonts w:ascii="Times New Roman" w:hAnsi="Times New Roman" w:cs="Times New Roman"/>
          <w:sz w:val="24"/>
          <w:szCs w:val="24"/>
        </w:rPr>
        <w:t xml:space="preserve">oil and gas operations.  </w:t>
      </w:r>
      <w:r w:rsidR="00F44AD4">
        <w:rPr>
          <w:rFonts w:ascii="Times New Roman" w:hAnsi="Times New Roman" w:cs="Times New Roman"/>
          <w:sz w:val="24"/>
          <w:szCs w:val="24"/>
        </w:rPr>
        <w:t xml:space="preserve">The </w:t>
      </w:r>
      <w:r w:rsidR="00423216">
        <w:rPr>
          <w:rFonts w:ascii="Times New Roman" w:hAnsi="Times New Roman" w:cs="Times New Roman"/>
          <w:sz w:val="24"/>
          <w:szCs w:val="24"/>
        </w:rPr>
        <w:t xml:space="preserve">GCA likewise appreciates </w:t>
      </w:r>
      <w:r w:rsidR="0084057D">
        <w:rPr>
          <w:rFonts w:ascii="Times New Roman" w:hAnsi="Times New Roman" w:cs="Times New Roman"/>
          <w:sz w:val="24"/>
          <w:szCs w:val="24"/>
        </w:rPr>
        <w:t xml:space="preserve">the </w:t>
      </w:r>
      <w:r w:rsidR="00423216">
        <w:rPr>
          <w:rFonts w:ascii="Times New Roman" w:hAnsi="Times New Roman" w:cs="Times New Roman"/>
          <w:sz w:val="24"/>
          <w:szCs w:val="24"/>
        </w:rPr>
        <w:t>NMED’s considerable pre-hearing efforts to collect and consider comments from all stakeho</w:t>
      </w:r>
      <w:r w:rsidR="00F44AD4">
        <w:rPr>
          <w:rFonts w:ascii="Times New Roman" w:hAnsi="Times New Roman" w:cs="Times New Roman"/>
          <w:sz w:val="24"/>
          <w:szCs w:val="24"/>
        </w:rPr>
        <w:t>lders and adjust its Proposed Rule to narrow to a significant degree the issues requiring attention in the hearing itself</w:t>
      </w:r>
      <w:r w:rsidR="00FA0144">
        <w:rPr>
          <w:rFonts w:ascii="Times New Roman" w:hAnsi="Times New Roman" w:cs="Times New Roman"/>
          <w:sz w:val="24"/>
          <w:szCs w:val="24"/>
        </w:rPr>
        <w:t xml:space="preserve">, as well as </w:t>
      </w:r>
      <w:r w:rsidR="002D515F">
        <w:rPr>
          <w:rFonts w:ascii="Times New Roman" w:hAnsi="Times New Roman" w:cs="Times New Roman"/>
          <w:sz w:val="24"/>
          <w:szCs w:val="24"/>
        </w:rPr>
        <w:t xml:space="preserve">its organizational input and draft tables that were useful </w:t>
      </w:r>
      <w:r w:rsidR="00DB64A2">
        <w:rPr>
          <w:rFonts w:ascii="Times New Roman" w:hAnsi="Times New Roman" w:cs="Times New Roman"/>
          <w:sz w:val="24"/>
          <w:szCs w:val="24"/>
        </w:rPr>
        <w:t xml:space="preserve">to </w:t>
      </w:r>
      <w:r w:rsidR="002D515F">
        <w:rPr>
          <w:rFonts w:ascii="Times New Roman" w:hAnsi="Times New Roman" w:cs="Times New Roman"/>
          <w:sz w:val="24"/>
          <w:szCs w:val="24"/>
        </w:rPr>
        <w:t>all in preparing for and participating in the hearing.</w:t>
      </w:r>
    </w:p>
    <w:p w:rsidR="00934776" w:rsidP="00EA7BC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CLOSING ARGUMENT </w:t>
      </w:r>
    </w:p>
    <w:p w:rsidR="007E65BF" w:rsidRPr="007E65BF" w:rsidP="006B64B5">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I.</w:t>
      </w:r>
      <w:r>
        <w:rPr>
          <w:rFonts w:ascii="Times New Roman" w:hAnsi="Times New Roman" w:cs="Times New Roman"/>
          <w:b/>
          <w:sz w:val="24"/>
          <w:szCs w:val="24"/>
        </w:rPr>
        <w:tab/>
      </w:r>
      <w:r w:rsidRPr="007E65BF">
        <w:rPr>
          <w:rFonts w:ascii="Times New Roman" w:hAnsi="Times New Roman" w:cs="Times New Roman"/>
          <w:b/>
          <w:sz w:val="24"/>
          <w:szCs w:val="24"/>
        </w:rPr>
        <w:t>The record supports the Engine NOx emission standards prop</w:t>
      </w:r>
      <w:r w:rsidR="00240D17">
        <w:rPr>
          <w:rFonts w:ascii="Times New Roman" w:hAnsi="Times New Roman" w:cs="Times New Roman"/>
          <w:b/>
          <w:sz w:val="24"/>
          <w:szCs w:val="24"/>
        </w:rPr>
        <w:t>osed by the NMED in 20.2.50.113(</w:t>
      </w:r>
      <w:r w:rsidRPr="007E65BF">
        <w:rPr>
          <w:rFonts w:ascii="Times New Roman" w:hAnsi="Times New Roman" w:cs="Times New Roman"/>
          <w:b/>
          <w:sz w:val="24"/>
          <w:szCs w:val="24"/>
        </w:rPr>
        <w:t>B</w:t>
      </w:r>
      <w:r w:rsidR="00240D17">
        <w:rPr>
          <w:rFonts w:ascii="Times New Roman" w:hAnsi="Times New Roman" w:cs="Times New Roman"/>
          <w:b/>
          <w:sz w:val="24"/>
          <w:szCs w:val="24"/>
        </w:rPr>
        <w:t>)</w:t>
      </w:r>
      <w:r w:rsidR="00BF0F46">
        <w:rPr>
          <w:rFonts w:ascii="Times New Roman" w:hAnsi="Times New Roman" w:cs="Times New Roman"/>
          <w:b/>
          <w:sz w:val="24"/>
          <w:szCs w:val="24"/>
        </w:rPr>
        <w:t>.</w:t>
      </w:r>
    </w:p>
    <w:p w:rsidR="007E65BF" w:rsidRPr="007E65BF" w:rsidP="006B64B5">
      <w:pPr>
        <w:spacing w:after="240" w:line="240" w:lineRule="auto"/>
        <w:ind w:left="1440" w:hanging="72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NOx emission standards </w:t>
      </w:r>
      <w:r>
        <w:rPr>
          <w:rFonts w:ascii="Times New Roman" w:hAnsi="Times New Roman" w:cs="Times New Roman"/>
          <w:b/>
          <w:sz w:val="24"/>
          <w:szCs w:val="24"/>
        </w:rPr>
        <w:t xml:space="preserve">for </w:t>
      </w:r>
      <w:r w:rsidR="00433197">
        <w:rPr>
          <w:rFonts w:ascii="Times New Roman" w:hAnsi="Times New Roman" w:cs="Times New Roman"/>
          <w:b/>
          <w:sz w:val="24"/>
          <w:szCs w:val="24"/>
          <w:u w:val="single"/>
        </w:rPr>
        <w:t>existing</w:t>
      </w:r>
      <w:r>
        <w:rPr>
          <w:rFonts w:ascii="Times New Roman" w:hAnsi="Times New Roman" w:cs="Times New Roman"/>
          <w:b/>
          <w:sz w:val="24"/>
          <w:szCs w:val="24"/>
        </w:rPr>
        <w:t xml:space="preserve"> engines </w:t>
      </w:r>
      <w:r w:rsidRPr="007E65BF">
        <w:rPr>
          <w:rFonts w:ascii="Times New Roman" w:hAnsi="Times New Roman" w:cs="Times New Roman"/>
          <w:b/>
          <w:sz w:val="24"/>
          <w:szCs w:val="24"/>
        </w:rPr>
        <w:t>prop</w:t>
      </w:r>
      <w:r w:rsidR="00240D17">
        <w:rPr>
          <w:rFonts w:ascii="Times New Roman" w:hAnsi="Times New Roman" w:cs="Times New Roman"/>
          <w:b/>
          <w:sz w:val="24"/>
          <w:szCs w:val="24"/>
        </w:rPr>
        <w:t>osed by the NMED in 20.2.50.113(</w:t>
      </w:r>
      <w:r w:rsidRPr="007E65BF">
        <w:rPr>
          <w:rFonts w:ascii="Times New Roman" w:hAnsi="Times New Roman" w:cs="Times New Roman"/>
          <w:b/>
          <w:sz w:val="24"/>
          <w:szCs w:val="24"/>
        </w:rPr>
        <w:t>B</w:t>
      </w:r>
      <w:r w:rsidR="00240D17">
        <w:rPr>
          <w:rFonts w:ascii="Times New Roman" w:hAnsi="Times New Roman" w:cs="Times New Roman"/>
          <w:b/>
          <w:sz w:val="24"/>
          <w:szCs w:val="24"/>
        </w:rPr>
        <w:t>)</w:t>
      </w:r>
      <w:r w:rsidR="00E70233">
        <w:rPr>
          <w:rFonts w:ascii="Times New Roman" w:hAnsi="Times New Roman" w:cs="Times New Roman"/>
          <w:b/>
          <w:sz w:val="24"/>
          <w:szCs w:val="24"/>
        </w:rPr>
        <w:t>(2)</w:t>
      </w:r>
      <w:r w:rsidR="00D111F1">
        <w:rPr>
          <w:rFonts w:ascii="Times New Roman" w:hAnsi="Times New Roman" w:cs="Times New Roman"/>
          <w:b/>
          <w:sz w:val="24"/>
          <w:szCs w:val="24"/>
        </w:rPr>
        <w:t>, Table 1</w:t>
      </w:r>
      <w:r w:rsidR="00BF0F46">
        <w:rPr>
          <w:rFonts w:ascii="Times New Roman" w:hAnsi="Times New Roman" w:cs="Times New Roman"/>
          <w:b/>
          <w:sz w:val="24"/>
          <w:szCs w:val="24"/>
        </w:rPr>
        <w:t>.</w:t>
      </w:r>
    </w:p>
    <w:p w:rsidR="00E70233" w:rsidP="00E7023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w:t>
      </w:r>
      <w:r w:rsidR="00043BB9">
        <w:rPr>
          <w:rFonts w:ascii="Times New Roman" w:hAnsi="Times New Roman" w:cs="Times New Roman"/>
          <w:sz w:val="24"/>
          <w:szCs w:val="24"/>
        </w:rPr>
        <w:t xml:space="preserve">revised </w:t>
      </w:r>
      <w:r w:rsidR="00431EA3">
        <w:rPr>
          <w:rFonts w:ascii="Times New Roman" w:hAnsi="Times New Roman" w:cs="Times New Roman"/>
          <w:sz w:val="24"/>
          <w:szCs w:val="24"/>
        </w:rPr>
        <w:t xml:space="preserve">the </w:t>
      </w:r>
      <w:r w:rsidR="00043BB9">
        <w:rPr>
          <w:rFonts w:ascii="Times New Roman" w:hAnsi="Times New Roman" w:cs="Times New Roman"/>
          <w:sz w:val="24"/>
          <w:szCs w:val="24"/>
        </w:rPr>
        <w:t xml:space="preserve">NMED’s proposed </w:t>
      </w:r>
      <w:r>
        <w:rPr>
          <w:rFonts w:ascii="Times New Roman" w:hAnsi="Times New Roman" w:cs="Times New Roman"/>
          <w:sz w:val="24"/>
          <w:szCs w:val="24"/>
        </w:rPr>
        <w:t>emissions standards for natural gas-fired spark-ignition engines that are constructed or reconstructed before the effective date of the rule:</w:t>
      </w:r>
    </w:p>
    <w:p w:rsidR="00A60F32" w:rsidP="00D111F1">
      <w:pPr>
        <w:spacing w:after="0" w:line="480" w:lineRule="auto"/>
        <w:jc w:val="both"/>
        <w:rPr>
          <w:rFonts w:ascii="Times New Roman" w:hAnsi="Times New Roman" w:cs="Times New Roman"/>
          <w:sz w:val="24"/>
          <w:szCs w:val="24"/>
        </w:rPr>
      </w:pPr>
      <w:r>
        <w:rPr>
          <w:noProof/>
        </w:rPr>
        <w:drawing>
          <wp:inline distT="0" distB="0" distL="0" distR="0">
            <wp:extent cx="5943600" cy="22644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5943600" cy="2264410"/>
                    </a:xfrm>
                    <a:prstGeom prst="rect">
                      <a:avLst/>
                    </a:prstGeom>
                  </pic:spPr>
                </pic:pic>
              </a:graphicData>
            </a:graphic>
          </wp:inline>
        </w:drawing>
      </w:r>
    </w:p>
    <w:p w:rsidR="00E70233" w:rsidP="00D111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NMED Rebuttal Exhibit 23, Proposed 20.2.50.113(B)(2), Table 1.  In updating the Proposed Rule in response to the testimony filed by witnesses for the GCA and other parties, the NMED amended </w:t>
      </w:r>
      <w:r w:rsidR="00D111F1">
        <w:rPr>
          <w:rFonts w:ascii="Times New Roman" w:hAnsi="Times New Roman" w:cs="Times New Roman"/>
          <w:sz w:val="24"/>
          <w:szCs w:val="24"/>
        </w:rPr>
        <w:t xml:space="preserve">Table 1 </w:t>
      </w:r>
      <w:r w:rsidR="00477DFF">
        <w:rPr>
          <w:rFonts w:ascii="Times New Roman" w:hAnsi="Times New Roman" w:cs="Times New Roman"/>
          <w:sz w:val="24"/>
          <w:szCs w:val="24"/>
        </w:rPr>
        <w:t xml:space="preserve">in two ways:  (1) </w:t>
      </w:r>
      <w:r w:rsidR="00933AB1">
        <w:rPr>
          <w:rFonts w:ascii="Times New Roman" w:hAnsi="Times New Roman" w:cs="Times New Roman"/>
          <w:sz w:val="24"/>
          <w:szCs w:val="24"/>
        </w:rPr>
        <w:t xml:space="preserve">the </w:t>
      </w:r>
      <w:r w:rsidR="00477DFF">
        <w:rPr>
          <w:rFonts w:ascii="Times New Roman" w:hAnsi="Times New Roman" w:cs="Times New Roman"/>
          <w:sz w:val="24"/>
          <w:szCs w:val="24"/>
        </w:rPr>
        <w:t xml:space="preserve">NMED </w:t>
      </w:r>
      <w:r w:rsidR="00D111F1">
        <w:rPr>
          <w:rFonts w:ascii="Times New Roman" w:hAnsi="Times New Roman" w:cs="Times New Roman"/>
          <w:sz w:val="24"/>
          <w:szCs w:val="24"/>
        </w:rPr>
        <w:t>establish</w:t>
      </w:r>
      <w:r w:rsidR="00431EA3">
        <w:rPr>
          <w:rFonts w:ascii="Times New Roman" w:hAnsi="Times New Roman" w:cs="Times New Roman"/>
          <w:sz w:val="24"/>
          <w:szCs w:val="24"/>
        </w:rPr>
        <w:t>ed</w:t>
      </w:r>
      <w:r w:rsidR="00D111F1">
        <w:rPr>
          <w:rFonts w:ascii="Times New Roman" w:hAnsi="Times New Roman" w:cs="Times New Roman"/>
          <w:sz w:val="24"/>
          <w:szCs w:val="24"/>
        </w:rPr>
        <w:t xml:space="preserve"> new size categories for the existing engine</w:t>
      </w:r>
      <w:r w:rsidR="00477DFF">
        <w:rPr>
          <w:rFonts w:ascii="Times New Roman" w:hAnsi="Times New Roman" w:cs="Times New Roman"/>
          <w:sz w:val="24"/>
          <w:szCs w:val="24"/>
        </w:rPr>
        <w:t xml:space="preserve"> standards; and (2) </w:t>
      </w:r>
      <w:r w:rsidR="00933AB1">
        <w:rPr>
          <w:rFonts w:ascii="Times New Roman" w:hAnsi="Times New Roman" w:cs="Times New Roman"/>
          <w:sz w:val="24"/>
          <w:szCs w:val="24"/>
        </w:rPr>
        <w:t xml:space="preserve">the </w:t>
      </w:r>
      <w:r w:rsidR="00477DFF">
        <w:rPr>
          <w:rFonts w:ascii="Times New Roman" w:hAnsi="Times New Roman" w:cs="Times New Roman"/>
          <w:sz w:val="24"/>
          <w:szCs w:val="24"/>
        </w:rPr>
        <w:t xml:space="preserve">NMED </w:t>
      </w:r>
      <w:r w:rsidR="00D111F1">
        <w:rPr>
          <w:rFonts w:ascii="Times New Roman" w:hAnsi="Times New Roman" w:cs="Times New Roman"/>
          <w:sz w:val="24"/>
          <w:szCs w:val="24"/>
        </w:rPr>
        <w:t>change</w:t>
      </w:r>
      <w:r w:rsidR="00477DFF">
        <w:rPr>
          <w:rFonts w:ascii="Times New Roman" w:hAnsi="Times New Roman" w:cs="Times New Roman"/>
          <w:sz w:val="24"/>
          <w:szCs w:val="24"/>
        </w:rPr>
        <w:t>d</w:t>
      </w:r>
      <w:r w:rsidR="00D111F1">
        <w:rPr>
          <w:rFonts w:ascii="Times New Roman" w:hAnsi="Times New Roman" w:cs="Times New Roman"/>
          <w:sz w:val="24"/>
          <w:szCs w:val="24"/>
        </w:rPr>
        <w:t xml:space="preserve"> the applicable NOx emissions standard</w:t>
      </w:r>
      <w:r w:rsidR="00477DFF">
        <w:rPr>
          <w:rFonts w:ascii="Times New Roman" w:hAnsi="Times New Roman" w:cs="Times New Roman"/>
          <w:sz w:val="24"/>
          <w:szCs w:val="24"/>
        </w:rPr>
        <w:t>s</w:t>
      </w:r>
      <w:r w:rsidR="00D111F1">
        <w:rPr>
          <w:rFonts w:ascii="Times New Roman" w:hAnsi="Times New Roman" w:cs="Times New Roman"/>
          <w:sz w:val="24"/>
          <w:szCs w:val="24"/>
        </w:rPr>
        <w:t xml:space="preserve"> for some of those categories of engines.  </w:t>
      </w:r>
      <w:r>
        <w:rPr>
          <w:rFonts w:ascii="Times New Roman" w:hAnsi="Times New Roman" w:cs="Times New Roman"/>
          <w:sz w:val="24"/>
          <w:szCs w:val="24"/>
        </w:rPr>
        <w:t xml:space="preserve">The GCA supports the </w:t>
      </w:r>
      <w:r w:rsidR="00D111F1">
        <w:rPr>
          <w:rFonts w:ascii="Times New Roman" w:hAnsi="Times New Roman" w:cs="Times New Roman"/>
          <w:sz w:val="24"/>
          <w:szCs w:val="24"/>
        </w:rPr>
        <w:t>proposed NOx emissions standards for existing engines in 20.2.50.113(B)(2), Table 1</w:t>
      </w:r>
      <w:r w:rsidR="00043BB9">
        <w:rPr>
          <w:rFonts w:ascii="Times New Roman" w:hAnsi="Times New Roman" w:cs="Times New Roman"/>
          <w:sz w:val="24"/>
          <w:szCs w:val="24"/>
        </w:rPr>
        <w:t>, as set forth in the Proposed Rule</w:t>
      </w:r>
      <w:r w:rsidR="00D111F1">
        <w:rPr>
          <w:rFonts w:ascii="Times New Roman" w:hAnsi="Times New Roman" w:cs="Times New Roman"/>
          <w:sz w:val="24"/>
          <w:szCs w:val="24"/>
        </w:rPr>
        <w:t>.</w:t>
      </w:r>
    </w:p>
    <w:p w:rsidR="007E65BF" w:rsidP="009347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John Dutton submitted prefiled direct </w:t>
      </w:r>
      <w:r w:rsidR="0005784F">
        <w:rPr>
          <w:rFonts w:ascii="Times New Roman" w:hAnsi="Times New Roman" w:cs="Times New Roman"/>
          <w:sz w:val="24"/>
          <w:szCs w:val="24"/>
        </w:rPr>
        <w:t xml:space="preserve">and rebuttal </w:t>
      </w:r>
      <w:r>
        <w:rPr>
          <w:rFonts w:ascii="Times New Roman" w:hAnsi="Times New Roman" w:cs="Times New Roman"/>
          <w:sz w:val="24"/>
          <w:szCs w:val="24"/>
        </w:rPr>
        <w:t>testimony on behalf of the GCA, marked GCA Exhibit 12</w:t>
      </w:r>
      <w:r w:rsidR="0005784F">
        <w:rPr>
          <w:rFonts w:ascii="Times New Roman" w:hAnsi="Times New Roman" w:cs="Times New Roman"/>
          <w:sz w:val="24"/>
          <w:szCs w:val="24"/>
        </w:rPr>
        <w:t xml:space="preserve"> and </w:t>
      </w:r>
      <w:r>
        <w:rPr>
          <w:rFonts w:ascii="Times New Roman" w:hAnsi="Times New Roman" w:cs="Times New Roman"/>
          <w:sz w:val="24"/>
          <w:szCs w:val="24"/>
        </w:rPr>
        <w:t xml:space="preserve">GCA Exhibit 28.  </w:t>
      </w:r>
      <w:r w:rsidR="00934776">
        <w:rPr>
          <w:rFonts w:ascii="Times New Roman" w:hAnsi="Times New Roman" w:cs="Times New Roman"/>
          <w:sz w:val="24"/>
          <w:szCs w:val="24"/>
        </w:rPr>
        <w:t>Mr. Dutton is the president of J-W Power Company, a member of the GCA, and a Professional Engineer.</w:t>
      </w:r>
      <w:r w:rsidR="00043BB9">
        <w:rPr>
          <w:rFonts w:ascii="Times New Roman" w:hAnsi="Times New Roman" w:cs="Times New Roman"/>
          <w:sz w:val="24"/>
          <w:szCs w:val="24"/>
        </w:rPr>
        <w:t xml:space="preserve"> </w:t>
      </w:r>
      <w:r w:rsidR="00934776">
        <w:rPr>
          <w:rFonts w:ascii="Times New Roman" w:hAnsi="Times New Roman" w:cs="Times New Roman"/>
          <w:sz w:val="24"/>
          <w:szCs w:val="24"/>
        </w:rPr>
        <w:t xml:space="preserve"> GCA Exhibit 12 (Dutton Direct) at 2-3.  Mr. Dutton testified based on decades of experience with the types of compressor engines regulated by the Proposed Rule, and his familiarity with these engines’ specifications, capabilities, and how they are regulated.</w:t>
      </w:r>
      <w:r w:rsidR="00043BB9">
        <w:rPr>
          <w:rFonts w:ascii="Times New Roman" w:hAnsi="Times New Roman" w:cs="Times New Roman"/>
          <w:sz w:val="24"/>
          <w:szCs w:val="24"/>
        </w:rPr>
        <w:t xml:space="preserve"> </w:t>
      </w:r>
      <w:r w:rsidR="00934776">
        <w:rPr>
          <w:rFonts w:ascii="Times New Roman" w:hAnsi="Times New Roman" w:cs="Times New Roman"/>
          <w:sz w:val="24"/>
          <w:szCs w:val="24"/>
        </w:rPr>
        <w:t xml:space="preserve"> GCA Exhibit 12 (Dutton Direct) at 3.  </w:t>
      </w:r>
    </w:p>
    <w:p w:rsidR="00867B86" w:rsidP="009347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Mr. Dutton testified that the emissions standards for existing engines in the</w:t>
      </w:r>
      <w:r w:rsidR="00D45240">
        <w:rPr>
          <w:rFonts w:ascii="Times New Roman" w:hAnsi="Times New Roman" w:cs="Times New Roman"/>
          <w:sz w:val="24"/>
          <w:szCs w:val="24"/>
        </w:rPr>
        <w:t xml:space="preserve"> earlier</w:t>
      </w:r>
      <w:r>
        <w:rPr>
          <w:rFonts w:ascii="Times New Roman" w:hAnsi="Times New Roman" w:cs="Times New Roman"/>
          <w:sz w:val="24"/>
          <w:szCs w:val="24"/>
        </w:rPr>
        <w:t xml:space="preserve"> July  2021 draft of 20.2.50 (NMED Exhibit 41) </w:t>
      </w:r>
      <w:r w:rsidR="00F23B8B">
        <w:rPr>
          <w:rFonts w:ascii="Times New Roman" w:hAnsi="Times New Roman" w:cs="Times New Roman"/>
          <w:sz w:val="24"/>
          <w:szCs w:val="24"/>
        </w:rPr>
        <w:t xml:space="preserve">were </w:t>
      </w:r>
      <w:r w:rsidR="00D45240">
        <w:rPr>
          <w:rFonts w:ascii="Times New Roman" w:hAnsi="Times New Roman" w:cs="Times New Roman"/>
          <w:sz w:val="24"/>
          <w:szCs w:val="24"/>
        </w:rPr>
        <w:t xml:space="preserve">unachievable and </w:t>
      </w:r>
      <w:r w:rsidR="00F23B8B">
        <w:rPr>
          <w:rFonts w:ascii="Times New Roman" w:hAnsi="Times New Roman" w:cs="Times New Roman"/>
          <w:sz w:val="24"/>
          <w:szCs w:val="24"/>
        </w:rPr>
        <w:t>based on faulty assumptions.  GCA Exhibit 12 (Dutton Direct) at 7.</w:t>
      </w:r>
      <w:r w:rsidR="00800184">
        <w:rPr>
          <w:rFonts w:ascii="Times New Roman" w:hAnsi="Times New Roman" w:cs="Times New Roman"/>
          <w:sz w:val="24"/>
          <w:szCs w:val="24"/>
        </w:rPr>
        <w:t xml:space="preserve">  He testified that the low emission combustion (</w:t>
      </w:r>
      <w:r w:rsidR="00933AB1">
        <w:rPr>
          <w:rFonts w:ascii="Times New Roman" w:hAnsi="Times New Roman" w:cs="Times New Roman"/>
          <w:sz w:val="24"/>
          <w:szCs w:val="24"/>
        </w:rPr>
        <w:t>“</w:t>
      </w:r>
      <w:r w:rsidR="00800184">
        <w:rPr>
          <w:rFonts w:ascii="Times New Roman" w:hAnsi="Times New Roman" w:cs="Times New Roman"/>
          <w:sz w:val="24"/>
          <w:szCs w:val="24"/>
        </w:rPr>
        <w:t>LEC</w:t>
      </w:r>
      <w:r w:rsidR="00933AB1">
        <w:rPr>
          <w:rFonts w:ascii="Times New Roman" w:hAnsi="Times New Roman" w:cs="Times New Roman"/>
          <w:sz w:val="24"/>
          <w:szCs w:val="24"/>
        </w:rPr>
        <w:t>”</w:t>
      </w:r>
      <w:r w:rsidR="00800184">
        <w:rPr>
          <w:rFonts w:ascii="Times New Roman" w:hAnsi="Times New Roman" w:cs="Times New Roman"/>
          <w:sz w:val="24"/>
          <w:szCs w:val="24"/>
        </w:rPr>
        <w:t xml:space="preserve">) technology could not be broadly retrofit to existing engines, and that many existing engines already employ LEC technology yet </w:t>
      </w:r>
      <w:r w:rsidR="00043BB9">
        <w:rPr>
          <w:rFonts w:ascii="Times New Roman" w:hAnsi="Times New Roman" w:cs="Times New Roman"/>
          <w:sz w:val="24"/>
          <w:szCs w:val="24"/>
        </w:rPr>
        <w:t>would</w:t>
      </w:r>
      <w:r w:rsidR="00800184">
        <w:rPr>
          <w:rFonts w:ascii="Times New Roman" w:hAnsi="Times New Roman" w:cs="Times New Roman"/>
          <w:sz w:val="24"/>
          <w:szCs w:val="24"/>
        </w:rPr>
        <w:t xml:space="preserve"> not </w:t>
      </w:r>
      <w:r w:rsidR="00043BB9">
        <w:rPr>
          <w:rFonts w:ascii="Times New Roman" w:hAnsi="Times New Roman" w:cs="Times New Roman"/>
          <w:sz w:val="24"/>
          <w:szCs w:val="24"/>
        </w:rPr>
        <w:t xml:space="preserve">be </w:t>
      </w:r>
      <w:r w:rsidR="00800184">
        <w:rPr>
          <w:rFonts w:ascii="Times New Roman" w:hAnsi="Times New Roman" w:cs="Times New Roman"/>
          <w:sz w:val="24"/>
          <w:szCs w:val="24"/>
        </w:rPr>
        <w:t xml:space="preserve">able to achieve the NOx emissions standard in the </w:t>
      </w:r>
      <w:r w:rsidR="0005784F">
        <w:rPr>
          <w:rFonts w:ascii="Times New Roman" w:hAnsi="Times New Roman" w:cs="Times New Roman"/>
          <w:sz w:val="24"/>
          <w:szCs w:val="24"/>
        </w:rPr>
        <w:t xml:space="preserve">July 2021 </w:t>
      </w:r>
      <w:r w:rsidR="00800184">
        <w:rPr>
          <w:rFonts w:ascii="Times New Roman" w:hAnsi="Times New Roman" w:cs="Times New Roman"/>
          <w:sz w:val="24"/>
          <w:szCs w:val="24"/>
        </w:rPr>
        <w:t>draft of 20.2.50.  GCA Exhibit 12 (Dutton Direct) at 7-10; GCA Exhibit 28 (Dutton Rebuttal) at 3-10.  Mr. Dutton also testified that application of selective catalytic reduction (</w:t>
      </w:r>
      <w:r w:rsidR="00933AB1">
        <w:rPr>
          <w:rFonts w:ascii="Times New Roman" w:hAnsi="Times New Roman" w:cs="Times New Roman"/>
          <w:sz w:val="24"/>
          <w:szCs w:val="24"/>
        </w:rPr>
        <w:t>“</w:t>
      </w:r>
      <w:r w:rsidR="00800184">
        <w:rPr>
          <w:rFonts w:ascii="Times New Roman" w:hAnsi="Times New Roman" w:cs="Times New Roman"/>
          <w:sz w:val="24"/>
          <w:szCs w:val="24"/>
        </w:rPr>
        <w:t>SCR</w:t>
      </w:r>
      <w:r w:rsidR="00933AB1">
        <w:rPr>
          <w:rFonts w:ascii="Times New Roman" w:hAnsi="Times New Roman" w:cs="Times New Roman"/>
          <w:sz w:val="24"/>
          <w:szCs w:val="24"/>
        </w:rPr>
        <w:t>”</w:t>
      </w:r>
      <w:r w:rsidR="00800184">
        <w:rPr>
          <w:rFonts w:ascii="Times New Roman" w:hAnsi="Times New Roman" w:cs="Times New Roman"/>
          <w:sz w:val="24"/>
          <w:szCs w:val="24"/>
        </w:rPr>
        <w:t>) controls was not a viable option to control NOx emissions from existing engines, because it is not economically feasible</w:t>
      </w:r>
      <w:r w:rsidR="00280323">
        <w:rPr>
          <w:rFonts w:ascii="Times New Roman" w:hAnsi="Times New Roman" w:cs="Times New Roman"/>
          <w:sz w:val="24"/>
          <w:szCs w:val="24"/>
        </w:rPr>
        <w:t xml:space="preserve"> on most existing engines. </w:t>
      </w:r>
      <w:r w:rsidR="00A909E0">
        <w:rPr>
          <w:rFonts w:ascii="Times New Roman" w:hAnsi="Times New Roman" w:cs="Times New Roman"/>
          <w:sz w:val="24"/>
          <w:szCs w:val="24"/>
        </w:rPr>
        <w:t>GCA Exhibit 28 (Dutton Rebuttal) at 11-14.  Additi</w:t>
      </w:r>
      <w:r w:rsidR="00280323">
        <w:rPr>
          <w:rFonts w:ascii="Times New Roman" w:hAnsi="Times New Roman" w:cs="Times New Roman"/>
          <w:sz w:val="24"/>
          <w:szCs w:val="24"/>
        </w:rPr>
        <w:t>onally, Mr. Dutton explained that</w:t>
      </w:r>
      <w:r w:rsidR="00A909E0">
        <w:rPr>
          <w:rFonts w:ascii="Times New Roman" w:hAnsi="Times New Roman" w:cs="Times New Roman"/>
          <w:sz w:val="24"/>
          <w:szCs w:val="24"/>
        </w:rPr>
        <w:t xml:space="preserve"> the State of Pennsylvania general permit GP-5 </w:t>
      </w:r>
      <w:r w:rsidR="00947B4C">
        <w:rPr>
          <w:rFonts w:ascii="Times New Roman" w:hAnsi="Times New Roman" w:cs="Times New Roman"/>
          <w:sz w:val="24"/>
          <w:szCs w:val="24"/>
        </w:rPr>
        <w:t xml:space="preserve">NOx standard for engines installed after 2013 does </w:t>
      </w:r>
      <w:r w:rsidR="00A909E0">
        <w:rPr>
          <w:rFonts w:ascii="Times New Roman" w:hAnsi="Times New Roman" w:cs="Times New Roman"/>
          <w:sz w:val="24"/>
          <w:szCs w:val="24"/>
        </w:rPr>
        <w:t xml:space="preserve">not serve as a reasonable basis for the </w:t>
      </w:r>
      <w:r w:rsidR="002F0C22">
        <w:rPr>
          <w:rFonts w:ascii="Times New Roman" w:hAnsi="Times New Roman" w:cs="Times New Roman"/>
          <w:sz w:val="24"/>
          <w:szCs w:val="24"/>
        </w:rPr>
        <w:t>New Mexico</w:t>
      </w:r>
      <w:r w:rsidR="006753D9">
        <w:rPr>
          <w:rFonts w:ascii="Times New Roman" w:hAnsi="Times New Roman" w:cs="Times New Roman"/>
          <w:sz w:val="24"/>
          <w:szCs w:val="24"/>
        </w:rPr>
        <w:t xml:space="preserve"> NOx </w:t>
      </w:r>
      <w:r w:rsidR="00A909E0">
        <w:rPr>
          <w:rFonts w:ascii="Times New Roman" w:hAnsi="Times New Roman" w:cs="Times New Roman"/>
          <w:sz w:val="24"/>
          <w:szCs w:val="24"/>
        </w:rPr>
        <w:t xml:space="preserve">emissions standards for existing engines, because the New Mexico </w:t>
      </w:r>
      <w:r w:rsidR="007004F5">
        <w:rPr>
          <w:rFonts w:ascii="Times New Roman" w:hAnsi="Times New Roman" w:cs="Times New Roman"/>
          <w:sz w:val="24"/>
          <w:szCs w:val="24"/>
        </w:rPr>
        <w:t>emissions standards</w:t>
      </w:r>
      <w:r w:rsidR="00A909E0">
        <w:rPr>
          <w:rFonts w:ascii="Times New Roman" w:hAnsi="Times New Roman" w:cs="Times New Roman"/>
          <w:sz w:val="24"/>
          <w:szCs w:val="24"/>
        </w:rPr>
        <w:t xml:space="preserve"> </w:t>
      </w:r>
      <w:r w:rsidR="00933AB1">
        <w:rPr>
          <w:rFonts w:ascii="Times New Roman" w:hAnsi="Times New Roman" w:cs="Times New Roman"/>
          <w:sz w:val="24"/>
          <w:szCs w:val="24"/>
        </w:rPr>
        <w:t xml:space="preserve">proposed in the </w:t>
      </w:r>
      <w:r w:rsidR="00E935CD">
        <w:rPr>
          <w:rFonts w:ascii="Times New Roman" w:hAnsi="Times New Roman" w:cs="Times New Roman"/>
          <w:sz w:val="24"/>
          <w:szCs w:val="24"/>
        </w:rPr>
        <w:t>July 2021</w:t>
      </w:r>
      <w:r w:rsidR="00933AB1">
        <w:rPr>
          <w:rFonts w:ascii="Times New Roman" w:hAnsi="Times New Roman" w:cs="Times New Roman"/>
          <w:sz w:val="24"/>
          <w:szCs w:val="24"/>
        </w:rPr>
        <w:t xml:space="preserve"> draft of the proposed rule </w:t>
      </w:r>
      <w:r w:rsidR="00A909E0">
        <w:rPr>
          <w:rFonts w:ascii="Times New Roman" w:hAnsi="Times New Roman" w:cs="Times New Roman"/>
          <w:sz w:val="24"/>
          <w:szCs w:val="24"/>
        </w:rPr>
        <w:t>did not include important regulatory flexibility found in the Pennsylvania program.  GCA Exhi</w:t>
      </w:r>
      <w:r w:rsidR="00A14180">
        <w:rPr>
          <w:rFonts w:ascii="Times New Roman" w:hAnsi="Times New Roman" w:cs="Times New Roman"/>
          <w:sz w:val="24"/>
          <w:szCs w:val="24"/>
        </w:rPr>
        <w:t xml:space="preserve">bit 28 (Dutton Rebuttal) at </w:t>
      </w:r>
      <w:r w:rsidR="00A909E0">
        <w:rPr>
          <w:rFonts w:ascii="Times New Roman" w:hAnsi="Times New Roman" w:cs="Times New Roman"/>
          <w:sz w:val="24"/>
          <w:szCs w:val="24"/>
        </w:rPr>
        <w:t>4.</w:t>
      </w:r>
      <w:r w:rsidR="00280323">
        <w:rPr>
          <w:rFonts w:ascii="Times New Roman" w:hAnsi="Times New Roman" w:cs="Times New Roman"/>
          <w:sz w:val="24"/>
          <w:szCs w:val="24"/>
        </w:rPr>
        <w:t xml:space="preserve">  (In fact, the Pennsylvania GP-5 limit for engines installed between 1997 and 2013 is 2.0 g/bhp-hr NOx, consistent with </w:t>
      </w:r>
      <w:r w:rsidR="00AB4FA2">
        <w:rPr>
          <w:rFonts w:ascii="Times New Roman" w:hAnsi="Times New Roman" w:cs="Times New Roman"/>
          <w:sz w:val="24"/>
          <w:szCs w:val="24"/>
        </w:rPr>
        <w:t xml:space="preserve">what the NMED ultimately proposed as </w:t>
      </w:r>
      <w:r w:rsidR="00280323">
        <w:rPr>
          <w:rFonts w:ascii="Times New Roman" w:hAnsi="Times New Roman" w:cs="Times New Roman"/>
          <w:sz w:val="24"/>
          <w:szCs w:val="24"/>
        </w:rPr>
        <w:t>the existing engine NOx standard</w:t>
      </w:r>
      <w:r w:rsidR="00AB4FA2">
        <w:rPr>
          <w:rFonts w:ascii="Times New Roman" w:hAnsi="Times New Roman" w:cs="Times New Roman"/>
          <w:sz w:val="24"/>
          <w:szCs w:val="24"/>
        </w:rPr>
        <w:t xml:space="preserve">. </w:t>
      </w:r>
      <w:r w:rsidR="00280323">
        <w:rPr>
          <w:rFonts w:ascii="Times New Roman" w:hAnsi="Times New Roman" w:cs="Times New Roman"/>
          <w:sz w:val="24"/>
          <w:szCs w:val="24"/>
        </w:rPr>
        <w:t>GCA Exhibit 28 (Dutton Rebuttal) at 4; NMED Exhibit 37 (Pennsylvania Permit GP-5) at 12.)</w:t>
      </w:r>
      <w:r w:rsidR="002E471B">
        <w:rPr>
          <w:rFonts w:ascii="Times New Roman" w:hAnsi="Times New Roman" w:cs="Times New Roman"/>
          <w:sz w:val="24"/>
          <w:szCs w:val="24"/>
        </w:rPr>
        <w:t xml:space="preserve"> </w:t>
      </w:r>
      <w:r w:rsidR="00AB4FA2">
        <w:rPr>
          <w:rFonts w:ascii="Times New Roman" w:hAnsi="Times New Roman" w:cs="Times New Roman"/>
          <w:sz w:val="24"/>
          <w:szCs w:val="24"/>
        </w:rPr>
        <w:t xml:space="preserve">Mr. Dutton </w:t>
      </w:r>
      <w:r w:rsidR="002E471B">
        <w:rPr>
          <w:rFonts w:ascii="Times New Roman" w:hAnsi="Times New Roman" w:cs="Times New Roman"/>
          <w:sz w:val="24"/>
          <w:szCs w:val="24"/>
        </w:rPr>
        <w:t xml:space="preserve">testified that the unreasonably stringent NOx emissions standards for existing engines in the </w:t>
      </w:r>
      <w:r w:rsidR="006753D9">
        <w:rPr>
          <w:rFonts w:ascii="Times New Roman" w:hAnsi="Times New Roman" w:cs="Times New Roman"/>
          <w:sz w:val="24"/>
          <w:szCs w:val="24"/>
        </w:rPr>
        <w:t xml:space="preserve">July 2021 </w:t>
      </w:r>
      <w:r w:rsidR="002E471B">
        <w:rPr>
          <w:rFonts w:ascii="Times New Roman" w:hAnsi="Times New Roman" w:cs="Times New Roman"/>
          <w:sz w:val="24"/>
          <w:szCs w:val="24"/>
        </w:rPr>
        <w:t xml:space="preserve">draft of the rule would require owners and operators to replace a large number of existing engines that already employed LEC technology to reduce NOx emissions, but nonetheless would not be capable of meeting the </w:t>
      </w:r>
      <w:r w:rsidR="003B259B">
        <w:rPr>
          <w:rFonts w:ascii="Times New Roman" w:hAnsi="Times New Roman" w:cs="Times New Roman"/>
          <w:sz w:val="24"/>
          <w:szCs w:val="24"/>
        </w:rPr>
        <w:t xml:space="preserve">draft </w:t>
      </w:r>
      <w:r w:rsidR="002E471B">
        <w:rPr>
          <w:rFonts w:ascii="Times New Roman" w:hAnsi="Times New Roman" w:cs="Times New Roman"/>
          <w:sz w:val="24"/>
          <w:szCs w:val="24"/>
        </w:rPr>
        <w:t>rule’s NOx standards.  GCA Exhibit 12 (Dutton Direct) at 11.</w:t>
      </w:r>
    </w:p>
    <w:p w:rsidR="001C04BF" w:rsidP="009347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979F1">
        <w:rPr>
          <w:rFonts w:ascii="Times New Roman" w:hAnsi="Times New Roman" w:cs="Times New Roman"/>
          <w:sz w:val="24"/>
          <w:szCs w:val="24"/>
        </w:rPr>
        <w:t>However,</w:t>
      </w:r>
      <w:r>
        <w:rPr>
          <w:rFonts w:ascii="Times New Roman" w:hAnsi="Times New Roman" w:cs="Times New Roman"/>
          <w:sz w:val="24"/>
          <w:szCs w:val="24"/>
        </w:rPr>
        <w:t xml:space="preserve"> the Proposed Rule responded to Mr. Dutton’s concerns, and </w:t>
      </w:r>
      <w:r w:rsidR="003B259B">
        <w:rPr>
          <w:rFonts w:ascii="Times New Roman" w:hAnsi="Times New Roman" w:cs="Times New Roman"/>
          <w:sz w:val="24"/>
          <w:szCs w:val="24"/>
        </w:rPr>
        <w:t>included</w:t>
      </w:r>
      <w:r>
        <w:rPr>
          <w:rFonts w:ascii="Times New Roman" w:hAnsi="Times New Roman" w:cs="Times New Roman"/>
          <w:sz w:val="24"/>
          <w:szCs w:val="24"/>
        </w:rPr>
        <w:t xml:space="preserve"> the </w:t>
      </w:r>
      <w:r w:rsidR="003B259B">
        <w:rPr>
          <w:rFonts w:ascii="Times New Roman" w:hAnsi="Times New Roman" w:cs="Times New Roman"/>
          <w:sz w:val="24"/>
          <w:szCs w:val="24"/>
        </w:rPr>
        <w:t xml:space="preserve">updated </w:t>
      </w:r>
      <w:r>
        <w:rPr>
          <w:rFonts w:ascii="Times New Roman" w:hAnsi="Times New Roman" w:cs="Times New Roman"/>
          <w:sz w:val="24"/>
          <w:szCs w:val="24"/>
        </w:rPr>
        <w:t xml:space="preserve">emissions standards </w:t>
      </w:r>
      <w:r w:rsidR="003B259B">
        <w:rPr>
          <w:rFonts w:ascii="Times New Roman" w:hAnsi="Times New Roman" w:cs="Times New Roman"/>
          <w:sz w:val="24"/>
          <w:szCs w:val="24"/>
        </w:rPr>
        <w:t xml:space="preserve">for existing engines </w:t>
      </w:r>
      <w:r>
        <w:rPr>
          <w:rFonts w:ascii="Times New Roman" w:hAnsi="Times New Roman" w:cs="Times New Roman"/>
          <w:sz w:val="24"/>
          <w:szCs w:val="24"/>
        </w:rPr>
        <w:t xml:space="preserve">identified in Table 1 above.  NMED Rebuttal Exhibit 23, Proposed </w:t>
      </w:r>
      <w:r w:rsidR="001E0D09">
        <w:rPr>
          <w:rFonts w:ascii="Times New Roman" w:hAnsi="Times New Roman" w:cs="Times New Roman"/>
          <w:sz w:val="24"/>
          <w:szCs w:val="24"/>
        </w:rPr>
        <w:t>20.2.50.113(B)(2), Table 1</w:t>
      </w:r>
      <w:r w:rsidR="00C3384B">
        <w:rPr>
          <w:rFonts w:ascii="Times New Roman" w:hAnsi="Times New Roman" w:cs="Times New Roman"/>
          <w:sz w:val="24"/>
          <w:szCs w:val="24"/>
        </w:rPr>
        <w:t>.</w:t>
      </w:r>
      <w:r>
        <w:rPr>
          <w:rFonts w:ascii="Times New Roman" w:hAnsi="Times New Roman" w:cs="Times New Roman"/>
          <w:sz w:val="24"/>
          <w:szCs w:val="24"/>
        </w:rPr>
        <w:t xml:space="preserve"> NMED’s witness testified</w:t>
      </w:r>
      <w:r w:rsidR="00CB2511">
        <w:rPr>
          <w:rFonts w:ascii="Times New Roman" w:hAnsi="Times New Roman" w:cs="Times New Roman"/>
          <w:sz w:val="24"/>
          <w:szCs w:val="24"/>
        </w:rPr>
        <w:t xml:space="preserve"> </w:t>
      </w:r>
      <w:r>
        <w:rPr>
          <w:rFonts w:ascii="Times New Roman" w:hAnsi="Times New Roman" w:cs="Times New Roman"/>
          <w:sz w:val="24"/>
          <w:szCs w:val="24"/>
        </w:rPr>
        <w:t>in support of the updated NOx emissions standards for existing engines</w:t>
      </w:r>
      <w:r w:rsidR="002223C5">
        <w:rPr>
          <w:rFonts w:ascii="Times New Roman" w:hAnsi="Times New Roman" w:cs="Times New Roman"/>
          <w:sz w:val="24"/>
          <w:szCs w:val="24"/>
        </w:rPr>
        <w:t xml:space="preserve"> in the Proposed Rule</w:t>
      </w:r>
      <w:r w:rsidR="00E41C60">
        <w:rPr>
          <w:rFonts w:ascii="Times New Roman" w:hAnsi="Times New Roman" w:cs="Times New Roman"/>
          <w:sz w:val="24"/>
          <w:szCs w:val="24"/>
        </w:rPr>
        <w:t xml:space="preserve">, and expressly based their existing engine emission standards set forth in </w:t>
      </w:r>
      <w:r w:rsidR="006753D9">
        <w:rPr>
          <w:rFonts w:ascii="Times New Roman" w:hAnsi="Times New Roman" w:cs="Times New Roman"/>
          <w:sz w:val="24"/>
          <w:szCs w:val="24"/>
        </w:rPr>
        <w:t xml:space="preserve">the updated </w:t>
      </w:r>
      <w:r w:rsidR="00E41C60">
        <w:rPr>
          <w:rFonts w:ascii="Times New Roman" w:hAnsi="Times New Roman" w:cs="Times New Roman"/>
          <w:sz w:val="24"/>
          <w:szCs w:val="24"/>
        </w:rPr>
        <w:t xml:space="preserve">Table 1 of </w:t>
      </w:r>
      <w:r w:rsidR="00B979F1">
        <w:rPr>
          <w:rFonts w:ascii="Times New Roman" w:hAnsi="Times New Roman" w:cs="Times New Roman"/>
          <w:sz w:val="24"/>
          <w:szCs w:val="24"/>
        </w:rPr>
        <w:t xml:space="preserve">Proposed </w:t>
      </w:r>
      <w:r w:rsidR="00E41C60">
        <w:rPr>
          <w:rFonts w:ascii="Times New Roman" w:hAnsi="Times New Roman" w:cs="Times New Roman"/>
          <w:sz w:val="24"/>
          <w:szCs w:val="24"/>
        </w:rPr>
        <w:t>20.2.50.113</w:t>
      </w:r>
      <w:r w:rsidR="007004F5">
        <w:rPr>
          <w:rFonts w:ascii="Times New Roman" w:hAnsi="Times New Roman" w:cs="Times New Roman"/>
          <w:sz w:val="24"/>
          <w:szCs w:val="24"/>
        </w:rPr>
        <w:t>(B)(2)</w:t>
      </w:r>
      <w:r w:rsidR="00E41C60">
        <w:rPr>
          <w:rFonts w:ascii="Times New Roman" w:hAnsi="Times New Roman" w:cs="Times New Roman"/>
          <w:sz w:val="24"/>
          <w:szCs w:val="24"/>
        </w:rPr>
        <w:t xml:space="preserve"> on the GCA</w:t>
      </w:r>
      <w:r w:rsidR="006753D9">
        <w:rPr>
          <w:rFonts w:ascii="Times New Roman" w:hAnsi="Times New Roman" w:cs="Times New Roman"/>
          <w:sz w:val="24"/>
          <w:szCs w:val="24"/>
        </w:rPr>
        <w:t>’s</w:t>
      </w:r>
      <w:r w:rsidR="00E41C60">
        <w:rPr>
          <w:rFonts w:ascii="Times New Roman" w:hAnsi="Times New Roman" w:cs="Times New Roman"/>
          <w:sz w:val="24"/>
          <w:szCs w:val="24"/>
        </w:rPr>
        <w:t xml:space="preserve"> </w:t>
      </w:r>
      <w:r w:rsidR="006753D9">
        <w:rPr>
          <w:rFonts w:ascii="Times New Roman" w:hAnsi="Times New Roman" w:cs="Times New Roman"/>
          <w:sz w:val="24"/>
          <w:szCs w:val="24"/>
        </w:rPr>
        <w:t>proposal</w:t>
      </w:r>
      <w:r w:rsidR="00E41C60">
        <w:rPr>
          <w:rFonts w:ascii="Times New Roman" w:hAnsi="Times New Roman" w:cs="Times New Roman"/>
          <w:sz w:val="24"/>
          <w:szCs w:val="24"/>
        </w:rPr>
        <w:t xml:space="preserve"> to modify the emission standards for certain categories of existing engines and to further differentiate among different types and sizes of engines</w:t>
      </w:r>
      <w:r w:rsidR="006753D9">
        <w:rPr>
          <w:rFonts w:ascii="Times New Roman" w:hAnsi="Times New Roman" w:cs="Times New Roman"/>
          <w:sz w:val="24"/>
          <w:szCs w:val="24"/>
        </w:rPr>
        <w:t>, the direct testimony of GCA witnesses on engine control technology</w:t>
      </w:r>
      <w:r w:rsidR="00D40128">
        <w:rPr>
          <w:rFonts w:ascii="Times New Roman" w:hAnsi="Times New Roman" w:cs="Times New Roman"/>
          <w:sz w:val="24"/>
          <w:szCs w:val="24"/>
        </w:rPr>
        <w:t>,</w:t>
      </w:r>
      <w:r w:rsidR="006753D9">
        <w:rPr>
          <w:rFonts w:ascii="Times New Roman" w:hAnsi="Times New Roman" w:cs="Times New Roman"/>
          <w:sz w:val="24"/>
          <w:szCs w:val="24"/>
        </w:rPr>
        <w:t xml:space="preserve"> and the </w:t>
      </w:r>
      <w:r w:rsidR="00D40128">
        <w:rPr>
          <w:rFonts w:ascii="Times New Roman" w:hAnsi="Times New Roman" w:cs="Times New Roman"/>
          <w:sz w:val="24"/>
          <w:szCs w:val="24"/>
        </w:rPr>
        <w:t xml:space="preserve">Department’s further review of the </w:t>
      </w:r>
      <w:r w:rsidR="006753D9">
        <w:rPr>
          <w:rFonts w:ascii="Times New Roman" w:hAnsi="Times New Roman" w:cs="Times New Roman"/>
          <w:sz w:val="24"/>
          <w:szCs w:val="24"/>
        </w:rPr>
        <w:t>available stack test data</w:t>
      </w:r>
      <w:r w:rsidR="00E41C60">
        <w:rPr>
          <w:rFonts w:ascii="Times New Roman" w:hAnsi="Times New Roman" w:cs="Times New Roman"/>
          <w:sz w:val="24"/>
          <w:szCs w:val="24"/>
        </w:rPr>
        <w:t xml:space="preserve">.  </w:t>
      </w:r>
      <w:r w:rsidR="00E91C04">
        <w:rPr>
          <w:rFonts w:ascii="Times New Roman" w:hAnsi="Times New Roman" w:cs="Times New Roman"/>
          <w:sz w:val="24"/>
          <w:szCs w:val="24"/>
        </w:rPr>
        <w:t>NMED Rebuttal Exhibit 1 (</w:t>
      </w:r>
      <w:r w:rsidR="00340EE1">
        <w:rPr>
          <w:rFonts w:ascii="Times New Roman" w:hAnsi="Times New Roman" w:cs="Times New Roman"/>
          <w:sz w:val="24"/>
          <w:szCs w:val="24"/>
        </w:rPr>
        <w:t>Bisbey</w:t>
      </w:r>
      <w:r w:rsidR="00E91C04">
        <w:rPr>
          <w:rFonts w:ascii="Times New Roman" w:hAnsi="Times New Roman" w:cs="Times New Roman"/>
          <w:sz w:val="24"/>
          <w:szCs w:val="24"/>
        </w:rPr>
        <w:t>-Kuehn and Palmer Rebuttal) at</w:t>
      </w:r>
      <w:r>
        <w:rPr>
          <w:rFonts w:ascii="Times New Roman" w:hAnsi="Times New Roman" w:cs="Times New Roman"/>
          <w:sz w:val="24"/>
          <w:szCs w:val="24"/>
        </w:rPr>
        <w:t xml:space="preserve"> </w:t>
      </w:r>
      <w:r w:rsidR="00A15C86">
        <w:rPr>
          <w:rFonts w:ascii="Times New Roman" w:hAnsi="Times New Roman" w:cs="Times New Roman"/>
          <w:sz w:val="24"/>
          <w:szCs w:val="24"/>
        </w:rPr>
        <w:t>p. 29, line 18, to p. 34, line 12</w:t>
      </w:r>
      <w:r>
        <w:rPr>
          <w:rFonts w:ascii="Times New Roman" w:hAnsi="Times New Roman" w:cs="Times New Roman"/>
          <w:sz w:val="24"/>
          <w:szCs w:val="24"/>
        </w:rPr>
        <w:t xml:space="preserve">.  Mr. Dutton </w:t>
      </w:r>
      <w:r w:rsidR="00CB2511">
        <w:rPr>
          <w:rFonts w:ascii="Times New Roman" w:hAnsi="Times New Roman" w:cs="Times New Roman"/>
          <w:sz w:val="24"/>
          <w:szCs w:val="24"/>
        </w:rPr>
        <w:t>also testified in support of the existing engine emissions standards in the updated version of the Proposed Rule:  “There will be significant challenges to meet the requirements of the rule, particularly for some existing engines, but the engine NOx emission standards in the September 16 draft of the rule is largely technically and economically achievable for the majority of engines operated by GCA’s member com</w:t>
      </w:r>
      <w:r w:rsidR="00433D1B">
        <w:rPr>
          <w:rFonts w:ascii="Times New Roman" w:hAnsi="Times New Roman" w:cs="Times New Roman"/>
          <w:sz w:val="24"/>
          <w:szCs w:val="24"/>
        </w:rPr>
        <w:t xml:space="preserve">panies.” Tr. Vol. 6, 1756:9-16 </w:t>
      </w:r>
      <w:r w:rsidR="00CB2511">
        <w:rPr>
          <w:rFonts w:ascii="Times New Roman" w:hAnsi="Times New Roman" w:cs="Times New Roman"/>
          <w:sz w:val="24"/>
          <w:szCs w:val="24"/>
        </w:rPr>
        <w:t>(Dutton).</w:t>
      </w:r>
      <w:r>
        <w:rPr>
          <w:rStyle w:val="FootnoteReference"/>
          <w:rFonts w:ascii="Times New Roman" w:hAnsi="Times New Roman" w:cs="Times New Roman"/>
          <w:sz w:val="24"/>
          <w:szCs w:val="24"/>
        </w:rPr>
        <w:footnoteReference w:id="2"/>
      </w:r>
    </w:p>
    <w:p w:rsidR="007E65BF" w:rsidRPr="007E65BF" w:rsidP="006B64B5">
      <w:pPr>
        <w:spacing w:after="240" w:line="240" w:lineRule="auto"/>
        <w:ind w:left="1440" w:hanging="720"/>
        <w:jc w:val="both"/>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NOx emission standards </w:t>
      </w:r>
      <w:r>
        <w:rPr>
          <w:rFonts w:ascii="Times New Roman" w:hAnsi="Times New Roman" w:cs="Times New Roman"/>
          <w:b/>
          <w:sz w:val="24"/>
          <w:szCs w:val="24"/>
        </w:rPr>
        <w:t xml:space="preserve">for </w:t>
      </w:r>
      <w:r w:rsidR="00433197">
        <w:rPr>
          <w:rFonts w:ascii="Times New Roman" w:hAnsi="Times New Roman" w:cs="Times New Roman"/>
          <w:b/>
          <w:sz w:val="24"/>
          <w:szCs w:val="24"/>
          <w:u w:val="single"/>
        </w:rPr>
        <w:t>new</w:t>
      </w:r>
      <w:r>
        <w:rPr>
          <w:rFonts w:ascii="Times New Roman" w:hAnsi="Times New Roman" w:cs="Times New Roman"/>
          <w:b/>
          <w:sz w:val="24"/>
          <w:szCs w:val="24"/>
        </w:rPr>
        <w:t xml:space="preserve"> engines </w:t>
      </w:r>
      <w:r w:rsidRPr="007E65BF">
        <w:rPr>
          <w:rFonts w:ascii="Times New Roman" w:hAnsi="Times New Roman" w:cs="Times New Roman"/>
          <w:b/>
          <w:sz w:val="24"/>
          <w:szCs w:val="24"/>
        </w:rPr>
        <w:t xml:space="preserve">proposed by the NMED in </w:t>
      </w:r>
      <w:r w:rsidR="009636CA">
        <w:rPr>
          <w:rFonts w:ascii="Times New Roman" w:hAnsi="Times New Roman" w:cs="Times New Roman"/>
          <w:b/>
          <w:sz w:val="24"/>
          <w:szCs w:val="24"/>
        </w:rPr>
        <w:t xml:space="preserve">Proposed </w:t>
      </w:r>
      <w:r w:rsidRPr="007E65BF">
        <w:rPr>
          <w:rFonts w:ascii="Times New Roman" w:hAnsi="Times New Roman" w:cs="Times New Roman"/>
          <w:b/>
          <w:sz w:val="24"/>
          <w:szCs w:val="24"/>
        </w:rPr>
        <w:t>20.2.50.113</w:t>
      </w:r>
      <w:r w:rsidR="00240D17">
        <w:rPr>
          <w:rFonts w:ascii="Times New Roman" w:hAnsi="Times New Roman" w:cs="Times New Roman"/>
          <w:b/>
          <w:sz w:val="24"/>
          <w:szCs w:val="24"/>
        </w:rPr>
        <w:t>(</w:t>
      </w:r>
      <w:r w:rsidRPr="007E65BF">
        <w:rPr>
          <w:rFonts w:ascii="Times New Roman" w:hAnsi="Times New Roman" w:cs="Times New Roman"/>
          <w:b/>
          <w:sz w:val="24"/>
          <w:szCs w:val="24"/>
        </w:rPr>
        <w:t>B</w:t>
      </w:r>
      <w:r w:rsidR="00240D17">
        <w:rPr>
          <w:rFonts w:ascii="Times New Roman" w:hAnsi="Times New Roman" w:cs="Times New Roman"/>
          <w:b/>
          <w:sz w:val="24"/>
          <w:szCs w:val="24"/>
        </w:rPr>
        <w:t>)</w:t>
      </w:r>
      <w:r w:rsidR="00D111F1">
        <w:rPr>
          <w:rFonts w:ascii="Times New Roman" w:hAnsi="Times New Roman" w:cs="Times New Roman"/>
          <w:b/>
          <w:sz w:val="24"/>
          <w:szCs w:val="24"/>
        </w:rPr>
        <w:t>(3), Table 2</w:t>
      </w:r>
      <w:r w:rsidR="00BF0F46">
        <w:rPr>
          <w:rFonts w:ascii="Times New Roman" w:hAnsi="Times New Roman" w:cs="Times New Roman"/>
          <w:b/>
          <w:sz w:val="24"/>
          <w:szCs w:val="24"/>
        </w:rPr>
        <w:t>.</w:t>
      </w:r>
    </w:p>
    <w:p w:rsidR="00D111F1" w:rsidP="00D111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w:t>
      </w:r>
      <w:r w:rsidR="00822E78">
        <w:rPr>
          <w:rFonts w:ascii="Times New Roman" w:hAnsi="Times New Roman" w:cs="Times New Roman"/>
          <w:sz w:val="24"/>
          <w:szCs w:val="24"/>
        </w:rPr>
        <w:t xml:space="preserve">revised </w:t>
      </w:r>
      <w:r w:rsidR="007004F5">
        <w:rPr>
          <w:rFonts w:ascii="Times New Roman" w:hAnsi="Times New Roman" w:cs="Times New Roman"/>
          <w:sz w:val="24"/>
          <w:szCs w:val="24"/>
        </w:rPr>
        <w:t xml:space="preserve">the </w:t>
      </w:r>
      <w:r w:rsidR="00822E78">
        <w:rPr>
          <w:rFonts w:ascii="Times New Roman" w:hAnsi="Times New Roman" w:cs="Times New Roman"/>
          <w:sz w:val="24"/>
          <w:szCs w:val="24"/>
        </w:rPr>
        <w:t xml:space="preserve">NMED’s proposed </w:t>
      </w:r>
      <w:r>
        <w:rPr>
          <w:rFonts w:ascii="Times New Roman" w:hAnsi="Times New Roman" w:cs="Times New Roman"/>
          <w:sz w:val="24"/>
          <w:szCs w:val="24"/>
        </w:rPr>
        <w:t>emissions standards for natural gas-fired spark-ignition engines that are constructed or reconstructed after the effective date of the rule:</w:t>
      </w:r>
    </w:p>
    <w:p w:rsidR="00A60F32" w:rsidP="00D111F1">
      <w:pPr>
        <w:spacing w:after="0" w:line="480" w:lineRule="auto"/>
        <w:jc w:val="both"/>
        <w:rPr>
          <w:rFonts w:ascii="Times New Roman" w:hAnsi="Times New Roman" w:cs="Times New Roman"/>
          <w:sz w:val="24"/>
          <w:szCs w:val="24"/>
        </w:rPr>
      </w:pPr>
      <w:r>
        <w:rPr>
          <w:noProof/>
        </w:rPr>
        <w:drawing>
          <wp:inline distT="0" distB="0" distL="0" distR="0">
            <wp:extent cx="5943600" cy="1560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6"/>
                    <a:stretch>
                      <a:fillRect/>
                    </a:stretch>
                  </pic:blipFill>
                  <pic:spPr>
                    <a:xfrm>
                      <a:off x="0" y="0"/>
                      <a:ext cx="5943600" cy="1560830"/>
                    </a:xfrm>
                    <a:prstGeom prst="rect">
                      <a:avLst/>
                    </a:prstGeom>
                  </pic:spPr>
                </pic:pic>
              </a:graphicData>
            </a:graphic>
          </wp:inline>
        </w:drawing>
      </w:r>
    </w:p>
    <w:p w:rsidR="00D111F1" w:rsidP="00D111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NMED Rebuttal Exhibit 23, Proposed 20.2.50.113(B)(3), Table 2.  In updating the Proposed Rule in response to the testimony filed by witnesses for the GCA and other parties, the NMED amended Table 1 to establish new size categories for </w:t>
      </w:r>
      <w:r w:rsidR="00C50D31">
        <w:rPr>
          <w:rFonts w:ascii="Times New Roman" w:hAnsi="Times New Roman" w:cs="Times New Roman"/>
          <w:sz w:val="24"/>
          <w:szCs w:val="24"/>
        </w:rPr>
        <w:t>new</w:t>
      </w:r>
      <w:r>
        <w:rPr>
          <w:rFonts w:ascii="Times New Roman" w:hAnsi="Times New Roman" w:cs="Times New Roman"/>
          <w:sz w:val="24"/>
          <w:szCs w:val="24"/>
        </w:rPr>
        <w:t xml:space="preserve"> engines and to change the applicable NOx emissions standard for some of those categories of engines.  The GCA supports the proposed NOx emissions standards for </w:t>
      </w:r>
      <w:r w:rsidR="00C50D31">
        <w:rPr>
          <w:rFonts w:ascii="Times New Roman" w:hAnsi="Times New Roman" w:cs="Times New Roman"/>
          <w:sz w:val="24"/>
          <w:szCs w:val="24"/>
        </w:rPr>
        <w:t>new</w:t>
      </w:r>
      <w:r>
        <w:rPr>
          <w:rFonts w:ascii="Times New Roman" w:hAnsi="Times New Roman" w:cs="Times New Roman"/>
          <w:sz w:val="24"/>
          <w:szCs w:val="24"/>
        </w:rPr>
        <w:t xml:space="preserve"> engines in Proposed 20.2.50.113(B)(</w:t>
      </w:r>
      <w:r w:rsidR="00C50D31">
        <w:rPr>
          <w:rFonts w:ascii="Times New Roman" w:hAnsi="Times New Roman" w:cs="Times New Roman"/>
          <w:sz w:val="24"/>
          <w:szCs w:val="24"/>
        </w:rPr>
        <w:t>3</w:t>
      </w:r>
      <w:r>
        <w:rPr>
          <w:rFonts w:ascii="Times New Roman" w:hAnsi="Times New Roman" w:cs="Times New Roman"/>
          <w:sz w:val="24"/>
          <w:szCs w:val="24"/>
        </w:rPr>
        <w:t xml:space="preserve">), Table </w:t>
      </w:r>
      <w:r w:rsidR="00C50D31">
        <w:rPr>
          <w:rFonts w:ascii="Times New Roman" w:hAnsi="Times New Roman" w:cs="Times New Roman"/>
          <w:sz w:val="24"/>
          <w:szCs w:val="24"/>
        </w:rPr>
        <w:t>2</w:t>
      </w:r>
      <w:r>
        <w:rPr>
          <w:rFonts w:ascii="Times New Roman" w:hAnsi="Times New Roman" w:cs="Times New Roman"/>
          <w:sz w:val="24"/>
          <w:szCs w:val="24"/>
        </w:rPr>
        <w:t>.</w:t>
      </w:r>
    </w:p>
    <w:p w:rsidR="00D111F1" w:rsidP="002A17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GCA’s witness John Dutton also presented testimony regarding the NOx emissions standards for new engines in the </w:t>
      </w:r>
      <w:r w:rsidR="007004F5">
        <w:rPr>
          <w:rFonts w:ascii="Times New Roman" w:hAnsi="Times New Roman" w:cs="Times New Roman"/>
          <w:sz w:val="24"/>
          <w:szCs w:val="24"/>
        </w:rPr>
        <w:t xml:space="preserve">NMED’s </w:t>
      </w:r>
      <w:r>
        <w:rPr>
          <w:rFonts w:ascii="Times New Roman" w:hAnsi="Times New Roman" w:cs="Times New Roman"/>
          <w:sz w:val="24"/>
          <w:szCs w:val="24"/>
        </w:rPr>
        <w:t>July 28 draft of the proposed rule.</w:t>
      </w:r>
      <w:r w:rsidR="002A174D">
        <w:rPr>
          <w:rFonts w:ascii="Times New Roman" w:hAnsi="Times New Roman" w:cs="Times New Roman"/>
          <w:sz w:val="24"/>
          <w:szCs w:val="24"/>
        </w:rPr>
        <w:t xml:space="preserve">  Mr. Dutton testified that it </w:t>
      </w:r>
      <w:r w:rsidR="00D40128">
        <w:rPr>
          <w:rFonts w:ascii="Times New Roman" w:hAnsi="Times New Roman" w:cs="Times New Roman"/>
          <w:sz w:val="24"/>
          <w:szCs w:val="24"/>
        </w:rPr>
        <w:t xml:space="preserve">is </w:t>
      </w:r>
      <w:r w:rsidR="002A174D">
        <w:rPr>
          <w:rFonts w:ascii="Times New Roman" w:hAnsi="Times New Roman" w:cs="Times New Roman"/>
          <w:sz w:val="24"/>
          <w:szCs w:val="24"/>
        </w:rPr>
        <w:t xml:space="preserve">not economically viable to use </w:t>
      </w:r>
      <w:r w:rsidR="00D40128">
        <w:rPr>
          <w:rFonts w:ascii="Times New Roman" w:hAnsi="Times New Roman" w:cs="Times New Roman"/>
          <w:sz w:val="24"/>
          <w:szCs w:val="24"/>
        </w:rPr>
        <w:t>post-</w:t>
      </w:r>
      <w:r w:rsidR="002A174D">
        <w:rPr>
          <w:rFonts w:ascii="Times New Roman" w:hAnsi="Times New Roman" w:cs="Times New Roman"/>
          <w:sz w:val="24"/>
          <w:szCs w:val="24"/>
        </w:rPr>
        <w:t>combustion controls (such as SCR) to comply with the July 28 draft’s NOx standard for new engines.  GCA Exhibit 12 (Dutton Direct) at 6.</w:t>
      </w:r>
      <w:r w:rsidR="00D40128">
        <w:rPr>
          <w:rFonts w:ascii="Times New Roman" w:hAnsi="Times New Roman" w:cs="Times New Roman"/>
          <w:sz w:val="24"/>
          <w:szCs w:val="24"/>
        </w:rPr>
        <w:t xml:space="preserve">  SCR is only a viable control option for the largest engines that have specific site advantages, such as on-site electrical power and personnel.  </w:t>
      </w:r>
      <w:r w:rsidR="009D4AD2">
        <w:rPr>
          <w:rFonts w:ascii="Times New Roman" w:hAnsi="Times New Roman" w:cs="Times New Roman"/>
          <w:sz w:val="24"/>
          <w:szCs w:val="24"/>
        </w:rPr>
        <w:t>Tr. Vol</w:t>
      </w:r>
      <w:r w:rsidR="00D40128">
        <w:rPr>
          <w:rFonts w:ascii="Times New Roman" w:hAnsi="Times New Roman" w:cs="Times New Roman"/>
          <w:sz w:val="24"/>
          <w:szCs w:val="24"/>
        </w:rPr>
        <w:t>.</w:t>
      </w:r>
      <w:r w:rsidR="009D4AD2">
        <w:rPr>
          <w:rFonts w:ascii="Times New Roman" w:hAnsi="Times New Roman" w:cs="Times New Roman"/>
          <w:sz w:val="24"/>
          <w:szCs w:val="24"/>
        </w:rPr>
        <w:t xml:space="preserve"> 6, 1753:15 to 1754:21 (Dutton).</w:t>
      </w:r>
      <w:r>
        <w:rPr>
          <w:rFonts w:ascii="Times New Roman" w:hAnsi="Times New Roman" w:cs="Times New Roman"/>
          <w:sz w:val="24"/>
          <w:szCs w:val="24"/>
        </w:rPr>
        <w:t xml:space="preserve">  He </w:t>
      </w:r>
      <w:r w:rsidR="002A174D">
        <w:rPr>
          <w:rFonts w:ascii="Times New Roman" w:hAnsi="Times New Roman" w:cs="Times New Roman"/>
          <w:sz w:val="24"/>
          <w:szCs w:val="24"/>
        </w:rPr>
        <w:t xml:space="preserve">further </w:t>
      </w:r>
      <w:r>
        <w:rPr>
          <w:rFonts w:ascii="Times New Roman" w:hAnsi="Times New Roman" w:cs="Times New Roman"/>
          <w:sz w:val="24"/>
          <w:szCs w:val="24"/>
        </w:rPr>
        <w:t xml:space="preserve">testified that the size </w:t>
      </w:r>
      <w:r w:rsidR="002A174D">
        <w:rPr>
          <w:rFonts w:ascii="Times New Roman" w:hAnsi="Times New Roman" w:cs="Times New Roman"/>
          <w:sz w:val="24"/>
          <w:szCs w:val="24"/>
        </w:rPr>
        <w:t>categories</w:t>
      </w:r>
      <w:r>
        <w:rPr>
          <w:rFonts w:ascii="Times New Roman" w:hAnsi="Times New Roman" w:cs="Times New Roman"/>
          <w:sz w:val="24"/>
          <w:szCs w:val="24"/>
        </w:rPr>
        <w:t xml:space="preserve"> used in the July </w:t>
      </w:r>
      <w:r w:rsidR="009D4AD2">
        <w:rPr>
          <w:rFonts w:ascii="Times New Roman" w:hAnsi="Times New Roman" w:cs="Times New Roman"/>
          <w:sz w:val="24"/>
          <w:szCs w:val="24"/>
        </w:rPr>
        <w:t xml:space="preserve">2021 </w:t>
      </w:r>
      <w:r>
        <w:rPr>
          <w:rFonts w:ascii="Times New Roman" w:hAnsi="Times New Roman" w:cs="Times New Roman"/>
          <w:sz w:val="24"/>
          <w:szCs w:val="24"/>
        </w:rPr>
        <w:t>draft of the proposed rule</w:t>
      </w:r>
      <w:r w:rsidR="002A174D">
        <w:rPr>
          <w:rFonts w:ascii="Times New Roman" w:hAnsi="Times New Roman" w:cs="Times New Roman"/>
          <w:sz w:val="24"/>
          <w:szCs w:val="24"/>
        </w:rPr>
        <w:t xml:space="preserve"> were arbitrary and established a NOx emission standard that was technically infeasible for engines below 1,875 horsepower, despite the application of LEC technology.  GCA Exhibit 28 (Dutton Rebuttal) at 15.</w:t>
      </w:r>
    </w:p>
    <w:p w:rsidR="002A174D" w:rsidP="002A17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second GCA witness, Vic Sheldon, </w:t>
      </w:r>
      <w:r w:rsidR="00DE1A61">
        <w:rPr>
          <w:rFonts w:ascii="Times New Roman" w:hAnsi="Times New Roman" w:cs="Times New Roman"/>
          <w:sz w:val="24"/>
          <w:szCs w:val="24"/>
        </w:rPr>
        <w:t xml:space="preserve">provided additional testimony relating to the proposed NOx emission standards for new engines in the </w:t>
      </w:r>
      <w:r w:rsidR="007004F5">
        <w:rPr>
          <w:rFonts w:ascii="Times New Roman" w:hAnsi="Times New Roman" w:cs="Times New Roman"/>
          <w:sz w:val="24"/>
          <w:szCs w:val="24"/>
        </w:rPr>
        <w:t xml:space="preserve">NMED’s </w:t>
      </w:r>
      <w:r w:rsidR="00DE1A61">
        <w:rPr>
          <w:rFonts w:ascii="Times New Roman" w:hAnsi="Times New Roman" w:cs="Times New Roman"/>
          <w:sz w:val="24"/>
          <w:szCs w:val="24"/>
        </w:rPr>
        <w:t xml:space="preserve">July 28 draft of the proposed rule, marked GCA Exhibit 9.  Mr. Sheldon has spent 37 years in the fields of design, engineering, manufacturing, and testing the types of engines to be regulated by the </w:t>
      </w:r>
      <w:r w:rsidR="009636CA">
        <w:rPr>
          <w:rFonts w:ascii="Times New Roman" w:hAnsi="Times New Roman" w:cs="Times New Roman"/>
          <w:sz w:val="24"/>
          <w:szCs w:val="24"/>
        </w:rPr>
        <w:t>proposed rule</w:t>
      </w:r>
      <w:r w:rsidR="00DE1A61">
        <w:rPr>
          <w:rFonts w:ascii="Times New Roman" w:hAnsi="Times New Roman" w:cs="Times New Roman"/>
          <w:sz w:val="24"/>
          <w:szCs w:val="24"/>
        </w:rPr>
        <w:t>.  GCA Exhibit 9 (Sheldon Direct) at 3-4.  Mr. Sheldon testified that the NOx emission standards for new engines in the July 28 draft of the rule failed to adequately consider</w:t>
      </w:r>
      <w:r w:rsidR="00BA488D">
        <w:rPr>
          <w:rFonts w:ascii="Times New Roman" w:hAnsi="Times New Roman" w:cs="Times New Roman"/>
          <w:sz w:val="24"/>
          <w:szCs w:val="24"/>
        </w:rPr>
        <w:t xml:space="preserve"> the capability of new engines available today based </w:t>
      </w:r>
      <w:r w:rsidR="009636CA">
        <w:rPr>
          <w:rFonts w:ascii="Times New Roman" w:hAnsi="Times New Roman" w:cs="Times New Roman"/>
          <w:sz w:val="24"/>
          <w:szCs w:val="24"/>
        </w:rPr>
        <w:t xml:space="preserve">on </w:t>
      </w:r>
      <w:r w:rsidR="00BA488D">
        <w:rPr>
          <w:rFonts w:ascii="Times New Roman" w:hAnsi="Times New Roman" w:cs="Times New Roman"/>
          <w:sz w:val="24"/>
          <w:szCs w:val="24"/>
        </w:rPr>
        <w:t xml:space="preserve">the use </w:t>
      </w:r>
      <w:r w:rsidR="009636CA">
        <w:rPr>
          <w:rFonts w:ascii="Times New Roman" w:hAnsi="Times New Roman" w:cs="Times New Roman"/>
          <w:sz w:val="24"/>
          <w:szCs w:val="24"/>
        </w:rPr>
        <w:t xml:space="preserve">of </w:t>
      </w:r>
      <w:r w:rsidR="00BA488D">
        <w:rPr>
          <w:rFonts w:ascii="Times New Roman" w:hAnsi="Times New Roman" w:cs="Times New Roman"/>
          <w:sz w:val="24"/>
          <w:szCs w:val="24"/>
        </w:rPr>
        <w:t>best available technology (</w:t>
      </w:r>
      <w:r w:rsidR="009636CA">
        <w:rPr>
          <w:rFonts w:ascii="Times New Roman" w:hAnsi="Times New Roman" w:cs="Times New Roman"/>
          <w:sz w:val="24"/>
          <w:szCs w:val="24"/>
        </w:rPr>
        <w:t>“</w:t>
      </w:r>
      <w:r w:rsidR="00BA488D">
        <w:rPr>
          <w:rFonts w:ascii="Times New Roman" w:hAnsi="Times New Roman" w:cs="Times New Roman"/>
          <w:sz w:val="24"/>
          <w:szCs w:val="24"/>
        </w:rPr>
        <w:t>BAT</w:t>
      </w:r>
      <w:r w:rsidR="009636CA">
        <w:rPr>
          <w:rFonts w:ascii="Times New Roman" w:hAnsi="Times New Roman" w:cs="Times New Roman"/>
          <w:sz w:val="24"/>
          <w:szCs w:val="24"/>
        </w:rPr>
        <w:t>”</w:t>
      </w:r>
      <w:r w:rsidR="00BA488D">
        <w:rPr>
          <w:rFonts w:ascii="Times New Roman" w:hAnsi="Times New Roman" w:cs="Times New Roman"/>
          <w:sz w:val="24"/>
          <w:szCs w:val="24"/>
        </w:rPr>
        <w:t xml:space="preserve">) and LEC technology to control NOx emissions.  GCA Exhibit 9 (Sheldon Direct) at 3-4.  He explained that the July 28 draft of the rule included NOx emissions standards that were lower than what was achievable for many of the engines that the rule purported to regulate, and that are available on the market. GCA Exhibit 9 (Sheldon Direct) at 14-18. </w:t>
      </w:r>
    </w:p>
    <w:p w:rsidR="00DE1A61" w:rsidP="00FE340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responded to the concerns raised by GCA witnesses Mr. Dutton and Mr. Sheldon, and proposed the NOx emissions standards and size thresholds for new engines identified in Table 2 above.  NMED Rebuttal Exhibit 23, Proposed 20.2.50.113(B)(3), Table 2. </w:t>
      </w:r>
      <w:r w:rsidR="004F4642">
        <w:rPr>
          <w:rFonts w:ascii="Times New Roman" w:hAnsi="Times New Roman" w:cs="Times New Roman"/>
          <w:sz w:val="24"/>
          <w:szCs w:val="24"/>
        </w:rPr>
        <w:t xml:space="preserve">No party presented testimony opposing the NOx emissions standards for new engines found in NMED Rebuttal Exhibit 23. </w:t>
      </w:r>
      <w:r>
        <w:rPr>
          <w:rFonts w:ascii="Times New Roman" w:hAnsi="Times New Roman" w:cs="Times New Roman"/>
          <w:sz w:val="24"/>
          <w:szCs w:val="24"/>
        </w:rPr>
        <w:t>NMED’s witness</w:t>
      </w:r>
      <w:r w:rsidR="00CC3DBE">
        <w:rPr>
          <w:rFonts w:ascii="Times New Roman" w:hAnsi="Times New Roman" w:cs="Times New Roman"/>
          <w:sz w:val="24"/>
          <w:szCs w:val="24"/>
        </w:rPr>
        <w:t>es</w:t>
      </w:r>
      <w:r>
        <w:rPr>
          <w:rFonts w:ascii="Times New Roman" w:hAnsi="Times New Roman" w:cs="Times New Roman"/>
          <w:sz w:val="24"/>
          <w:szCs w:val="24"/>
        </w:rPr>
        <w:t xml:space="preserve"> testified in support of the updated NOx emissions standards for </w:t>
      </w:r>
      <w:r w:rsidR="00FE3403">
        <w:rPr>
          <w:rFonts w:ascii="Times New Roman" w:hAnsi="Times New Roman" w:cs="Times New Roman"/>
          <w:sz w:val="24"/>
          <w:szCs w:val="24"/>
        </w:rPr>
        <w:t>new</w:t>
      </w:r>
      <w:r>
        <w:rPr>
          <w:rFonts w:ascii="Times New Roman" w:hAnsi="Times New Roman" w:cs="Times New Roman"/>
          <w:sz w:val="24"/>
          <w:szCs w:val="24"/>
        </w:rPr>
        <w:t xml:space="preserve"> engines in t</w:t>
      </w:r>
      <w:r w:rsidR="00CC3DBE">
        <w:rPr>
          <w:rFonts w:ascii="Times New Roman" w:hAnsi="Times New Roman" w:cs="Times New Roman"/>
          <w:sz w:val="24"/>
          <w:szCs w:val="24"/>
        </w:rPr>
        <w:t>he Proposed Rule</w:t>
      </w:r>
      <w:r w:rsidR="006557FB">
        <w:rPr>
          <w:rFonts w:ascii="Times New Roman" w:hAnsi="Times New Roman" w:cs="Times New Roman"/>
          <w:sz w:val="24"/>
          <w:szCs w:val="24"/>
        </w:rPr>
        <w:t xml:space="preserve">, </w:t>
      </w:r>
      <w:r w:rsidR="00822E78">
        <w:rPr>
          <w:rFonts w:ascii="Times New Roman" w:hAnsi="Times New Roman" w:cs="Times New Roman"/>
          <w:sz w:val="24"/>
          <w:szCs w:val="24"/>
        </w:rPr>
        <w:t xml:space="preserve">stating </w:t>
      </w:r>
      <w:r w:rsidR="006557FB">
        <w:rPr>
          <w:rFonts w:ascii="Times New Roman" w:hAnsi="Times New Roman" w:cs="Times New Roman"/>
          <w:sz w:val="24"/>
          <w:szCs w:val="24"/>
        </w:rPr>
        <w:t>that “[t]he revised limits in Table 2 are the same as those recommended by GCA” through its witnesses</w:t>
      </w:r>
      <w:r w:rsidR="00822E78">
        <w:rPr>
          <w:rFonts w:ascii="Times New Roman" w:hAnsi="Times New Roman" w:cs="Times New Roman"/>
          <w:sz w:val="24"/>
          <w:szCs w:val="24"/>
        </w:rPr>
        <w:t xml:space="preserve">, including testimony offered by GCA that “post-combustion controls for NOx are not feasible at this time” for certain </w:t>
      </w:r>
      <w:r w:rsidR="009D4AD2">
        <w:rPr>
          <w:rFonts w:ascii="Times New Roman" w:hAnsi="Times New Roman" w:cs="Times New Roman"/>
          <w:sz w:val="24"/>
          <w:szCs w:val="24"/>
        </w:rPr>
        <w:t>lean-</w:t>
      </w:r>
      <w:r w:rsidR="00822E78">
        <w:rPr>
          <w:rFonts w:ascii="Times New Roman" w:hAnsi="Times New Roman" w:cs="Times New Roman"/>
          <w:sz w:val="24"/>
          <w:szCs w:val="24"/>
        </w:rPr>
        <w:t>burn engines</w:t>
      </w:r>
      <w:r w:rsidR="006557FB">
        <w:rPr>
          <w:rFonts w:ascii="Times New Roman" w:hAnsi="Times New Roman" w:cs="Times New Roman"/>
          <w:sz w:val="24"/>
          <w:szCs w:val="24"/>
        </w:rPr>
        <w:t xml:space="preserve">. </w:t>
      </w:r>
      <w:r w:rsidR="008952EB">
        <w:rPr>
          <w:rFonts w:ascii="Times New Roman" w:hAnsi="Times New Roman" w:cs="Times New Roman"/>
          <w:sz w:val="24"/>
          <w:szCs w:val="24"/>
        </w:rPr>
        <w:t xml:space="preserve"> </w:t>
      </w:r>
      <w:r w:rsidRPr="00CC3DBE" w:rsidR="00D23167">
        <w:rPr>
          <w:rFonts w:ascii="Times New Roman" w:hAnsi="Times New Roman" w:cs="Times New Roman"/>
          <w:i/>
          <w:sz w:val="24"/>
          <w:szCs w:val="24"/>
        </w:rPr>
        <w:t>See</w:t>
      </w:r>
      <w:r w:rsidR="00D23167">
        <w:rPr>
          <w:rFonts w:ascii="Times New Roman" w:hAnsi="Times New Roman" w:cs="Times New Roman"/>
          <w:sz w:val="24"/>
          <w:szCs w:val="24"/>
        </w:rPr>
        <w:t xml:space="preserve"> </w:t>
      </w:r>
      <w:r w:rsidR="002D66E7">
        <w:rPr>
          <w:rFonts w:ascii="Times New Roman" w:hAnsi="Times New Roman" w:cs="Times New Roman"/>
          <w:sz w:val="24"/>
          <w:szCs w:val="24"/>
        </w:rPr>
        <w:t>NMED Rebuttal Exhibit 1</w:t>
      </w:r>
      <w:r w:rsidR="00E91C04">
        <w:rPr>
          <w:rFonts w:ascii="Times New Roman" w:hAnsi="Times New Roman" w:cs="Times New Roman"/>
          <w:sz w:val="24"/>
          <w:szCs w:val="24"/>
        </w:rPr>
        <w:t xml:space="preserve"> </w:t>
      </w:r>
      <w:r w:rsidR="002D66E7">
        <w:rPr>
          <w:rFonts w:ascii="Times New Roman" w:hAnsi="Times New Roman" w:cs="Times New Roman"/>
          <w:sz w:val="24"/>
          <w:szCs w:val="24"/>
        </w:rPr>
        <w:t>(</w:t>
      </w:r>
      <w:r w:rsidR="00340EE1">
        <w:rPr>
          <w:rFonts w:ascii="Times New Roman" w:hAnsi="Times New Roman" w:cs="Times New Roman"/>
          <w:sz w:val="24"/>
          <w:szCs w:val="24"/>
        </w:rPr>
        <w:t>Bisbey</w:t>
      </w:r>
      <w:r w:rsidR="002D66E7">
        <w:rPr>
          <w:rFonts w:ascii="Times New Roman" w:hAnsi="Times New Roman" w:cs="Times New Roman"/>
          <w:sz w:val="24"/>
          <w:szCs w:val="24"/>
        </w:rPr>
        <w:t xml:space="preserve">-Kuehn and Palmer Rebuttal) at </w:t>
      </w:r>
      <w:r w:rsidR="00D16289">
        <w:rPr>
          <w:rFonts w:ascii="Times New Roman" w:hAnsi="Times New Roman" w:cs="Times New Roman"/>
          <w:sz w:val="24"/>
          <w:szCs w:val="24"/>
        </w:rPr>
        <w:t xml:space="preserve">p. </w:t>
      </w:r>
      <w:r w:rsidR="002D66E7">
        <w:rPr>
          <w:rFonts w:ascii="Times New Roman" w:hAnsi="Times New Roman" w:cs="Times New Roman"/>
          <w:sz w:val="24"/>
          <w:szCs w:val="24"/>
        </w:rPr>
        <w:t>34</w:t>
      </w:r>
      <w:r w:rsidR="00365C6C">
        <w:rPr>
          <w:rFonts w:ascii="Times New Roman" w:hAnsi="Times New Roman" w:cs="Times New Roman"/>
          <w:sz w:val="24"/>
          <w:szCs w:val="24"/>
        </w:rPr>
        <w:t xml:space="preserve">, line 13, to </w:t>
      </w:r>
      <w:r w:rsidR="00D16289">
        <w:rPr>
          <w:rFonts w:ascii="Times New Roman" w:hAnsi="Times New Roman" w:cs="Times New Roman"/>
          <w:sz w:val="24"/>
          <w:szCs w:val="24"/>
        </w:rPr>
        <w:t xml:space="preserve">p. </w:t>
      </w:r>
      <w:r w:rsidR="00365C6C">
        <w:rPr>
          <w:rFonts w:ascii="Times New Roman" w:hAnsi="Times New Roman" w:cs="Times New Roman"/>
          <w:sz w:val="24"/>
          <w:szCs w:val="24"/>
        </w:rPr>
        <w:t>35, line 9</w:t>
      </w:r>
      <w:r>
        <w:rPr>
          <w:rFonts w:ascii="Times New Roman" w:hAnsi="Times New Roman" w:cs="Times New Roman"/>
          <w:sz w:val="24"/>
          <w:szCs w:val="24"/>
        </w:rPr>
        <w:t xml:space="preserve">.  </w:t>
      </w:r>
      <w:r w:rsidR="00FE3403">
        <w:rPr>
          <w:rFonts w:ascii="Times New Roman" w:hAnsi="Times New Roman" w:cs="Times New Roman"/>
          <w:sz w:val="24"/>
          <w:szCs w:val="24"/>
        </w:rPr>
        <w:t xml:space="preserve">Both </w:t>
      </w:r>
      <w:r>
        <w:rPr>
          <w:rFonts w:ascii="Times New Roman" w:hAnsi="Times New Roman" w:cs="Times New Roman"/>
          <w:sz w:val="24"/>
          <w:szCs w:val="24"/>
        </w:rPr>
        <w:t xml:space="preserve">Mr. Dutton </w:t>
      </w:r>
      <w:r w:rsidR="00FE3403">
        <w:rPr>
          <w:rFonts w:ascii="Times New Roman" w:hAnsi="Times New Roman" w:cs="Times New Roman"/>
          <w:sz w:val="24"/>
          <w:szCs w:val="24"/>
        </w:rPr>
        <w:t xml:space="preserve">and Mr. Sheldon </w:t>
      </w:r>
      <w:r>
        <w:rPr>
          <w:rFonts w:ascii="Times New Roman" w:hAnsi="Times New Roman" w:cs="Times New Roman"/>
          <w:sz w:val="24"/>
          <w:szCs w:val="24"/>
        </w:rPr>
        <w:t xml:space="preserve">testified in support of the </w:t>
      </w:r>
      <w:r w:rsidR="00FE3403">
        <w:rPr>
          <w:rFonts w:ascii="Times New Roman" w:hAnsi="Times New Roman" w:cs="Times New Roman"/>
          <w:sz w:val="24"/>
          <w:szCs w:val="24"/>
        </w:rPr>
        <w:t xml:space="preserve">NOx </w:t>
      </w:r>
      <w:r>
        <w:rPr>
          <w:rFonts w:ascii="Times New Roman" w:hAnsi="Times New Roman" w:cs="Times New Roman"/>
          <w:sz w:val="24"/>
          <w:szCs w:val="24"/>
        </w:rPr>
        <w:t>emissions standards</w:t>
      </w:r>
      <w:r w:rsidR="00FE3403">
        <w:rPr>
          <w:rFonts w:ascii="Times New Roman" w:hAnsi="Times New Roman" w:cs="Times New Roman"/>
          <w:sz w:val="24"/>
          <w:szCs w:val="24"/>
        </w:rPr>
        <w:t xml:space="preserve"> for new engines</w:t>
      </w:r>
      <w:r>
        <w:rPr>
          <w:rFonts w:ascii="Times New Roman" w:hAnsi="Times New Roman" w:cs="Times New Roman"/>
          <w:sz w:val="24"/>
          <w:szCs w:val="24"/>
        </w:rPr>
        <w:t xml:space="preserve"> in the Proposed Rule</w:t>
      </w:r>
      <w:r w:rsidR="00FE3403">
        <w:rPr>
          <w:rFonts w:ascii="Times New Roman" w:hAnsi="Times New Roman" w:cs="Times New Roman"/>
          <w:sz w:val="24"/>
          <w:szCs w:val="24"/>
        </w:rPr>
        <w:t>.  Tr. Vol. 6, 1749:20-1750:3 (Sheldon);</w:t>
      </w:r>
      <w:r>
        <w:rPr>
          <w:rFonts w:ascii="Times New Roman" w:hAnsi="Times New Roman" w:cs="Times New Roman"/>
          <w:sz w:val="24"/>
          <w:szCs w:val="24"/>
        </w:rPr>
        <w:t xml:space="preserve"> </w:t>
      </w:r>
      <w:r w:rsidR="00FE3403">
        <w:rPr>
          <w:rFonts w:ascii="Times New Roman" w:hAnsi="Times New Roman" w:cs="Times New Roman"/>
          <w:sz w:val="24"/>
          <w:szCs w:val="24"/>
        </w:rPr>
        <w:t xml:space="preserve"> </w:t>
      </w:r>
      <w:r>
        <w:rPr>
          <w:rFonts w:ascii="Times New Roman" w:hAnsi="Times New Roman" w:cs="Times New Roman"/>
          <w:sz w:val="24"/>
          <w:szCs w:val="24"/>
        </w:rPr>
        <w:t>Tr. Vol. 6, 1756</w:t>
      </w:r>
      <w:r w:rsidR="00FE3403">
        <w:rPr>
          <w:rFonts w:ascii="Times New Roman" w:hAnsi="Times New Roman" w:cs="Times New Roman"/>
          <w:sz w:val="24"/>
          <w:szCs w:val="24"/>
        </w:rPr>
        <w:t>:9-19</w:t>
      </w:r>
      <w:r>
        <w:rPr>
          <w:rFonts w:ascii="Times New Roman" w:hAnsi="Times New Roman" w:cs="Times New Roman"/>
          <w:sz w:val="24"/>
          <w:szCs w:val="24"/>
        </w:rPr>
        <w:t xml:space="preserve"> (Dutton).</w:t>
      </w:r>
    </w:p>
    <w:p w:rsidR="007E65BF" w:rsidRPr="007E65BF" w:rsidP="006B64B5">
      <w:pPr>
        <w:spacing w:after="240" w:line="240" w:lineRule="auto"/>
        <w:ind w:left="1440" w:hanging="720"/>
        <w:jc w:val="both"/>
        <w:rPr>
          <w:rFonts w:ascii="Times New Roman" w:hAnsi="Times New Roman" w:cs="Times New Roman"/>
          <w:b/>
          <w:sz w:val="24"/>
          <w:szCs w:val="24"/>
        </w:rPr>
      </w:pPr>
      <w:r>
        <w:rPr>
          <w:rFonts w:ascii="Times New Roman" w:hAnsi="Times New Roman" w:cs="Times New Roman"/>
          <w:b/>
          <w:sz w:val="24"/>
          <w:szCs w:val="24"/>
        </w:rPr>
        <w:t>c</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w:t>
      </w:r>
      <w:r>
        <w:rPr>
          <w:rFonts w:ascii="Times New Roman" w:hAnsi="Times New Roman" w:cs="Times New Roman"/>
          <w:b/>
          <w:sz w:val="24"/>
          <w:szCs w:val="24"/>
        </w:rPr>
        <w:t>manner in which the Proposed Rule distinguishes between new and existing engines</w:t>
      </w:r>
      <w:r w:rsidR="00BF0F46">
        <w:rPr>
          <w:rFonts w:ascii="Times New Roman" w:hAnsi="Times New Roman" w:cs="Times New Roman"/>
          <w:b/>
          <w:sz w:val="24"/>
          <w:szCs w:val="24"/>
        </w:rPr>
        <w:t>.</w:t>
      </w:r>
    </w:p>
    <w:p w:rsidR="00602E61" w:rsidP="0095304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described above, the Proposed Rule establishes separate emissions standards for </w:t>
      </w:r>
      <w:r>
        <w:rPr>
          <w:rFonts w:ascii="Times New Roman" w:hAnsi="Times New Roman" w:cs="Times New Roman"/>
          <w:sz w:val="24"/>
          <w:szCs w:val="24"/>
        </w:rPr>
        <w:t xml:space="preserve">new and </w:t>
      </w:r>
      <w:r>
        <w:rPr>
          <w:rFonts w:ascii="Times New Roman" w:hAnsi="Times New Roman" w:cs="Times New Roman"/>
          <w:sz w:val="24"/>
          <w:szCs w:val="24"/>
        </w:rPr>
        <w:t>existing engines</w:t>
      </w:r>
      <w:r>
        <w:rPr>
          <w:rFonts w:ascii="Times New Roman" w:hAnsi="Times New Roman" w:cs="Times New Roman"/>
          <w:sz w:val="24"/>
          <w:szCs w:val="24"/>
        </w:rPr>
        <w:t>.  It distinguishes between those two classes of engines based on whether the engine is “constructed or reconstructed” before or after the effective date of the rule.  NMED Rebuttal Exhibit 23, Proposed 20.2.50.113(B)(2), Table 1 &amp; (B)(3), Table 2.</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00846A6C">
        <w:rPr>
          <w:rFonts w:ascii="Times New Roman" w:hAnsi="Times New Roman" w:cs="Times New Roman"/>
          <w:sz w:val="24"/>
          <w:szCs w:val="24"/>
        </w:rPr>
        <w:t xml:space="preserve"> </w:t>
      </w:r>
      <w:r>
        <w:rPr>
          <w:rFonts w:ascii="Times New Roman" w:hAnsi="Times New Roman" w:cs="Times New Roman"/>
          <w:sz w:val="24"/>
          <w:szCs w:val="24"/>
        </w:rPr>
        <w:t xml:space="preserve">In updating the Proposed Rule in response to the testimony filed by witnesses for the GCA and other parties, the NMED amended Table 1 and Table 2 to delete earlier rule language that would </w:t>
      </w:r>
      <w:r w:rsidR="00846A6C">
        <w:rPr>
          <w:rFonts w:ascii="Times New Roman" w:hAnsi="Times New Roman" w:cs="Times New Roman"/>
          <w:sz w:val="24"/>
          <w:szCs w:val="24"/>
        </w:rPr>
        <w:t xml:space="preserve">have </w:t>
      </w:r>
      <w:r>
        <w:rPr>
          <w:rFonts w:ascii="Times New Roman" w:hAnsi="Times New Roman" w:cs="Times New Roman"/>
          <w:sz w:val="24"/>
          <w:szCs w:val="24"/>
        </w:rPr>
        <w:t>categorize</w:t>
      </w:r>
      <w:r w:rsidR="00846A6C">
        <w:rPr>
          <w:rFonts w:ascii="Times New Roman" w:hAnsi="Times New Roman" w:cs="Times New Roman"/>
          <w:sz w:val="24"/>
          <w:szCs w:val="24"/>
        </w:rPr>
        <w:t>d</w:t>
      </w:r>
      <w:r>
        <w:rPr>
          <w:rFonts w:ascii="Times New Roman" w:hAnsi="Times New Roman" w:cs="Times New Roman"/>
          <w:sz w:val="24"/>
          <w:szCs w:val="24"/>
        </w:rPr>
        <w:t xml:space="preserve"> an engine</w:t>
      </w:r>
      <w:r w:rsidR="00846A6C">
        <w:rPr>
          <w:rFonts w:ascii="Times New Roman" w:hAnsi="Times New Roman" w:cs="Times New Roman"/>
          <w:sz w:val="24"/>
          <w:szCs w:val="24"/>
        </w:rPr>
        <w:t xml:space="preserve"> as existing or new</w:t>
      </w:r>
      <w:r>
        <w:rPr>
          <w:rFonts w:ascii="Times New Roman" w:hAnsi="Times New Roman" w:cs="Times New Roman"/>
          <w:sz w:val="24"/>
          <w:szCs w:val="24"/>
        </w:rPr>
        <w:t xml:space="preserve"> based on whe</w:t>
      </w:r>
      <w:r w:rsidR="00846A6C">
        <w:rPr>
          <w:rFonts w:ascii="Times New Roman" w:hAnsi="Times New Roman" w:cs="Times New Roman"/>
          <w:sz w:val="24"/>
          <w:szCs w:val="24"/>
        </w:rPr>
        <w:t>ther the engine was “installed” before or after the effective date of 20.2.50 NMAC</w:t>
      </w:r>
      <w:r w:rsidR="000A6734">
        <w:rPr>
          <w:rFonts w:ascii="Times New Roman" w:hAnsi="Times New Roman" w:cs="Times New Roman"/>
          <w:sz w:val="24"/>
          <w:szCs w:val="24"/>
        </w:rPr>
        <w:t xml:space="preserve">. </w:t>
      </w:r>
      <w:r w:rsidR="00C57AE9">
        <w:rPr>
          <w:rFonts w:ascii="Times New Roman" w:hAnsi="Times New Roman" w:cs="Times New Roman"/>
          <w:sz w:val="24"/>
          <w:szCs w:val="24"/>
        </w:rPr>
        <w:t>The NMED also amended the definition of “construction” to clarify that the relocation of an existing engine (with no changes</w:t>
      </w:r>
      <w:r w:rsidR="00D550CC">
        <w:rPr>
          <w:rFonts w:ascii="Times New Roman" w:hAnsi="Times New Roman" w:cs="Times New Roman"/>
          <w:sz w:val="24"/>
          <w:szCs w:val="24"/>
        </w:rPr>
        <w:t xml:space="preserve"> to the engine other than location</w:t>
      </w:r>
      <w:r w:rsidR="00C57AE9">
        <w:rPr>
          <w:rFonts w:ascii="Times New Roman" w:hAnsi="Times New Roman" w:cs="Times New Roman"/>
          <w:sz w:val="24"/>
          <w:szCs w:val="24"/>
        </w:rPr>
        <w:t>) would not make that engine a “new” engine under the Proposed Rule</w:t>
      </w:r>
      <w:r w:rsidR="00846A6C">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00846A6C">
        <w:rPr>
          <w:rFonts w:ascii="Times New Roman" w:hAnsi="Times New Roman" w:cs="Times New Roman"/>
          <w:sz w:val="24"/>
          <w:szCs w:val="24"/>
        </w:rPr>
        <w:t xml:space="preserve">  </w:t>
      </w:r>
      <w:r>
        <w:rPr>
          <w:rFonts w:ascii="Times New Roman" w:hAnsi="Times New Roman" w:cs="Times New Roman"/>
          <w:sz w:val="24"/>
          <w:szCs w:val="24"/>
        </w:rPr>
        <w:t xml:space="preserve">The GCA supports </w:t>
      </w:r>
      <w:r w:rsidR="00846A6C">
        <w:rPr>
          <w:rFonts w:ascii="Times New Roman" w:hAnsi="Times New Roman" w:cs="Times New Roman"/>
          <w:sz w:val="24"/>
          <w:szCs w:val="24"/>
        </w:rPr>
        <w:t xml:space="preserve">the manner in which the Tables in </w:t>
      </w:r>
      <w:r w:rsidR="00124222">
        <w:rPr>
          <w:rFonts w:ascii="Times New Roman" w:hAnsi="Times New Roman" w:cs="Times New Roman"/>
          <w:sz w:val="24"/>
          <w:szCs w:val="24"/>
        </w:rPr>
        <w:t xml:space="preserve">proposed </w:t>
      </w:r>
      <w:r>
        <w:rPr>
          <w:rFonts w:ascii="Times New Roman" w:hAnsi="Times New Roman" w:cs="Times New Roman"/>
          <w:sz w:val="24"/>
          <w:szCs w:val="24"/>
        </w:rPr>
        <w:t xml:space="preserve">20.2.50.113(B) </w:t>
      </w:r>
      <w:r w:rsidR="00846A6C">
        <w:rPr>
          <w:rFonts w:ascii="Times New Roman" w:hAnsi="Times New Roman" w:cs="Times New Roman"/>
          <w:sz w:val="24"/>
          <w:szCs w:val="24"/>
        </w:rPr>
        <w:t>distinguish between new and existing engines</w:t>
      </w:r>
      <w:r w:rsidR="000A6734">
        <w:rPr>
          <w:rFonts w:ascii="Times New Roman" w:hAnsi="Times New Roman" w:cs="Times New Roman"/>
          <w:sz w:val="24"/>
          <w:szCs w:val="24"/>
        </w:rPr>
        <w:t xml:space="preserve"> and the updated definition of “construction” in the Proposed Rule</w:t>
      </w:r>
      <w:r>
        <w:rPr>
          <w:rFonts w:ascii="Times New Roman" w:hAnsi="Times New Roman" w:cs="Times New Roman"/>
          <w:sz w:val="24"/>
          <w:szCs w:val="24"/>
        </w:rPr>
        <w:t>.</w:t>
      </w:r>
    </w:p>
    <w:p w:rsidR="005B1E1F" w:rsidP="005B1E1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John Dutton submitted testimony on behalf of the GCA that the NMED should not consider an engine “new” simply because that engine </w:t>
      </w:r>
      <w:r w:rsidR="00525869">
        <w:rPr>
          <w:rFonts w:ascii="Times New Roman" w:hAnsi="Times New Roman" w:cs="Times New Roman"/>
          <w:sz w:val="24"/>
          <w:szCs w:val="24"/>
        </w:rPr>
        <w:t xml:space="preserve">is </w:t>
      </w:r>
      <w:r>
        <w:rPr>
          <w:rFonts w:ascii="Times New Roman" w:hAnsi="Times New Roman" w:cs="Times New Roman"/>
          <w:sz w:val="24"/>
          <w:szCs w:val="24"/>
        </w:rPr>
        <w:t>moved and “installed” at a new location after the effective date of the Proposed Rule.  GCA Exhibit 12 (Dutton Direct) at 13.  Relocation of compressor packages (and the engines that power the compression) is common, and nothing about the relocation of an existing engine (where the engine is not otherwise reconstructed) should provide a basis for converting the engine in that package from an existing engine into a new engine that is subject to significantly more-stringent emissions standards.  GCA Exhibit 12 (Dutton Direct) at 13.</w:t>
      </w:r>
      <w:r w:rsidR="007C15C6">
        <w:rPr>
          <w:rFonts w:ascii="Times New Roman" w:hAnsi="Times New Roman" w:cs="Times New Roman"/>
          <w:sz w:val="24"/>
          <w:szCs w:val="24"/>
        </w:rPr>
        <w:t xml:space="preserve">  GCA witness Vic Sheldon provided consistent testimony, and noted that relocation does not trigger “new source” applicability under the federal NOx standards that regulate these same engines.  GCA Exhibit 9 (Sheldon Direct) at 19.</w:t>
      </w:r>
    </w:p>
    <w:p w:rsidR="00F35394" w:rsidP="00EC5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NMED’s witness</w:t>
      </w:r>
      <w:r w:rsidR="0017210A">
        <w:rPr>
          <w:rFonts w:ascii="Times New Roman" w:hAnsi="Times New Roman" w:cs="Times New Roman"/>
          <w:sz w:val="24"/>
          <w:szCs w:val="24"/>
        </w:rPr>
        <w:t>es</w:t>
      </w:r>
      <w:r>
        <w:rPr>
          <w:rFonts w:ascii="Times New Roman" w:hAnsi="Times New Roman" w:cs="Times New Roman"/>
          <w:sz w:val="24"/>
          <w:szCs w:val="24"/>
        </w:rPr>
        <w:t xml:space="preserve"> </w:t>
      </w:r>
      <w:r w:rsidR="00822E78">
        <w:rPr>
          <w:rFonts w:ascii="Times New Roman" w:hAnsi="Times New Roman" w:cs="Times New Roman"/>
          <w:sz w:val="24"/>
          <w:szCs w:val="24"/>
        </w:rPr>
        <w:t xml:space="preserve">provided </w:t>
      </w:r>
      <w:r w:rsidR="0017210A">
        <w:rPr>
          <w:rFonts w:ascii="Times New Roman" w:hAnsi="Times New Roman" w:cs="Times New Roman"/>
          <w:sz w:val="24"/>
          <w:szCs w:val="24"/>
        </w:rPr>
        <w:t xml:space="preserve">written testimony and </w:t>
      </w:r>
      <w:r>
        <w:rPr>
          <w:rFonts w:ascii="Times New Roman" w:hAnsi="Times New Roman" w:cs="Times New Roman"/>
          <w:sz w:val="24"/>
          <w:szCs w:val="24"/>
        </w:rPr>
        <w:t xml:space="preserve">testified </w:t>
      </w:r>
      <w:r>
        <w:rPr>
          <w:rFonts w:ascii="Times New Roman" w:hAnsi="Times New Roman" w:cs="Times New Roman"/>
          <w:sz w:val="24"/>
          <w:szCs w:val="24"/>
        </w:rPr>
        <w:t xml:space="preserve">during the hearing </w:t>
      </w:r>
      <w:r>
        <w:rPr>
          <w:rFonts w:ascii="Times New Roman" w:hAnsi="Times New Roman" w:cs="Times New Roman"/>
          <w:sz w:val="24"/>
          <w:szCs w:val="24"/>
        </w:rPr>
        <w:t xml:space="preserve">in support of the updated NOx emission standards for new and existing engines in </w:t>
      </w:r>
      <w:r>
        <w:rPr>
          <w:rFonts w:ascii="Times New Roman" w:hAnsi="Times New Roman" w:cs="Times New Roman"/>
          <w:sz w:val="24"/>
          <w:szCs w:val="24"/>
        </w:rPr>
        <w:t xml:space="preserve">NMED Rebuttal Exhibit 23 and </w:t>
      </w:r>
      <w:r w:rsidR="00D550CC">
        <w:rPr>
          <w:rFonts w:ascii="Times New Roman" w:hAnsi="Times New Roman" w:cs="Times New Roman"/>
          <w:sz w:val="24"/>
          <w:szCs w:val="24"/>
        </w:rPr>
        <w:t xml:space="preserve">Proposed </w:t>
      </w:r>
      <w:r>
        <w:rPr>
          <w:rFonts w:ascii="Times New Roman" w:hAnsi="Times New Roman" w:cs="Times New Roman"/>
          <w:sz w:val="24"/>
          <w:szCs w:val="24"/>
        </w:rPr>
        <w:t>20.2.50.113, which determine applicability based on the date that the engine is constructed or reconstructed</w:t>
      </w:r>
      <w:r w:rsidR="006557FB">
        <w:rPr>
          <w:rFonts w:ascii="Times New Roman" w:hAnsi="Times New Roman" w:cs="Times New Roman"/>
          <w:sz w:val="24"/>
          <w:szCs w:val="24"/>
        </w:rPr>
        <w:t>.</w:t>
      </w:r>
      <w:r w:rsidRPr="006557FB" w:rsidR="006557FB">
        <w:rPr>
          <w:rFonts w:ascii="Times New Roman" w:hAnsi="Times New Roman" w:cs="Times New Roman"/>
          <w:sz w:val="24"/>
          <w:szCs w:val="24"/>
        </w:rPr>
        <w:t xml:space="preserve"> </w:t>
      </w:r>
      <w:r w:rsidR="00FF596B">
        <w:rPr>
          <w:rFonts w:ascii="Times New Roman" w:hAnsi="Times New Roman" w:cs="Times New Roman"/>
          <w:sz w:val="24"/>
          <w:szCs w:val="24"/>
        </w:rPr>
        <w:t xml:space="preserve">NMED witnesses specifically adopted the proposal for how to distinguish between existing and new engines with testimony that “the ‘new’ engine applicability will be based only on the construction or reconstruction date, and will not be affected by installation of existing engines at new locations.”  </w:t>
      </w:r>
      <w:r w:rsidRPr="00BA42E2" w:rsidR="00FF596B">
        <w:rPr>
          <w:rFonts w:ascii="Times New Roman" w:hAnsi="Times New Roman" w:cs="Times New Roman"/>
          <w:i/>
          <w:sz w:val="24"/>
          <w:szCs w:val="24"/>
        </w:rPr>
        <w:t xml:space="preserve">See </w:t>
      </w:r>
      <w:r w:rsidR="00FF596B">
        <w:rPr>
          <w:rFonts w:ascii="Times New Roman" w:hAnsi="Times New Roman" w:cs="Times New Roman"/>
          <w:sz w:val="24"/>
          <w:szCs w:val="24"/>
        </w:rPr>
        <w:t>NMED Rebuttal Exhibit 1 (</w:t>
      </w:r>
      <w:r w:rsidR="00340EE1">
        <w:rPr>
          <w:rFonts w:ascii="Times New Roman" w:hAnsi="Times New Roman" w:cs="Times New Roman"/>
          <w:sz w:val="24"/>
          <w:szCs w:val="24"/>
        </w:rPr>
        <w:t>Bisbey</w:t>
      </w:r>
      <w:r w:rsidR="00FF596B">
        <w:rPr>
          <w:rFonts w:ascii="Times New Roman" w:hAnsi="Times New Roman" w:cs="Times New Roman"/>
          <w:sz w:val="24"/>
          <w:szCs w:val="24"/>
        </w:rPr>
        <w:t xml:space="preserve">-Kuehn and Palmer Rebuttal) at </w:t>
      </w:r>
      <w:r w:rsidR="00EC531A">
        <w:rPr>
          <w:rFonts w:ascii="Times New Roman" w:hAnsi="Times New Roman" w:cs="Times New Roman"/>
          <w:sz w:val="24"/>
          <w:szCs w:val="24"/>
        </w:rPr>
        <w:t>p. 35, lines 2-4</w:t>
      </w:r>
      <w:r w:rsidR="00365C6C">
        <w:rPr>
          <w:rFonts w:ascii="Times New Roman" w:hAnsi="Times New Roman" w:cs="Times New Roman"/>
          <w:sz w:val="24"/>
          <w:szCs w:val="24"/>
        </w:rPr>
        <w:t>.</w:t>
      </w:r>
      <w:r>
        <w:rPr>
          <w:rFonts w:ascii="Times New Roman" w:hAnsi="Times New Roman" w:cs="Times New Roman"/>
          <w:sz w:val="24"/>
          <w:szCs w:val="24"/>
        </w:rPr>
        <w:t xml:space="preserve"> </w:t>
      </w:r>
      <w:r w:rsidRPr="007C15C6">
        <w:rPr>
          <w:rFonts w:ascii="Times New Roman" w:hAnsi="Times New Roman" w:cs="Times New Roman"/>
          <w:sz w:val="24"/>
          <w:szCs w:val="24"/>
        </w:rPr>
        <w:t xml:space="preserve">  </w:t>
      </w:r>
      <w:r>
        <w:rPr>
          <w:rFonts w:ascii="Times New Roman" w:hAnsi="Times New Roman" w:cs="Times New Roman"/>
          <w:sz w:val="24"/>
          <w:szCs w:val="24"/>
        </w:rPr>
        <w:t>During the hearing, t</w:t>
      </w:r>
      <w:r>
        <w:rPr>
          <w:rFonts w:ascii="Times New Roman" w:hAnsi="Times New Roman" w:cs="Times New Roman"/>
          <w:sz w:val="24"/>
          <w:szCs w:val="24"/>
        </w:rPr>
        <w:t>he GCA’s witnesses Mr. Dutton and Mr. Sheldon both</w:t>
      </w:r>
      <w:r>
        <w:rPr>
          <w:rFonts w:ascii="Times New Roman" w:hAnsi="Times New Roman" w:cs="Times New Roman"/>
          <w:sz w:val="24"/>
          <w:szCs w:val="24"/>
        </w:rPr>
        <w:t xml:space="preserve"> identified their concerns regarding new/existing engine applicability in the </w:t>
      </w:r>
      <w:r w:rsidR="009D2637">
        <w:rPr>
          <w:rFonts w:ascii="Times New Roman" w:hAnsi="Times New Roman" w:cs="Times New Roman"/>
          <w:sz w:val="24"/>
          <w:szCs w:val="24"/>
        </w:rPr>
        <w:t xml:space="preserve">July 2021 </w:t>
      </w:r>
      <w:r>
        <w:rPr>
          <w:rFonts w:ascii="Times New Roman" w:hAnsi="Times New Roman" w:cs="Times New Roman"/>
          <w:sz w:val="24"/>
          <w:szCs w:val="24"/>
        </w:rPr>
        <w:t>draft rule language, but</w:t>
      </w:r>
      <w:r>
        <w:rPr>
          <w:rFonts w:ascii="Times New Roman" w:hAnsi="Times New Roman" w:cs="Times New Roman"/>
          <w:sz w:val="24"/>
          <w:szCs w:val="24"/>
        </w:rPr>
        <w:t xml:space="preserve"> testified in support of the </w:t>
      </w:r>
      <w:r>
        <w:rPr>
          <w:rFonts w:ascii="Times New Roman" w:hAnsi="Times New Roman" w:cs="Times New Roman"/>
          <w:sz w:val="24"/>
          <w:szCs w:val="24"/>
        </w:rPr>
        <w:t>engine emissions standards in the Proposed Rule</w:t>
      </w:r>
      <w:r w:rsidR="00DC3C6C">
        <w:rPr>
          <w:rFonts w:ascii="Times New Roman" w:hAnsi="Times New Roman" w:cs="Times New Roman"/>
          <w:sz w:val="24"/>
          <w:szCs w:val="24"/>
        </w:rPr>
        <w:t>, including the updated language for determining whether an engine will be regulated as a new or existing engine</w:t>
      </w:r>
      <w:r>
        <w:rPr>
          <w:rFonts w:ascii="Times New Roman" w:hAnsi="Times New Roman" w:cs="Times New Roman"/>
          <w:sz w:val="24"/>
          <w:szCs w:val="24"/>
        </w:rPr>
        <w:t>.  Tr. Vol. 6, 1749:</w:t>
      </w:r>
      <w:r w:rsidR="00F86D8D">
        <w:rPr>
          <w:rFonts w:ascii="Times New Roman" w:hAnsi="Times New Roman" w:cs="Times New Roman"/>
          <w:sz w:val="24"/>
          <w:szCs w:val="24"/>
        </w:rPr>
        <w:t>15-18 and 1749:24</w:t>
      </w:r>
      <w:r>
        <w:rPr>
          <w:rFonts w:ascii="Times New Roman" w:hAnsi="Times New Roman" w:cs="Times New Roman"/>
          <w:sz w:val="24"/>
          <w:szCs w:val="24"/>
        </w:rPr>
        <w:t xml:space="preserve">-1750:3 (Sheldon);  Tr. Vol. 6, </w:t>
      </w:r>
      <w:r w:rsidR="00F86D8D">
        <w:rPr>
          <w:rFonts w:ascii="Times New Roman" w:hAnsi="Times New Roman" w:cs="Times New Roman"/>
          <w:sz w:val="24"/>
          <w:szCs w:val="24"/>
        </w:rPr>
        <w:t xml:space="preserve">1755:4-10 and </w:t>
      </w:r>
      <w:r>
        <w:rPr>
          <w:rFonts w:ascii="Times New Roman" w:hAnsi="Times New Roman" w:cs="Times New Roman"/>
          <w:sz w:val="24"/>
          <w:szCs w:val="24"/>
        </w:rPr>
        <w:t>1756:9-19 (Dutton).</w:t>
      </w:r>
    </w:p>
    <w:p w:rsidR="00AE4052" w:rsidP="005B1E1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the hearing, a witness testifying on behalf of the Clean Air Advocates, Dr. Daniel Orozco, offered sensational</w:t>
      </w:r>
      <w:r w:rsidR="002A2270">
        <w:rPr>
          <w:rFonts w:ascii="Times New Roman" w:hAnsi="Times New Roman" w:cs="Times New Roman"/>
          <w:sz w:val="24"/>
          <w:szCs w:val="24"/>
        </w:rPr>
        <w:t xml:space="preserve"> </w:t>
      </w:r>
      <w:r w:rsidR="0017210A">
        <w:rPr>
          <w:rFonts w:ascii="Times New Roman" w:hAnsi="Times New Roman" w:cs="Times New Roman"/>
          <w:sz w:val="24"/>
          <w:szCs w:val="24"/>
        </w:rPr>
        <w:t>and speculative</w:t>
      </w:r>
      <w:r>
        <w:rPr>
          <w:rFonts w:ascii="Times New Roman" w:hAnsi="Times New Roman" w:cs="Times New Roman"/>
          <w:sz w:val="24"/>
          <w:szCs w:val="24"/>
        </w:rPr>
        <w:t xml:space="preserve"> testimony that removing “installed” as a</w:t>
      </w:r>
      <w:r>
        <w:rPr>
          <w:rFonts w:ascii="Times New Roman" w:hAnsi="Times New Roman" w:cs="Times New Roman"/>
          <w:sz w:val="24"/>
          <w:szCs w:val="24"/>
        </w:rPr>
        <w:t xml:space="preserve"> </w:t>
      </w:r>
      <w:r>
        <w:rPr>
          <w:rFonts w:ascii="Times New Roman" w:hAnsi="Times New Roman" w:cs="Times New Roman"/>
          <w:sz w:val="24"/>
          <w:szCs w:val="24"/>
        </w:rPr>
        <w:t>trigger</w:t>
      </w:r>
      <w:r>
        <w:rPr>
          <w:rFonts w:ascii="Times New Roman" w:hAnsi="Times New Roman" w:cs="Times New Roman"/>
          <w:sz w:val="24"/>
          <w:szCs w:val="24"/>
        </w:rPr>
        <w:t xml:space="preserve"> for engines to be subject to “new source” standards</w:t>
      </w:r>
      <w:r>
        <w:rPr>
          <w:rFonts w:ascii="Times New Roman" w:hAnsi="Times New Roman" w:cs="Times New Roman"/>
          <w:sz w:val="24"/>
          <w:szCs w:val="24"/>
        </w:rPr>
        <w:t xml:space="preserve"> would make New Mexico “a dumping ground for old, high-pollution equipment that is no longer allowed in other states.”  Tr. Vol. 9, 2975:2-5 and 2976:1-3 (Orozco).  Under cross-examination, however, Dr. Orozco admitted that his </w:t>
      </w:r>
      <w:r>
        <w:rPr>
          <w:rFonts w:ascii="Times New Roman" w:hAnsi="Times New Roman" w:cs="Times New Roman"/>
          <w:sz w:val="24"/>
          <w:szCs w:val="24"/>
        </w:rPr>
        <w:t>“dumping ground” statement was hyperbole</w:t>
      </w:r>
      <w:r w:rsidR="00D550CC">
        <w:rPr>
          <w:rFonts w:ascii="Times New Roman" w:hAnsi="Times New Roman" w:cs="Times New Roman"/>
          <w:sz w:val="24"/>
          <w:szCs w:val="24"/>
        </w:rPr>
        <w:t>, as detailed below</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02E61" w:rsidP="005B1E1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reviewed in great detail above, the Proposed Rule establishes emissions standards for both existing </w:t>
      </w:r>
      <w:r w:rsidRPr="00AE4052">
        <w:rPr>
          <w:rFonts w:ascii="Times New Roman" w:hAnsi="Times New Roman" w:cs="Times New Roman"/>
          <w:sz w:val="24"/>
          <w:szCs w:val="24"/>
          <w:u w:val="single"/>
        </w:rPr>
        <w:t>and</w:t>
      </w:r>
      <w:r>
        <w:rPr>
          <w:rFonts w:ascii="Times New Roman" w:hAnsi="Times New Roman" w:cs="Times New Roman"/>
          <w:sz w:val="24"/>
          <w:szCs w:val="24"/>
        </w:rPr>
        <w:t xml:space="preserve"> new engines.  Even if the relocation of an existing engine does not subject that engine to regulation as a “new” engine, that engine must still meet the NOx emissions standard for existing engines in </w:t>
      </w:r>
      <w:r w:rsidR="009D2637">
        <w:rPr>
          <w:rFonts w:ascii="Times New Roman" w:hAnsi="Times New Roman" w:cs="Times New Roman"/>
          <w:sz w:val="24"/>
          <w:szCs w:val="24"/>
        </w:rPr>
        <w:t xml:space="preserve">proposed </w:t>
      </w:r>
      <w:r>
        <w:rPr>
          <w:rFonts w:ascii="Times New Roman" w:hAnsi="Times New Roman" w:cs="Times New Roman"/>
          <w:sz w:val="24"/>
          <w:szCs w:val="24"/>
        </w:rPr>
        <w:t xml:space="preserve">20.2.50.113(B)(2), Table 1.  </w:t>
      </w:r>
      <w:r w:rsidR="007F6E5B">
        <w:rPr>
          <w:rFonts w:ascii="Times New Roman" w:hAnsi="Times New Roman" w:cs="Times New Roman"/>
          <w:sz w:val="24"/>
          <w:szCs w:val="24"/>
        </w:rPr>
        <w:t xml:space="preserve">On cross-examination from counsel for GCA, </w:t>
      </w:r>
      <w:r>
        <w:rPr>
          <w:rFonts w:ascii="Times New Roman" w:hAnsi="Times New Roman" w:cs="Times New Roman"/>
          <w:sz w:val="24"/>
          <w:szCs w:val="24"/>
        </w:rPr>
        <w:t xml:space="preserve">Dr. Orozco acknowledged that the </w:t>
      </w:r>
      <w:r w:rsidR="007F6E5B">
        <w:rPr>
          <w:rFonts w:ascii="Times New Roman" w:hAnsi="Times New Roman" w:cs="Times New Roman"/>
          <w:sz w:val="24"/>
          <w:szCs w:val="24"/>
        </w:rPr>
        <w:t>Proposed Rule’s NOx standards for existing engines would keep New Mexico from being a “dumping ground” for old, high-polluting engines:</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Q:  </w:t>
      </w:r>
      <w:r>
        <w:rPr>
          <w:rFonts w:ascii="Times New Roman" w:hAnsi="Times New Roman" w:cs="Times New Roman"/>
          <w:sz w:val="24"/>
          <w:szCs w:val="24"/>
        </w:rPr>
        <w:tab/>
        <w:t>So existing engines are regulated under the proposed standard, correct?</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Yep.  Um-hum.</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Q: </w:t>
      </w:r>
      <w:r>
        <w:rPr>
          <w:rFonts w:ascii="Times New Roman" w:hAnsi="Times New Roman" w:cs="Times New Roman"/>
          <w:sz w:val="24"/>
          <w:szCs w:val="24"/>
        </w:rPr>
        <w:tab/>
        <w:t>And the proposed standard sets a limit of 2.0 grams of NOx per horsepower-hour for those engines, correct?</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Yeah.  Yeah.</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Now, an</w:t>
      </w:r>
      <w:r>
        <w:rPr>
          <w:rFonts w:ascii="Times New Roman" w:hAnsi="Times New Roman" w:cs="Times New Roman"/>
          <w:sz w:val="24"/>
          <w:szCs w:val="24"/>
        </w:rPr>
        <w:t xml:space="preserve"> engine that can meet 2 grams of NOx per horsepower-hour, that’s not an old, high-polluting engine, is it?</w:t>
      </w:r>
    </w:p>
    <w:p w:rsidR="007F6E5B" w:rsidP="007F6E5B">
      <w:pPr>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No.</w:t>
      </w:r>
    </w:p>
    <w:p w:rsidR="007F6E5B" w:rsidP="007F6E5B">
      <w:pPr>
        <w:spacing w:after="0" w:line="240" w:lineRule="auto"/>
        <w:ind w:left="1440" w:right="1440"/>
        <w:jc w:val="both"/>
        <w:rPr>
          <w:rFonts w:ascii="Times New Roman" w:hAnsi="Times New Roman" w:cs="Times New Roman"/>
          <w:sz w:val="24"/>
          <w:szCs w:val="24"/>
        </w:rPr>
      </w:pPr>
    </w:p>
    <w:p w:rsidR="009D71E3" w:rsidP="009D71E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Tr. Vol. 9, 2984:25-2985:10 (Orozco). </w:t>
      </w:r>
      <w:r w:rsidR="00FB303C">
        <w:rPr>
          <w:rFonts w:ascii="Times New Roman" w:hAnsi="Times New Roman" w:cs="Times New Roman"/>
          <w:sz w:val="24"/>
          <w:szCs w:val="24"/>
        </w:rPr>
        <w:t>The record supports the NMED’s decision not to base new-source engine standards on the relocation or “installation” of an existing engine</w:t>
      </w:r>
      <w:r w:rsidR="009D2637">
        <w:rPr>
          <w:rFonts w:ascii="Times New Roman" w:hAnsi="Times New Roman" w:cs="Times New Roman"/>
          <w:sz w:val="24"/>
          <w:szCs w:val="24"/>
        </w:rPr>
        <w:t xml:space="preserve"> at a new location</w:t>
      </w:r>
      <w:r w:rsidR="00FB303C">
        <w:rPr>
          <w:rFonts w:ascii="Times New Roman" w:hAnsi="Times New Roman" w:cs="Times New Roman"/>
          <w:sz w:val="24"/>
          <w:szCs w:val="24"/>
        </w:rPr>
        <w:t xml:space="preserve">, and the NMED’s decision will not – even in Dr. Orozco’s view – turn New Mexico into a state in which “old, high-polluting” engines are allowed to operate. </w:t>
      </w:r>
    </w:p>
    <w:p w:rsidR="007E65BF" w:rsidRPr="007E65BF" w:rsidP="006B64B5">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I</w:t>
      </w:r>
      <w:r w:rsidR="006B64B5">
        <w:rPr>
          <w:rFonts w:ascii="Times New Roman" w:hAnsi="Times New Roman" w:cs="Times New Roman"/>
          <w:b/>
          <w:sz w:val="24"/>
          <w:szCs w:val="24"/>
        </w:rPr>
        <w:t>I</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The record supports the</w:t>
      </w:r>
      <w:r w:rsidR="006B64B5">
        <w:rPr>
          <w:rFonts w:ascii="Times New Roman" w:hAnsi="Times New Roman" w:cs="Times New Roman"/>
          <w:b/>
          <w:sz w:val="24"/>
          <w:szCs w:val="24"/>
        </w:rPr>
        <w:t xml:space="preserve"> maintenance and repair requirements for engines proposed by the NMED in </w:t>
      </w:r>
      <w:r w:rsidR="00F175BE">
        <w:rPr>
          <w:rFonts w:ascii="Times New Roman" w:hAnsi="Times New Roman" w:cs="Times New Roman"/>
          <w:b/>
          <w:sz w:val="24"/>
          <w:szCs w:val="24"/>
        </w:rPr>
        <w:t xml:space="preserve">Proposed </w:t>
      </w:r>
      <w:r w:rsidR="00240D17">
        <w:rPr>
          <w:rFonts w:ascii="Times New Roman" w:hAnsi="Times New Roman" w:cs="Times New Roman"/>
          <w:b/>
          <w:sz w:val="24"/>
          <w:szCs w:val="24"/>
        </w:rPr>
        <w:t>20.2.50.113(</w:t>
      </w:r>
      <w:r w:rsidR="006B64B5">
        <w:rPr>
          <w:rFonts w:ascii="Times New Roman" w:hAnsi="Times New Roman" w:cs="Times New Roman"/>
          <w:b/>
          <w:sz w:val="24"/>
          <w:szCs w:val="24"/>
        </w:rPr>
        <w:t>C</w:t>
      </w:r>
      <w:r w:rsidR="00240D17">
        <w:rPr>
          <w:rFonts w:ascii="Times New Roman" w:hAnsi="Times New Roman" w:cs="Times New Roman"/>
          <w:b/>
          <w:sz w:val="24"/>
          <w:szCs w:val="24"/>
        </w:rPr>
        <w:t>)</w:t>
      </w:r>
      <w:r w:rsidR="00BF0F46">
        <w:rPr>
          <w:rFonts w:ascii="Times New Roman" w:hAnsi="Times New Roman" w:cs="Times New Roman"/>
          <w:b/>
          <w:sz w:val="24"/>
          <w:szCs w:val="24"/>
        </w:rPr>
        <w:t>.</w:t>
      </w:r>
    </w:p>
    <w:p w:rsidR="007E65BF" w:rsidP="00D941F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establishes maintenance and repair requirements for engines </w:t>
      </w:r>
      <w:r w:rsidR="00240D17">
        <w:rPr>
          <w:rFonts w:ascii="Times New Roman" w:hAnsi="Times New Roman" w:cs="Times New Roman"/>
          <w:sz w:val="24"/>
          <w:szCs w:val="24"/>
        </w:rPr>
        <w:t>at 20.2.50.113(</w:t>
      </w:r>
      <w:r>
        <w:rPr>
          <w:rFonts w:ascii="Times New Roman" w:hAnsi="Times New Roman" w:cs="Times New Roman"/>
          <w:sz w:val="24"/>
          <w:szCs w:val="24"/>
        </w:rPr>
        <w:t>C</w:t>
      </w:r>
      <w:r w:rsidR="00240D17">
        <w:rPr>
          <w:rFonts w:ascii="Times New Roman" w:hAnsi="Times New Roman" w:cs="Times New Roman"/>
          <w:sz w:val="24"/>
          <w:szCs w:val="24"/>
        </w:rPr>
        <w:t>).</w:t>
      </w:r>
      <w:r w:rsidR="0005304A">
        <w:rPr>
          <w:rFonts w:ascii="Times New Roman" w:hAnsi="Times New Roman" w:cs="Times New Roman"/>
          <w:sz w:val="24"/>
          <w:szCs w:val="24"/>
        </w:rPr>
        <w:t xml:space="preserve"> </w:t>
      </w:r>
      <w:r>
        <w:rPr>
          <w:rFonts w:ascii="Times New Roman" w:hAnsi="Times New Roman" w:cs="Times New Roman"/>
          <w:sz w:val="24"/>
          <w:szCs w:val="24"/>
        </w:rPr>
        <w:t xml:space="preserve">The Proposed Rule requires that engine maintenance and repair meet the manufacturer recommended maintenance schedule, </w:t>
      </w:r>
      <w:r w:rsidR="0005304A">
        <w:rPr>
          <w:rFonts w:ascii="Times New Roman" w:hAnsi="Times New Roman" w:cs="Times New Roman"/>
          <w:sz w:val="24"/>
          <w:szCs w:val="24"/>
        </w:rPr>
        <w:t>as defined in 20.2.50.112.</w:t>
      </w:r>
      <w:r>
        <w:rPr>
          <w:rFonts w:ascii="Times New Roman" w:hAnsi="Times New Roman" w:cs="Times New Roman"/>
          <w:sz w:val="24"/>
          <w:szCs w:val="24"/>
        </w:rPr>
        <w:t xml:space="preserve"> NMED Rebuttal Exhibit 23, Proposed 20.2.50.113</w:t>
      </w:r>
      <w:r w:rsidR="00240D17">
        <w:rPr>
          <w:rFonts w:ascii="Times New Roman" w:hAnsi="Times New Roman" w:cs="Times New Roman"/>
          <w:sz w:val="24"/>
          <w:szCs w:val="24"/>
        </w:rPr>
        <w:t>(</w:t>
      </w:r>
      <w:r>
        <w:rPr>
          <w:rFonts w:ascii="Times New Roman" w:hAnsi="Times New Roman" w:cs="Times New Roman"/>
          <w:sz w:val="24"/>
          <w:szCs w:val="24"/>
        </w:rPr>
        <w:t>C</w:t>
      </w:r>
      <w:r w:rsidR="00240D17">
        <w:rPr>
          <w:rFonts w:ascii="Times New Roman" w:hAnsi="Times New Roman" w:cs="Times New Roman"/>
          <w:sz w:val="24"/>
          <w:szCs w:val="24"/>
        </w:rPr>
        <w:t>)</w:t>
      </w:r>
      <w:r w:rsidR="0005304A">
        <w:rPr>
          <w:rFonts w:ascii="Times New Roman" w:hAnsi="Times New Roman" w:cs="Times New Roman"/>
          <w:sz w:val="24"/>
          <w:szCs w:val="24"/>
        </w:rPr>
        <w:t xml:space="preserve">(1). </w:t>
      </w:r>
      <w:r>
        <w:rPr>
          <w:rFonts w:ascii="Times New Roman" w:hAnsi="Times New Roman" w:cs="Times New Roman"/>
          <w:sz w:val="24"/>
          <w:szCs w:val="24"/>
        </w:rPr>
        <w:t xml:space="preserve">Proposed section 112 defines manufacturer specifications as “either the original equipment manufacturer (or successor) . . . maintenance practices and schedules, or an alternative set of specifications, maintenance practices and schedules sufficient to operate and maintain such sources in good working order, which have been approved by qualified maintenance personnel based on engineering principles and field experience.” NMED Rebuttal </w:t>
      </w:r>
      <w:r w:rsidR="00240D17">
        <w:rPr>
          <w:rFonts w:ascii="Times New Roman" w:hAnsi="Times New Roman" w:cs="Times New Roman"/>
          <w:sz w:val="24"/>
          <w:szCs w:val="24"/>
        </w:rPr>
        <w:t>Exhibit 23, Proposed 20.2.50.112(A)</w:t>
      </w:r>
      <w:r>
        <w:rPr>
          <w:rFonts w:ascii="Times New Roman" w:hAnsi="Times New Roman" w:cs="Times New Roman"/>
          <w:sz w:val="24"/>
          <w:szCs w:val="24"/>
        </w:rPr>
        <w:t>(1).</w:t>
      </w:r>
      <w:r w:rsidR="00240D17">
        <w:rPr>
          <w:rFonts w:ascii="Times New Roman" w:hAnsi="Times New Roman" w:cs="Times New Roman"/>
          <w:sz w:val="24"/>
          <w:szCs w:val="24"/>
        </w:rPr>
        <w:t xml:space="preserve"> The engine maintenance rule in section 113 further specifies that “[m]aintenance conducted consistent with an applicable NSPS or NESHAP requirement shall be deemed to be in compliance with 20.2.50.113(C) NMAC.”</w:t>
      </w:r>
      <w:r w:rsidRPr="00240D17" w:rsidR="00240D17">
        <w:rPr>
          <w:rFonts w:ascii="Times New Roman" w:hAnsi="Times New Roman" w:cs="Times New Roman"/>
          <w:sz w:val="24"/>
          <w:szCs w:val="24"/>
        </w:rPr>
        <w:t xml:space="preserve"> </w:t>
      </w:r>
      <w:r w:rsidR="00240D17">
        <w:rPr>
          <w:rFonts w:ascii="Times New Roman" w:hAnsi="Times New Roman" w:cs="Times New Roman"/>
          <w:sz w:val="24"/>
          <w:szCs w:val="24"/>
        </w:rPr>
        <w:t xml:space="preserve">NMED Rebuttal Exhibit 23, Proposed 20.2.50.113(C)(2).  The GCA supports the engine maintenance and repair requirements in </w:t>
      </w:r>
      <w:r w:rsidR="00F175BE">
        <w:rPr>
          <w:rFonts w:ascii="Times New Roman" w:hAnsi="Times New Roman" w:cs="Times New Roman"/>
          <w:sz w:val="24"/>
          <w:szCs w:val="24"/>
        </w:rPr>
        <w:t xml:space="preserve">Proposed </w:t>
      </w:r>
      <w:r w:rsidR="00240D17">
        <w:rPr>
          <w:rFonts w:ascii="Times New Roman" w:hAnsi="Times New Roman" w:cs="Times New Roman"/>
          <w:sz w:val="24"/>
          <w:szCs w:val="24"/>
        </w:rPr>
        <w:t>20.2.50.113(C).</w:t>
      </w:r>
    </w:p>
    <w:p w:rsidR="00AF45D7" w:rsidP="0025638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Mark Copeland submitted prefiled direct testimony on behalf of t</w:t>
      </w:r>
      <w:r w:rsidR="0005304A">
        <w:rPr>
          <w:rFonts w:ascii="Times New Roman" w:hAnsi="Times New Roman" w:cs="Times New Roman"/>
          <w:sz w:val="24"/>
          <w:szCs w:val="24"/>
        </w:rPr>
        <w:t xml:space="preserve">he GCA, marked GCA Exhibit 15. </w:t>
      </w:r>
      <w:r>
        <w:rPr>
          <w:rFonts w:ascii="Times New Roman" w:hAnsi="Times New Roman" w:cs="Times New Roman"/>
          <w:sz w:val="24"/>
          <w:szCs w:val="24"/>
        </w:rPr>
        <w:t xml:space="preserve">Mr. Copeland is the Director of Field Operations Support and Service for Archrock, </w:t>
      </w:r>
      <w:r>
        <w:rPr>
          <w:rFonts w:ascii="Times New Roman" w:hAnsi="Times New Roman" w:cs="Times New Roman"/>
          <w:sz w:val="24"/>
          <w:szCs w:val="24"/>
        </w:rPr>
        <w:t>a member of the GCA. GCA Exhibit 1</w:t>
      </w:r>
      <w:r>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sz w:val="24"/>
          <w:szCs w:val="24"/>
        </w:rPr>
        <w:t>Copeland Resume)</w:t>
      </w:r>
      <w:r w:rsidR="0005304A">
        <w:rPr>
          <w:rFonts w:ascii="Times New Roman" w:hAnsi="Times New Roman" w:cs="Times New Roman"/>
          <w:sz w:val="24"/>
          <w:szCs w:val="24"/>
        </w:rPr>
        <w:t xml:space="preserve">. </w:t>
      </w:r>
      <w:r>
        <w:rPr>
          <w:rFonts w:ascii="Times New Roman" w:hAnsi="Times New Roman" w:cs="Times New Roman"/>
          <w:sz w:val="24"/>
          <w:szCs w:val="24"/>
        </w:rPr>
        <w:t xml:space="preserve">Mr. </w:t>
      </w:r>
      <w:r>
        <w:rPr>
          <w:rFonts w:ascii="Times New Roman" w:hAnsi="Times New Roman" w:cs="Times New Roman"/>
          <w:sz w:val="24"/>
          <w:szCs w:val="24"/>
        </w:rPr>
        <w:t>Copeland has over 32 years of experience working in the natural gas compression industry, and for the past 15 years his focus has been the development and oversight of operations and maintenance processes and improvements to ensure efficient operation of compressor engines, to maintain those engines’ must</w:t>
      </w:r>
      <w:r w:rsidR="0005304A">
        <w:rPr>
          <w:rFonts w:ascii="Times New Roman" w:hAnsi="Times New Roman" w:cs="Times New Roman"/>
          <w:sz w:val="24"/>
          <w:szCs w:val="24"/>
        </w:rPr>
        <w:t xml:space="preserve">-run availability for </w:t>
      </w:r>
      <w:r>
        <w:rPr>
          <w:rFonts w:ascii="Times New Roman" w:hAnsi="Times New Roman" w:cs="Times New Roman"/>
          <w:sz w:val="24"/>
          <w:szCs w:val="24"/>
        </w:rPr>
        <w:t xml:space="preserve">customers, and to ensure compliance with applicable federal and </w:t>
      </w:r>
      <w:r w:rsidR="0005304A">
        <w:rPr>
          <w:rFonts w:ascii="Times New Roman" w:hAnsi="Times New Roman" w:cs="Times New Roman"/>
          <w:sz w:val="24"/>
          <w:szCs w:val="24"/>
        </w:rPr>
        <w:t xml:space="preserve">state regulatory requirements. </w:t>
      </w:r>
      <w:r>
        <w:rPr>
          <w:rFonts w:ascii="Times New Roman" w:hAnsi="Times New Roman" w:cs="Times New Roman"/>
          <w:sz w:val="24"/>
          <w:szCs w:val="24"/>
        </w:rPr>
        <w:t>GCA Exhibit 15 (Copeland Direct) at 2.</w:t>
      </w:r>
      <w:r w:rsidR="0005304A">
        <w:rPr>
          <w:rFonts w:ascii="Times New Roman" w:hAnsi="Times New Roman" w:cs="Times New Roman"/>
          <w:sz w:val="24"/>
          <w:szCs w:val="24"/>
        </w:rPr>
        <w:t xml:space="preserve"> </w:t>
      </w:r>
      <w:r w:rsidR="00950E47">
        <w:rPr>
          <w:rFonts w:ascii="Times New Roman" w:hAnsi="Times New Roman" w:cs="Times New Roman"/>
          <w:sz w:val="24"/>
          <w:szCs w:val="24"/>
        </w:rPr>
        <w:t>Mr. Copeland testified based on his many years of working directly with the inspection and maintenance of the compressor engines that will be regulated by the Proposed Rule.</w:t>
      </w:r>
    </w:p>
    <w:p w:rsidR="00A60F32" w:rsidP="0025638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00950E47">
        <w:rPr>
          <w:rFonts w:ascii="Times New Roman" w:hAnsi="Times New Roman" w:cs="Times New Roman"/>
          <w:sz w:val="24"/>
          <w:szCs w:val="24"/>
        </w:rPr>
        <w:t>Copeland</w:t>
      </w:r>
      <w:r>
        <w:rPr>
          <w:rFonts w:ascii="Times New Roman" w:hAnsi="Times New Roman" w:cs="Times New Roman"/>
          <w:sz w:val="24"/>
          <w:szCs w:val="24"/>
        </w:rPr>
        <w:t xml:space="preserve"> testified that the </w:t>
      </w:r>
      <w:r w:rsidR="00950E47">
        <w:rPr>
          <w:rFonts w:ascii="Times New Roman" w:hAnsi="Times New Roman" w:cs="Times New Roman"/>
          <w:sz w:val="24"/>
          <w:szCs w:val="24"/>
        </w:rPr>
        <w:t xml:space="preserve">engine maintenance requirements </w:t>
      </w:r>
      <w:r>
        <w:rPr>
          <w:rFonts w:ascii="Times New Roman" w:hAnsi="Times New Roman" w:cs="Times New Roman"/>
          <w:sz w:val="24"/>
          <w:szCs w:val="24"/>
        </w:rPr>
        <w:t>in the July  2021 draft of 20.2.50 (NMED Exh</w:t>
      </w:r>
      <w:r w:rsidR="00175F6B">
        <w:rPr>
          <w:rFonts w:ascii="Times New Roman" w:hAnsi="Times New Roman" w:cs="Times New Roman"/>
          <w:sz w:val="24"/>
          <w:szCs w:val="24"/>
        </w:rPr>
        <w:t>ibit 41), which required engine maintenance to “meet the minimum manufacturer recommended maintenance schedule,” would unnecessarily constrain the owners and operators of engines in the compression services industry, and that such a requirement would be impractical, overly burdensome, unnecessarily exp</w:t>
      </w:r>
      <w:r w:rsidR="0005304A">
        <w:rPr>
          <w:rFonts w:ascii="Times New Roman" w:hAnsi="Times New Roman" w:cs="Times New Roman"/>
          <w:sz w:val="24"/>
          <w:szCs w:val="24"/>
        </w:rPr>
        <w:t xml:space="preserve">ensive, and counterproductive. </w:t>
      </w:r>
      <w:r w:rsidR="00175F6B">
        <w:rPr>
          <w:rFonts w:ascii="Times New Roman" w:hAnsi="Times New Roman" w:cs="Times New Roman"/>
          <w:sz w:val="24"/>
          <w:szCs w:val="24"/>
        </w:rPr>
        <w:t>GCA Exhibit 15 (Copeland Direct) at 3.</w:t>
      </w:r>
      <w:r w:rsidR="0005304A">
        <w:rPr>
          <w:rFonts w:ascii="Times New Roman" w:hAnsi="Times New Roman" w:cs="Times New Roman"/>
          <w:sz w:val="24"/>
          <w:szCs w:val="24"/>
        </w:rPr>
        <w:t xml:space="preserve"> </w:t>
      </w:r>
      <w:r w:rsidR="00FC631A">
        <w:rPr>
          <w:rFonts w:ascii="Times New Roman" w:hAnsi="Times New Roman" w:cs="Times New Roman"/>
          <w:sz w:val="24"/>
          <w:szCs w:val="24"/>
        </w:rPr>
        <w:t xml:space="preserve">He testified that a manufacturer’s minimum recommended maintenance schedule is a one-size-fits-all recommendation that fails to account for the actual service and operating conditions of a particular engine, that the real expertise in operating and maintaining compressor engines lies with operators and not engine manufacturers, and that the applicable federal air rules </w:t>
      </w:r>
      <w:r w:rsidR="00011FF5">
        <w:rPr>
          <w:rFonts w:ascii="Times New Roman" w:hAnsi="Times New Roman" w:cs="Times New Roman"/>
          <w:sz w:val="24"/>
          <w:szCs w:val="24"/>
        </w:rPr>
        <w:t>allow for tailored engine inspection and maintenance plans consistent with good air pollution control practice for minimizing emissions</w:t>
      </w:r>
      <w:r w:rsidR="00982665">
        <w:rPr>
          <w:rFonts w:ascii="Times New Roman" w:hAnsi="Times New Roman" w:cs="Times New Roman"/>
          <w:sz w:val="24"/>
          <w:szCs w:val="24"/>
        </w:rPr>
        <w:t xml:space="preserve">. </w:t>
      </w:r>
      <w:r w:rsidR="00FC631A">
        <w:rPr>
          <w:rFonts w:ascii="Times New Roman" w:hAnsi="Times New Roman" w:cs="Times New Roman"/>
          <w:sz w:val="24"/>
          <w:szCs w:val="24"/>
        </w:rPr>
        <w:t>GCA Exhibit 15 (Copeland Direct) at 3-</w:t>
      </w:r>
      <w:r w:rsidR="00011FF5">
        <w:rPr>
          <w:rFonts w:ascii="Times New Roman" w:hAnsi="Times New Roman" w:cs="Times New Roman"/>
          <w:sz w:val="24"/>
          <w:szCs w:val="24"/>
        </w:rPr>
        <w:t>7</w:t>
      </w:r>
      <w:r w:rsidR="00FC631A">
        <w:rPr>
          <w:rFonts w:ascii="Times New Roman" w:hAnsi="Times New Roman" w:cs="Times New Roman"/>
          <w:sz w:val="24"/>
          <w:szCs w:val="24"/>
        </w:rPr>
        <w:t xml:space="preserve">. </w:t>
      </w:r>
    </w:p>
    <w:p w:rsidR="007E65BF" w:rsidP="007445F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responded to the concerns raised by Mr. Copeland and </w:t>
      </w:r>
      <w:r w:rsidR="00011FF5">
        <w:rPr>
          <w:rFonts w:ascii="Times New Roman" w:hAnsi="Times New Roman" w:cs="Times New Roman"/>
          <w:sz w:val="24"/>
          <w:szCs w:val="24"/>
        </w:rPr>
        <w:t xml:space="preserve">provided the necessary flexibility for engine </w:t>
      </w:r>
      <w:r w:rsidR="009D2637">
        <w:rPr>
          <w:rFonts w:ascii="Times New Roman" w:hAnsi="Times New Roman" w:cs="Times New Roman"/>
          <w:sz w:val="24"/>
          <w:szCs w:val="24"/>
        </w:rPr>
        <w:t>maintenance and repair</w:t>
      </w:r>
      <w:r w:rsidR="00011FF5">
        <w:rPr>
          <w:rFonts w:ascii="Times New Roman" w:hAnsi="Times New Roman" w:cs="Times New Roman"/>
          <w:sz w:val="24"/>
          <w:szCs w:val="24"/>
        </w:rPr>
        <w:t xml:space="preserve"> schedules</w:t>
      </w:r>
      <w:r w:rsidR="00982665">
        <w:rPr>
          <w:rFonts w:ascii="Times New Roman" w:hAnsi="Times New Roman" w:cs="Times New Roman"/>
          <w:sz w:val="24"/>
          <w:szCs w:val="24"/>
        </w:rPr>
        <w:t xml:space="preserve">. </w:t>
      </w:r>
      <w:r>
        <w:rPr>
          <w:rFonts w:ascii="Times New Roman" w:hAnsi="Times New Roman" w:cs="Times New Roman"/>
          <w:sz w:val="24"/>
          <w:szCs w:val="24"/>
        </w:rPr>
        <w:t xml:space="preserve">NMED Rebuttal Exhibit 23, Proposed </w:t>
      </w:r>
      <w:r w:rsidR="00011FF5">
        <w:rPr>
          <w:rFonts w:ascii="Times New Roman" w:hAnsi="Times New Roman" w:cs="Times New Roman"/>
          <w:sz w:val="24"/>
          <w:szCs w:val="24"/>
        </w:rPr>
        <w:t>20.2.50.113(C)(</w:t>
      </w:r>
      <w:r w:rsidR="00982665">
        <w:rPr>
          <w:rFonts w:ascii="Times New Roman" w:hAnsi="Times New Roman" w:cs="Times New Roman"/>
          <w:sz w:val="24"/>
          <w:szCs w:val="24"/>
        </w:rPr>
        <w:t xml:space="preserve">1) and 20.2.50.112(A)(1). </w:t>
      </w:r>
      <w:r>
        <w:rPr>
          <w:rFonts w:ascii="Times New Roman" w:hAnsi="Times New Roman" w:cs="Times New Roman"/>
          <w:sz w:val="24"/>
          <w:szCs w:val="24"/>
        </w:rPr>
        <w:t xml:space="preserve">No party presented testimony opposing the </w:t>
      </w:r>
      <w:r w:rsidR="00011FF5">
        <w:rPr>
          <w:rFonts w:ascii="Times New Roman" w:hAnsi="Times New Roman" w:cs="Times New Roman"/>
          <w:sz w:val="24"/>
          <w:szCs w:val="24"/>
        </w:rPr>
        <w:t xml:space="preserve">changes to the engine maintenance requirements </w:t>
      </w:r>
      <w:r>
        <w:rPr>
          <w:rFonts w:ascii="Times New Roman" w:hAnsi="Times New Roman" w:cs="Times New Roman"/>
          <w:sz w:val="24"/>
          <w:szCs w:val="24"/>
        </w:rPr>
        <w:t xml:space="preserve">in NMED Rebuttal Exhibit 23. NMED’s witness testified in support of the updated </w:t>
      </w:r>
      <w:r w:rsidR="00011FF5">
        <w:rPr>
          <w:rFonts w:ascii="Times New Roman" w:hAnsi="Times New Roman" w:cs="Times New Roman"/>
          <w:sz w:val="24"/>
          <w:szCs w:val="24"/>
        </w:rPr>
        <w:t>engine maintenance</w:t>
      </w:r>
      <w:r>
        <w:rPr>
          <w:rFonts w:ascii="Times New Roman" w:hAnsi="Times New Roman" w:cs="Times New Roman"/>
          <w:sz w:val="24"/>
          <w:szCs w:val="24"/>
        </w:rPr>
        <w:t xml:space="preserve"> standards for new engines in the Proposed Rule during the hearing.</w:t>
      </w:r>
      <w:r w:rsidR="00011FF5">
        <w:rPr>
          <w:rFonts w:ascii="Times New Roman" w:hAnsi="Times New Roman" w:cs="Times New Roman"/>
          <w:sz w:val="24"/>
          <w:szCs w:val="24"/>
        </w:rPr>
        <w:t xml:space="preserve">  Tr. Vol. 6, </w:t>
      </w:r>
      <w:r w:rsidR="007445F5">
        <w:rPr>
          <w:rFonts w:ascii="Times New Roman" w:hAnsi="Times New Roman" w:cs="Times New Roman"/>
          <w:sz w:val="24"/>
          <w:szCs w:val="24"/>
        </w:rPr>
        <w:t>1694:18-24 (Bisbey-Kuehn)</w:t>
      </w:r>
      <w:r w:rsidR="00982665">
        <w:rPr>
          <w:rFonts w:ascii="Times New Roman" w:hAnsi="Times New Roman" w:cs="Times New Roman"/>
          <w:sz w:val="24"/>
          <w:szCs w:val="24"/>
        </w:rPr>
        <w:t xml:space="preserve">. </w:t>
      </w:r>
      <w:r>
        <w:rPr>
          <w:rFonts w:ascii="Times New Roman" w:hAnsi="Times New Roman" w:cs="Times New Roman"/>
          <w:sz w:val="24"/>
          <w:szCs w:val="24"/>
        </w:rPr>
        <w:t xml:space="preserve">Mr. </w:t>
      </w:r>
      <w:r w:rsidR="00011FF5">
        <w:rPr>
          <w:rFonts w:ascii="Times New Roman" w:hAnsi="Times New Roman" w:cs="Times New Roman"/>
          <w:sz w:val="24"/>
          <w:szCs w:val="24"/>
        </w:rPr>
        <w:t>Copeland</w:t>
      </w:r>
      <w:r>
        <w:rPr>
          <w:rFonts w:ascii="Times New Roman" w:hAnsi="Times New Roman" w:cs="Times New Roman"/>
          <w:sz w:val="24"/>
          <w:szCs w:val="24"/>
        </w:rPr>
        <w:t xml:space="preserve"> </w:t>
      </w:r>
      <w:r w:rsidR="00982665">
        <w:rPr>
          <w:rFonts w:ascii="Times New Roman" w:hAnsi="Times New Roman" w:cs="Times New Roman"/>
          <w:sz w:val="24"/>
          <w:szCs w:val="24"/>
        </w:rPr>
        <w:t xml:space="preserve">also </w:t>
      </w:r>
      <w:r>
        <w:rPr>
          <w:rFonts w:ascii="Times New Roman" w:hAnsi="Times New Roman" w:cs="Times New Roman"/>
          <w:sz w:val="24"/>
          <w:szCs w:val="24"/>
        </w:rPr>
        <w:t>testified in support of the</w:t>
      </w:r>
      <w:r w:rsidR="007445F5">
        <w:rPr>
          <w:rFonts w:ascii="Times New Roman" w:hAnsi="Times New Roman" w:cs="Times New Roman"/>
          <w:sz w:val="24"/>
          <w:szCs w:val="24"/>
        </w:rPr>
        <w:t xml:space="preserve"> engine maintenance standards </w:t>
      </w:r>
      <w:r>
        <w:rPr>
          <w:rFonts w:ascii="Times New Roman" w:hAnsi="Times New Roman" w:cs="Times New Roman"/>
          <w:sz w:val="24"/>
          <w:szCs w:val="24"/>
        </w:rPr>
        <w:t>in the updated</w:t>
      </w:r>
      <w:r w:rsidR="00982665">
        <w:rPr>
          <w:rFonts w:ascii="Times New Roman" w:hAnsi="Times New Roman" w:cs="Times New Roman"/>
          <w:sz w:val="24"/>
          <w:szCs w:val="24"/>
        </w:rPr>
        <w:t xml:space="preserve"> version of the Proposed Rule. </w:t>
      </w:r>
      <w:r>
        <w:rPr>
          <w:rFonts w:ascii="Times New Roman" w:hAnsi="Times New Roman" w:cs="Times New Roman"/>
          <w:sz w:val="24"/>
          <w:szCs w:val="24"/>
        </w:rPr>
        <w:t xml:space="preserve">Tr. Vol. 6, </w:t>
      </w:r>
      <w:r w:rsidR="007445F5">
        <w:rPr>
          <w:rFonts w:ascii="Times New Roman" w:hAnsi="Times New Roman" w:cs="Times New Roman"/>
          <w:sz w:val="24"/>
          <w:szCs w:val="24"/>
        </w:rPr>
        <w:t>1792</w:t>
      </w:r>
      <w:r>
        <w:rPr>
          <w:rFonts w:ascii="Times New Roman" w:hAnsi="Times New Roman" w:cs="Times New Roman"/>
          <w:sz w:val="24"/>
          <w:szCs w:val="24"/>
        </w:rPr>
        <w:t>:</w:t>
      </w:r>
      <w:r w:rsidR="007445F5">
        <w:rPr>
          <w:rFonts w:ascii="Times New Roman" w:hAnsi="Times New Roman" w:cs="Times New Roman"/>
          <w:sz w:val="24"/>
          <w:szCs w:val="24"/>
        </w:rPr>
        <w:t>21</w:t>
      </w:r>
      <w:r>
        <w:rPr>
          <w:rFonts w:ascii="Times New Roman" w:hAnsi="Times New Roman" w:cs="Times New Roman"/>
          <w:sz w:val="24"/>
          <w:szCs w:val="24"/>
        </w:rPr>
        <w:t>-17</w:t>
      </w:r>
      <w:r w:rsidR="007445F5">
        <w:rPr>
          <w:rFonts w:ascii="Times New Roman" w:hAnsi="Times New Roman" w:cs="Times New Roman"/>
          <w:sz w:val="24"/>
          <w:szCs w:val="24"/>
        </w:rPr>
        <w:t>93</w:t>
      </w:r>
      <w:r>
        <w:rPr>
          <w:rFonts w:ascii="Times New Roman" w:hAnsi="Times New Roman" w:cs="Times New Roman"/>
          <w:sz w:val="24"/>
          <w:szCs w:val="24"/>
        </w:rPr>
        <w:t>:</w:t>
      </w:r>
      <w:r w:rsidR="007445F5">
        <w:rPr>
          <w:rFonts w:ascii="Times New Roman" w:hAnsi="Times New Roman" w:cs="Times New Roman"/>
          <w:sz w:val="24"/>
          <w:szCs w:val="24"/>
        </w:rPr>
        <w:t>10</w:t>
      </w:r>
      <w:r>
        <w:rPr>
          <w:rFonts w:ascii="Times New Roman" w:hAnsi="Times New Roman" w:cs="Times New Roman"/>
          <w:sz w:val="24"/>
          <w:szCs w:val="24"/>
        </w:rPr>
        <w:t xml:space="preserve"> (</w:t>
      </w:r>
      <w:r w:rsidR="007445F5">
        <w:rPr>
          <w:rFonts w:ascii="Times New Roman" w:hAnsi="Times New Roman" w:cs="Times New Roman"/>
          <w:sz w:val="24"/>
          <w:szCs w:val="24"/>
        </w:rPr>
        <w:t>Copeland</w:t>
      </w:r>
      <w:r>
        <w:rPr>
          <w:rFonts w:ascii="Times New Roman" w:hAnsi="Times New Roman" w:cs="Times New Roman"/>
          <w:sz w:val="24"/>
          <w:szCs w:val="24"/>
        </w:rPr>
        <w:t>).</w:t>
      </w:r>
    </w:p>
    <w:p w:rsidR="007E65BF" w:rsidRPr="007E65BF" w:rsidP="006B64B5">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I</w:t>
      </w:r>
      <w:r w:rsidR="006B64B5">
        <w:rPr>
          <w:rFonts w:ascii="Times New Roman" w:hAnsi="Times New Roman" w:cs="Times New Roman"/>
          <w:b/>
          <w:sz w:val="24"/>
          <w:szCs w:val="24"/>
        </w:rPr>
        <w:t>II</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w:t>
      </w:r>
      <w:r w:rsidR="006B64B5">
        <w:rPr>
          <w:rFonts w:ascii="Times New Roman" w:hAnsi="Times New Roman" w:cs="Times New Roman"/>
          <w:b/>
          <w:sz w:val="24"/>
          <w:szCs w:val="24"/>
        </w:rPr>
        <w:t xml:space="preserve">catalytic converter inspection and maintenance </w:t>
      </w:r>
      <w:r w:rsidR="003E50A9">
        <w:rPr>
          <w:rFonts w:ascii="Times New Roman" w:hAnsi="Times New Roman" w:cs="Times New Roman"/>
          <w:b/>
          <w:sz w:val="24"/>
          <w:szCs w:val="24"/>
        </w:rPr>
        <w:t xml:space="preserve">requirements </w:t>
      </w:r>
      <w:r w:rsidRPr="007E65BF">
        <w:rPr>
          <w:rFonts w:ascii="Times New Roman" w:hAnsi="Times New Roman" w:cs="Times New Roman"/>
          <w:b/>
          <w:sz w:val="24"/>
          <w:szCs w:val="24"/>
        </w:rPr>
        <w:t>propo</w:t>
      </w:r>
      <w:r w:rsidR="006B64B5">
        <w:rPr>
          <w:rFonts w:ascii="Times New Roman" w:hAnsi="Times New Roman" w:cs="Times New Roman"/>
          <w:b/>
          <w:sz w:val="24"/>
          <w:szCs w:val="24"/>
        </w:rPr>
        <w:t xml:space="preserve">sed by the NMED in </w:t>
      </w:r>
      <w:r w:rsidR="00F175BE">
        <w:rPr>
          <w:rFonts w:ascii="Times New Roman" w:hAnsi="Times New Roman" w:cs="Times New Roman"/>
          <w:b/>
          <w:sz w:val="24"/>
          <w:szCs w:val="24"/>
        </w:rPr>
        <w:t xml:space="preserve">Proposed </w:t>
      </w:r>
      <w:r w:rsidR="006B64B5">
        <w:rPr>
          <w:rFonts w:ascii="Times New Roman" w:hAnsi="Times New Roman" w:cs="Times New Roman"/>
          <w:b/>
          <w:sz w:val="24"/>
          <w:szCs w:val="24"/>
        </w:rPr>
        <w:t>20.2.50.113</w:t>
      </w:r>
      <w:r w:rsidR="009D2637">
        <w:rPr>
          <w:rFonts w:ascii="Times New Roman" w:hAnsi="Times New Roman" w:cs="Times New Roman"/>
          <w:b/>
          <w:sz w:val="24"/>
          <w:szCs w:val="24"/>
        </w:rPr>
        <w:t>(C)(3)</w:t>
      </w:r>
      <w:r w:rsidR="00BF0F46">
        <w:rPr>
          <w:rFonts w:ascii="Times New Roman" w:hAnsi="Times New Roman" w:cs="Times New Roman"/>
          <w:b/>
          <w:sz w:val="24"/>
          <w:szCs w:val="24"/>
        </w:rPr>
        <w:t>.</w:t>
      </w:r>
    </w:p>
    <w:p w:rsidR="00B05F01" w:rsidP="00B05F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establishes inspection and maintenance requirements for the catalytic converters used to control emissions f</w:t>
      </w:r>
      <w:r w:rsidR="00982665">
        <w:rPr>
          <w:rFonts w:ascii="Times New Roman" w:hAnsi="Times New Roman" w:cs="Times New Roman"/>
          <w:sz w:val="24"/>
          <w:szCs w:val="24"/>
        </w:rPr>
        <w:t>rom engines at 20.2.50.113(C)</w:t>
      </w:r>
      <w:r w:rsidR="009D2637">
        <w:rPr>
          <w:rFonts w:ascii="Times New Roman" w:hAnsi="Times New Roman" w:cs="Times New Roman"/>
          <w:sz w:val="24"/>
          <w:szCs w:val="24"/>
        </w:rPr>
        <w:t>(3)</w:t>
      </w:r>
      <w:r w:rsidR="00982665">
        <w:rPr>
          <w:rFonts w:ascii="Times New Roman" w:hAnsi="Times New Roman" w:cs="Times New Roman"/>
          <w:sz w:val="24"/>
          <w:szCs w:val="24"/>
        </w:rPr>
        <w:t xml:space="preserve">. </w:t>
      </w:r>
      <w:r>
        <w:rPr>
          <w:rFonts w:ascii="Times New Roman" w:hAnsi="Times New Roman" w:cs="Times New Roman"/>
          <w:sz w:val="24"/>
          <w:szCs w:val="24"/>
        </w:rPr>
        <w:t>The Proposed Rule requires that catalytic converters be inspected and maintained according to manufacturer specifications, a</w:t>
      </w:r>
      <w:r w:rsidR="00982665">
        <w:rPr>
          <w:rFonts w:ascii="Times New Roman" w:hAnsi="Times New Roman" w:cs="Times New Roman"/>
          <w:sz w:val="24"/>
          <w:szCs w:val="24"/>
        </w:rPr>
        <w:t xml:space="preserve">s defined in 20.2.50.112. </w:t>
      </w:r>
      <w:r>
        <w:rPr>
          <w:rFonts w:ascii="Times New Roman" w:hAnsi="Times New Roman" w:cs="Times New Roman"/>
          <w:sz w:val="24"/>
          <w:szCs w:val="24"/>
        </w:rPr>
        <w:t>NMED Rebuttal Exhibit 23, Proposed 20.2.50.113(C)(3).  The GCA supports the catalytic converter inspection and maintenance requirements in proposed 20.2.50.113(C).</w:t>
      </w:r>
    </w:p>
    <w:p w:rsidR="00266295" w:rsidRPr="00F33780" w:rsidP="00266295">
      <w:pPr>
        <w:spacing w:after="0" w:line="480" w:lineRule="auto"/>
        <w:ind w:firstLine="720"/>
        <w:jc w:val="both"/>
        <w:rPr>
          <w:rFonts w:ascii="Times New Roman" w:hAnsi="Times New Roman" w:cs="Times New Roman"/>
          <w:sz w:val="24"/>
          <w:szCs w:val="24"/>
        </w:rPr>
      </w:pPr>
      <w:r w:rsidRPr="00F33780">
        <w:rPr>
          <w:rFonts w:ascii="Times New Roman" w:hAnsi="Times New Roman" w:cs="Times New Roman"/>
          <w:sz w:val="24"/>
          <w:szCs w:val="24"/>
        </w:rPr>
        <w:t>Brendan Filby submitted prefiled direct testimony on behalf of t</w:t>
      </w:r>
      <w:r w:rsidR="00982665">
        <w:rPr>
          <w:rFonts w:ascii="Times New Roman" w:hAnsi="Times New Roman" w:cs="Times New Roman"/>
          <w:sz w:val="24"/>
          <w:szCs w:val="24"/>
        </w:rPr>
        <w:t xml:space="preserve">he GCA, marked GCA Exhibit 23. </w:t>
      </w:r>
      <w:r w:rsidRPr="00F33780">
        <w:rPr>
          <w:rFonts w:ascii="Times New Roman" w:hAnsi="Times New Roman" w:cs="Times New Roman"/>
          <w:sz w:val="24"/>
          <w:szCs w:val="24"/>
        </w:rPr>
        <w:t xml:space="preserve">Mr. Filby has over 20 years of experience </w:t>
      </w:r>
      <w:r w:rsidR="009D2637">
        <w:rPr>
          <w:rFonts w:ascii="Times New Roman" w:hAnsi="Times New Roman" w:cs="Times New Roman"/>
          <w:sz w:val="24"/>
          <w:szCs w:val="24"/>
        </w:rPr>
        <w:t xml:space="preserve">working with </w:t>
      </w:r>
      <w:r w:rsidRPr="00F33780">
        <w:rPr>
          <w:rFonts w:ascii="Times New Roman" w:hAnsi="Times New Roman" w:cs="Times New Roman"/>
          <w:sz w:val="24"/>
          <w:szCs w:val="24"/>
        </w:rPr>
        <w:t>the emissions control devices used for the engines in the oil and gas industry that will be regulated by the Proposed Rule, and is the Chief Executive Officer of DCL America, Inc., a global leader in the design, manufacture, and implementation of eng</w:t>
      </w:r>
      <w:r w:rsidR="00982665">
        <w:rPr>
          <w:rFonts w:ascii="Times New Roman" w:hAnsi="Times New Roman" w:cs="Times New Roman"/>
          <w:sz w:val="24"/>
          <w:szCs w:val="24"/>
        </w:rPr>
        <w:t xml:space="preserve">ine emissions control systems. </w:t>
      </w:r>
      <w:r w:rsidRPr="00F33780">
        <w:rPr>
          <w:rFonts w:ascii="Times New Roman" w:hAnsi="Times New Roman" w:cs="Times New Roman"/>
          <w:sz w:val="24"/>
          <w:szCs w:val="24"/>
        </w:rPr>
        <w:t xml:space="preserve">GCA Exhibit 23 (Filby Direct) at 2.  </w:t>
      </w:r>
    </w:p>
    <w:p w:rsidR="00F1543E" w:rsidRPr="00F33780" w:rsidP="00266295">
      <w:pPr>
        <w:spacing w:after="0" w:line="480" w:lineRule="auto"/>
        <w:ind w:firstLine="720"/>
        <w:jc w:val="both"/>
        <w:rPr>
          <w:rFonts w:ascii="Times New Roman" w:hAnsi="Times New Roman" w:cs="Times New Roman"/>
          <w:sz w:val="24"/>
          <w:szCs w:val="24"/>
        </w:rPr>
      </w:pPr>
      <w:r w:rsidRPr="00F33780">
        <w:rPr>
          <w:rFonts w:ascii="Times New Roman" w:hAnsi="Times New Roman" w:cs="Times New Roman"/>
          <w:sz w:val="24"/>
          <w:szCs w:val="24"/>
        </w:rPr>
        <w:t xml:space="preserve">Mr. </w:t>
      </w:r>
      <w:r w:rsidRPr="00F33780" w:rsidR="00967C24">
        <w:rPr>
          <w:rFonts w:ascii="Times New Roman" w:hAnsi="Times New Roman" w:cs="Times New Roman"/>
          <w:sz w:val="24"/>
          <w:szCs w:val="24"/>
        </w:rPr>
        <w:t xml:space="preserve">Filby </w:t>
      </w:r>
      <w:r w:rsidRPr="00F33780">
        <w:rPr>
          <w:rFonts w:ascii="Times New Roman" w:hAnsi="Times New Roman" w:cs="Times New Roman"/>
          <w:sz w:val="24"/>
          <w:szCs w:val="24"/>
        </w:rPr>
        <w:t xml:space="preserve">testified </w:t>
      </w:r>
      <w:r w:rsidRPr="00F33780" w:rsidR="00967C24">
        <w:rPr>
          <w:rFonts w:ascii="Times New Roman" w:hAnsi="Times New Roman" w:cs="Times New Roman"/>
          <w:sz w:val="24"/>
          <w:szCs w:val="24"/>
        </w:rPr>
        <w:t xml:space="preserve">regarding a potential conflict between </w:t>
      </w:r>
      <w:r w:rsidRPr="00F33780">
        <w:rPr>
          <w:rFonts w:ascii="Times New Roman" w:hAnsi="Times New Roman" w:cs="Times New Roman"/>
          <w:sz w:val="24"/>
          <w:szCs w:val="24"/>
        </w:rPr>
        <w:t xml:space="preserve">the </w:t>
      </w:r>
      <w:r w:rsidRPr="00F33780" w:rsidR="00967C24">
        <w:rPr>
          <w:rFonts w:ascii="Times New Roman" w:hAnsi="Times New Roman" w:cs="Times New Roman"/>
          <w:sz w:val="24"/>
          <w:szCs w:val="24"/>
        </w:rPr>
        <w:t xml:space="preserve">general control device inspection </w:t>
      </w:r>
      <w:r w:rsidRPr="00F33780">
        <w:rPr>
          <w:rFonts w:ascii="Times New Roman" w:hAnsi="Times New Roman" w:cs="Times New Roman"/>
          <w:sz w:val="24"/>
          <w:szCs w:val="24"/>
        </w:rPr>
        <w:t>requirements in the earlier July 2021 draft of 20.2.50</w:t>
      </w:r>
      <w:r w:rsidRPr="00F33780">
        <w:rPr>
          <w:rFonts w:ascii="Times New Roman" w:hAnsi="Times New Roman" w:cs="Times New Roman"/>
          <w:sz w:val="24"/>
          <w:szCs w:val="24"/>
        </w:rPr>
        <w:t>.113</w:t>
      </w:r>
      <w:r w:rsidRPr="00F33780">
        <w:rPr>
          <w:rFonts w:ascii="Times New Roman" w:hAnsi="Times New Roman" w:cs="Times New Roman"/>
          <w:sz w:val="24"/>
          <w:szCs w:val="24"/>
        </w:rPr>
        <w:t xml:space="preserve"> (NMED Exhibit 41)</w:t>
      </w:r>
      <w:r w:rsidRPr="00F33780" w:rsidR="00967C24">
        <w:rPr>
          <w:rFonts w:ascii="Times New Roman" w:hAnsi="Times New Roman" w:cs="Times New Roman"/>
          <w:sz w:val="24"/>
          <w:szCs w:val="24"/>
        </w:rPr>
        <w:t xml:space="preserve"> and the</w:t>
      </w:r>
      <w:r w:rsidRPr="00F33780">
        <w:rPr>
          <w:rFonts w:ascii="Times New Roman" w:hAnsi="Times New Roman" w:cs="Times New Roman"/>
          <w:sz w:val="24"/>
          <w:szCs w:val="24"/>
        </w:rPr>
        <w:t xml:space="preserve"> specific requirement in the rule relating to the inspection and maintenance of catalytic converters used to c</w:t>
      </w:r>
      <w:r w:rsidR="00982665">
        <w:rPr>
          <w:rFonts w:ascii="Times New Roman" w:hAnsi="Times New Roman" w:cs="Times New Roman"/>
          <w:sz w:val="24"/>
          <w:szCs w:val="24"/>
        </w:rPr>
        <w:t xml:space="preserve">ontrol emissions from engines. </w:t>
      </w:r>
      <w:r w:rsidRPr="00F33780">
        <w:rPr>
          <w:rFonts w:ascii="Times New Roman" w:hAnsi="Times New Roman" w:cs="Times New Roman"/>
          <w:sz w:val="24"/>
          <w:szCs w:val="24"/>
        </w:rPr>
        <w:t>GCA E</w:t>
      </w:r>
      <w:r w:rsidR="00982665">
        <w:rPr>
          <w:rFonts w:ascii="Times New Roman" w:hAnsi="Times New Roman" w:cs="Times New Roman"/>
          <w:sz w:val="24"/>
          <w:szCs w:val="24"/>
        </w:rPr>
        <w:t xml:space="preserve">xhibit 23 (Filby Direct) at 5. </w:t>
      </w:r>
      <w:r w:rsidRPr="00F33780">
        <w:rPr>
          <w:rFonts w:ascii="Times New Roman" w:hAnsi="Times New Roman" w:cs="Times New Roman"/>
          <w:sz w:val="24"/>
          <w:szCs w:val="24"/>
        </w:rPr>
        <w:t>Mr. Filby stated that if the general control device inspection requirements were interpreted as requiring monthly physical inspections of catalytic converters, the proposed rule would result in onerous and unnecessary inspection work, as well as potential long-term negative impacts on catalyst</w:t>
      </w:r>
      <w:r w:rsidR="0017210A">
        <w:rPr>
          <w:rFonts w:ascii="Times New Roman" w:hAnsi="Times New Roman" w:cs="Times New Roman"/>
          <w:sz w:val="24"/>
          <w:szCs w:val="24"/>
        </w:rPr>
        <w:t>s</w:t>
      </w:r>
      <w:r w:rsidRPr="00F33780">
        <w:rPr>
          <w:rFonts w:ascii="Times New Roman" w:hAnsi="Times New Roman" w:cs="Times New Roman"/>
          <w:sz w:val="24"/>
          <w:szCs w:val="24"/>
        </w:rPr>
        <w:t>. GCA Exhibit 23 (Filby Direct) at 5.</w:t>
      </w:r>
    </w:p>
    <w:p w:rsidR="00266295" w:rsidRPr="00F33780" w:rsidP="00E70041">
      <w:pPr>
        <w:spacing w:after="0" w:line="480" w:lineRule="auto"/>
        <w:ind w:firstLine="720"/>
        <w:jc w:val="both"/>
        <w:rPr>
          <w:rFonts w:ascii="Times New Roman" w:hAnsi="Times New Roman" w:cs="Times New Roman"/>
          <w:sz w:val="24"/>
          <w:szCs w:val="24"/>
        </w:rPr>
      </w:pPr>
      <w:r w:rsidRPr="00F33780">
        <w:rPr>
          <w:rFonts w:ascii="Times New Roman" w:hAnsi="Times New Roman" w:cs="Times New Roman"/>
          <w:sz w:val="24"/>
          <w:szCs w:val="24"/>
        </w:rPr>
        <w:t xml:space="preserve">The Proposed Rule responded to the concerns raised by </w:t>
      </w:r>
      <w:r w:rsidRPr="00F33780" w:rsidR="000547D2">
        <w:rPr>
          <w:rFonts w:ascii="Times New Roman" w:hAnsi="Times New Roman" w:cs="Times New Roman"/>
          <w:sz w:val="24"/>
          <w:szCs w:val="24"/>
        </w:rPr>
        <w:t xml:space="preserve">the GCA and </w:t>
      </w:r>
      <w:r w:rsidRPr="00F33780">
        <w:rPr>
          <w:rFonts w:ascii="Times New Roman" w:hAnsi="Times New Roman" w:cs="Times New Roman"/>
          <w:sz w:val="24"/>
          <w:szCs w:val="24"/>
        </w:rPr>
        <w:t xml:space="preserve">Mr. </w:t>
      </w:r>
      <w:r w:rsidRPr="00F33780" w:rsidR="00F1543E">
        <w:rPr>
          <w:rFonts w:ascii="Times New Roman" w:hAnsi="Times New Roman" w:cs="Times New Roman"/>
          <w:sz w:val="24"/>
          <w:szCs w:val="24"/>
        </w:rPr>
        <w:t xml:space="preserve">Filby by </w:t>
      </w:r>
      <w:r w:rsidRPr="00F33780" w:rsidR="000547D2">
        <w:rPr>
          <w:rFonts w:ascii="Times New Roman" w:hAnsi="Times New Roman" w:cs="Times New Roman"/>
          <w:sz w:val="24"/>
          <w:szCs w:val="24"/>
        </w:rPr>
        <w:t>specifying</w:t>
      </w:r>
      <w:r w:rsidRPr="00F33780" w:rsidR="00F1543E">
        <w:rPr>
          <w:rFonts w:ascii="Times New Roman" w:hAnsi="Times New Roman" w:cs="Times New Roman"/>
          <w:sz w:val="24"/>
          <w:szCs w:val="24"/>
        </w:rPr>
        <w:t xml:space="preserve"> that catalytic converter inspection</w:t>
      </w:r>
      <w:r w:rsidRPr="00F33780" w:rsidR="000547D2">
        <w:rPr>
          <w:rFonts w:ascii="Times New Roman" w:hAnsi="Times New Roman" w:cs="Times New Roman"/>
          <w:sz w:val="24"/>
          <w:szCs w:val="24"/>
        </w:rPr>
        <w:t xml:space="preserve"> schedules</w:t>
      </w:r>
      <w:r w:rsidRPr="00F33780" w:rsidR="00F1543E">
        <w:rPr>
          <w:rFonts w:ascii="Times New Roman" w:hAnsi="Times New Roman" w:cs="Times New Roman"/>
          <w:sz w:val="24"/>
          <w:szCs w:val="24"/>
        </w:rPr>
        <w:t xml:space="preserve"> should follow manufacturer</w:t>
      </w:r>
      <w:r w:rsidRPr="00F33780" w:rsidR="000547D2">
        <w:rPr>
          <w:rFonts w:ascii="Times New Roman" w:hAnsi="Times New Roman" w:cs="Times New Roman"/>
          <w:sz w:val="24"/>
          <w:szCs w:val="24"/>
        </w:rPr>
        <w:t xml:space="preserve"> specifications, and clarifying that the monthly inspection requirements in the Section 115 general monitoring rules for control devices are “visual” inspections and thus will not require a </w:t>
      </w:r>
      <w:r w:rsidRPr="00F33780" w:rsidR="00E70041">
        <w:rPr>
          <w:rFonts w:ascii="Times New Roman" w:hAnsi="Times New Roman" w:cs="Times New Roman"/>
          <w:sz w:val="24"/>
          <w:szCs w:val="24"/>
        </w:rPr>
        <w:t xml:space="preserve">shutdown or physical disassembly of the catalytic converter. </w:t>
      </w:r>
      <w:r w:rsidRPr="00F33780">
        <w:rPr>
          <w:rFonts w:ascii="Times New Roman" w:hAnsi="Times New Roman" w:cs="Times New Roman"/>
          <w:sz w:val="24"/>
          <w:szCs w:val="24"/>
        </w:rPr>
        <w:t xml:space="preserve">NMED Rebuttal Exhibit 23, Proposed </w:t>
      </w:r>
      <w:r w:rsidRPr="00F33780" w:rsidR="00E70041">
        <w:rPr>
          <w:rFonts w:ascii="Times New Roman" w:hAnsi="Times New Roman" w:cs="Times New Roman"/>
          <w:sz w:val="24"/>
          <w:szCs w:val="24"/>
        </w:rPr>
        <w:t>20.2.50.113(C)(3</w:t>
      </w:r>
      <w:r w:rsidRPr="00F33780">
        <w:rPr>
          <w:rFonts w:ascii="Times New Roman" w:hAnsi="Times New Roman" w:cs="Times New Roman"/>
          <w:sz w:val="24"/>
          <w:szCs w:val="24"/>
        </w:rPr>
        <w:t>) and 20.2.50.11</w:t>
      </w:r>
      <w:r w:rsidRPr="00F33780" w:rsidR="00E70041">
        <w:rPr>
          <w:rFonts w:ascii="Times New Roman" w:hAnsi="Times New Roman" w:cs="Times New Roman"/>
          <w:sz w:val="24"/>
          <w:szCs w:val="24"/>
        </w:rPr>
        <w:t>5</w:t>
      </w:r>
      <w:r w:rsidRPr="00F33780">
        <w:rPr>
          <w:rFonts w:ascii="Times New Roman" w:hAnsi="Times New Roman" w:cs="Times New Roman"/>
          <w:sz w:val="24"/>
          <w:szCs w:val="24"/>
        </w:rPr>
        <w:t>(</w:t>
      </w:r>
      <w:r w:rsidRPr="00F33780" w:rsidR="00E70041">
        <w:rPr>
          <w:rFonts w:ascii="Times New Roman" w:hAnsi="Times New Roman" w:cs="Times New Roman"/>
          <w:sz w:val="24"/>
          <w:szCs w:val="24"/>
        </w:rPr>
        <w:t>B</w:t>
      </w:r>
      <w:r w:rsidRPr="00F33780">
        <w:rPr>
          <w:rFonts w:ascii="Times New Roman" w:hAnsi="Times New Roman" w:cs="Times New Roman"/>
          <w:sz w:val="24"/>
          <w:szCs w:val="24"/>
        </w:rPr>
        <w:t>)(</w:t>
      </w:r>
      <w:r w:rsidRPr="00F33780" w:rsidR="00E70041">
        <w:rPr>
          <w:rFonts w:ascii="Times New Roman" w:hAnsi="Times New Roman" w:cs="Times New Roman"/>
          <w:sz w:val="24"/>
          <w:szCs w:val="24"/>
        </w:rPr>
        <w:t>4</w:t>
      </w:r>
      <w:r w:rsidR="00982665">
        <w:rPr>
          <w:rFonts w:ascii="Times New Roman" w:hAnsi="Times New Roman" w:cs="Times New Roman"/>
          <w:sz w:val="24"/>
          <w:szCs w:val="24"/>
        </w:rPr>
        <w:t xml:space="preserve">). </w:t>
      </w:r>
      <w:r w:rsidRPr="00F33780">
        <w:rPr>
          <w:rFonts w:ascii="Times New Roman" w:hAnsi="Times New Roman" w:cs="Times New Roman"/>
          <w:sz w:val="24"/>
          <w:szCs w:val="24"/>
        </w:rPr>
        <w:t>No party presented testimony opposing the</w:t>
      </w:r>
      <w:r w:rsidRPr="00F33780" w:rsidR="00E70041">
        <w:rPr>
          <w:rFonts w:ascii="Times New Roman" w:hAnsi="Times New Roman" w:cs="Times New Roman"/>
          <w:sz w:val="24"/>
          <w:szCs w:val="24"/>
        </w:rPr>
        <w:t>se</w:t>
      </w:r>
      <w:r w:rsidRPr="00F33780">
        <w:rPr>
          <w:rFonts w:ascii="Times New Roman" w:hAnsi="Times New Roman" w:cs="Times New Roman"/>
          <w:sz w:val="24"/>
          <w:szCs w:val="24"/>
        </w:rPr>
        <w:t xml:space="preserve"> changes</w:t>
      </w:r>
      <w:r w:rsidR="00443E5E">
        <w:rPr>
          <w:rFonts w:ascii="Times New Roman" w:hAnsi="Times New Roman" w:cs="Times New Roman"/>
          <w:sz w:val="24"/>
          <w:szCs w:val="24"/>
        </w:rPr>
        <w:t xml:space="preserve">, and the </w:t>
      </w:r>
      <w:r w:rsidRPr="00F33780">
        <w:rPr>
          <w:rFonts w:ascii="Times New Roman" w:hAnsi="Times New Roman" w:cs="Times New Roman"/>
          <w:sz w:val="24"/>
          <w:szCs w:val="24"/>
        </w:rPr>
        <w:t xml:space="preserve">NMED’s witness testified in support of the updated </w:t>
      </w:r>
      <w:r w:rsidR="00443E5E">
        <w:rPr>
          <w:rFonts w:ascii="Times New Roman" w:hAnsi="Times New Roman" w:cs="Times New Roman"/>
          <w:sz w:val="24"/>
          <w:szCs w:val="24"/>
        </w:rPr>
        <w:t xml:space="preserve">control device inspection </w:t>
      </w:r>
      <w:r w:rsidR="00906F93">
        <w:rPr>
          <w:rFonts w:ascii="Times New Roman" w:hAnsi="Times New Roman" w:cs="Times New Roman"/>
          <w:sz w:val="24"/>
          <w:szCs w:val="24"/>
        </w:rPr>
        <w:t xml:space="preserve">and operation </w:t>
      </w:r>
      <w:r w:rsidR="00443E5E">
        <w:rPr>
          <w:rFonts w:ascii="Times New Roman" w:hAnsi="Times New Roman" w:cs="Times New Roman"/>
          <w:sz w:val="24"/>
          <w:szCs w:val="24"/>
        </w:rPr>
        <w:t>requirements</w:t>
      </w:r>
      <w:r w:rsidRPr="00F33780">
        <w:rPr>
          <w:rFonts w:ascii="Times New Roman" w:hAnsi="Times New Roman" w:cs="Times New Roman"/>
          <w:sz w:val="24"/>
          <w:szCs w:val="24"/>
        </w:rPr>
        <w:t xml:space="preserve"> in the </w:t>
      </w:r>
      <w:r w:rsidR="00982665">
        <w:rPr>
          <w:rFonts w:ascii="Times New Roman" w:hAnsi="Times New Roman" w:cs="Times New Roman"/>
          <w:sz w:val="24"/>
          <w:szCs w:val="24"/>
        </w:rPr>
        <w:t>Proposed Rule</w:t>
      </w:r>
      <w:r w:rsidRPr="00F33780">
        <w:rPr>
          <w:rFonts w:ascii="Times New Roman" w:hAnsi="Times New Roman" w:cs="Times New Roman"/>
          <w:sz w:val="24"/>
          <w:szCs w:val="24"/>
        </w:rPr>
        <w:t>.</w:t>
      </w:r>
      <w:r w:rsidR="003A5499">
        <w:rPr>
          <w:rFonts w:ascii="Times New Roman" w:hAnsi="Times New Roman" w:cs="Times New Roman"/>
          <w:sz w:val="24"/>
          <w:szCs w:val="24"/>
        </w:rPr>
        <w:t xml:space="preserve"> NMED Rebuttal Exhibit 1</w:t>
      </w:r>
      <w:r w:rsidR="00E91C04">
        <w:rPr>
          <w:rFonts w:ascii="Times New Roman" w:hAnsi="Times New Roman" w:cs="Times New Roman"/>
          <w:sz w:val="24"/>
          <w:szCs w:val="24"/>
        </w:rPr>
        <w:t xml:space="preserve"> </w:t>
      </w:r>
      <w:r w:rsidR="003A5499">
        <w:rPr>
          <w:rFonts w:ascii="Times New Roman" w:hAnsi="Times New Roman" w:cs="Times New Roman"/>
          <w:sz w:val="24"/>
          <w:szCs w:val="24"/>
        </w:rPr>
        <w:t>(</w:t>
      </w:r>
      <w:r w:rsidR="00340EE1">
        <w:rPr>
          <w:rFonts w:ascii="Times New Roman" w:hAnsi="Times New Roman" w:cs="Times New Roman"/>
          <w:sz w:val="24"/>
          <w:szCs w:val="24"/>
        </w:rPr>
        <w:t>Bisbey</w:t>
      </w:r>
      <w:r w:rsidR="003A5499">
        <w:rPr>
          <w:rFonts w:ascii="Times New Roman" w:hAnsi="Times New Roman" w:cs="Times New Roman"/>
          <w:sz w:val="24"/>
          <w:szCs w:val="24"/>
        </w:rPr>
        <w:t>-Kuehn and Palmer Rebuttal) at</w:t>
      </w:r>
      <w:r w:rsidRPr="00F33780">
        <w:rPr>
          <w:rFonts w:ascii="Times New Roman" w:hAnsi="Times New Roman" w:cs="Times New Roman"/>
          <w:sz w:val="24"/>
          <w:szCs w:val="24"/>
        </w:rPr>
        <w:t xml:space="preserve"> </w:t>
      </w:r>
      <w:r w:rsidR="005B2952">
        <w:rPr>
          <w:rFonts w:ascii="Times New Roman" w:hAnsi="Times New Roman" w:cs="Times New Roman"/>
          <w:sz w:val="24"/>
          <w:szCs w:val="24"/>
        </w:rPr>
        <w:t xml:space="preserve">p. </w:t>
      </w:r>
      <w:r w:rsidR="00906F93">
        <w:rPr>
          <w:rFonts w:ascii="Times New Roman" w:hAnsi="Times New Roman" w:cs="Times New Roman"/>
          <w:sz w:val="24"/>
          <w:szCs w:val="24"/>
        </w:rPr>
        <w:t>42</w:t>
      </w:r>
      <w:r w:rsidR="005B2952">
        <w:rPr>
          <w:rFonts w:ascii="Times New Roman" w:hAnsi="Times New Roman" w:cs="Times New Roman"/>
          <w:sz w:val="24"/>
          <w:szCs w:val="24"/>
        </w:rPr>
        <w:t>, lines 15-16</w:t>
      </w:r>
      <w:r w:rsidR="00906F93">
        <w:rPr>
          <w:rFonts w:ascii="Times New Roman" w:hAnsi="Times New Roman" w:cs="Times New Roman"/>
          <w:sz w:val="24"/>
          <w:szCs w:val="24"/>
        </w:rPr>
        <w:t>; Tr. Vol. 6, 1694:25 to 1695:3 (Bisbey-Kuehn)</w:t>
      </w:r>
      <w:r w:rsidR="003A5499">
        <w:rPr>
          <w:rFonts w:ascii="Times New Roman" w:hAnsi="Times New Roman" w:cs="Times New Roman"/>
          <w:sz w:val="24"/>
          <w:szCs w:val="24"/>
        </w:rPr>
        <w:t>.</w:t>
      </w:r>
      <w:r w:rsidRPr="00F33780">
        <w:rPr>
          <w:rFonts w:ascii="Times New Roman" w:hAnsi="Times New Roman" w:cs="Times New Roman"/>
          <w:sz w:val="24"/>
          <w:szCs w:val="24"/>
        </w:rPr>
        <w:t xml:space="preserve"> </w:t>
      </w:r>
      <w:r w:rsidRPr="00F33780" w:rsidR="00E70041">
        <w:rPr>
          <w:rFonts w:ascii="Times New Roman" w:hAnsi="Times New Roman" w:cs="Times New Roman"/>
          <w:sz w:val="24"/>
          <w:szCs w:val="24"/>
        </w:rPr>
        <w:t>The GCA presented Mr. Filby’s prefiled testimony during the hearing and represented that the changes reflected in the Proposed Rule in NMED Rebuttal Exhibit 23 addressed the GCA’s concerns</w:t>
      </w:r>
      <w:r w:rsidR="00982665">
        <w:rPr>
          <w:rFonts w:ascii="Times New Roman" w:hAnsi="Times New Roman" w:cs="Times New Roman"/>
          <w:sz w:val="24"/>
          <w:szCs w:val="24"/>
        </w:rPr>
        <w:t xml:space="preserve">. </w:t>
      </w:r>
      <w:r w:rsidRPr="00F33780">
        <w:rPr>
          <w:rFonts w:ascii="Times New Roman" w:hAnsi="Times New Roman" w:cs="Times New Roman"/>
          <w:sz w:val="24"/>
          <w:szCs w:val="24"/>
        </w:rPr>
        <w:t xml:space="preserve">Tr. Vol. 6, </w:t>
      </w:r>
      <w:r w:rsidRPr="00F33780" w:rsidR="00E70041">
        <w:rPr>
          <w:rFonts w:ascii="Times New Roman" w:hAnsi="Times New Roman" w:cs="Times New Roman"/>
          <w:sz w:val="24"/>
          <w:szCs w:val="24"/>
        </w:rPr>
        <w:t>190</w:t>
      </w:r>
      <w:r w:rsidRPr="00F33780" w:rsidR="00F33780">
        <w:rPr>
          <w:rFonts w:ascii="Times New Roman" w:hAnsi="Times New Roman" w:cs="Times New Roman"/>
          <w:sz w:val="24"/>
          <w:szCs w:val="24"/>
        </w:rPr>
        <w:t>0:13-1901:12</w:t>
      </w:r>
      <w:r w:rsidRPr="00F33780">
        <w:rPr>
          <w:rFonts w:ascii="Times New Roman" w:hAnsi="Times New Roman" w:cs="Times New Roman"/>
          <w:sz w:val="24"/>
          <w:szCs w:val="24"/>
        </w:rPr>
        <w:t xml:space="preserve"> (</w:t>
      </w:r>
      <w:r w:rsidRPr="00F33780" w:rsidR="00F33780">
        <w:rPr>
          <w:rFonts w:ascii="Times New Roman" w:hAnsi="Times New Roman" w:cs="Times New Roman"/>
          <w:sz w:val="24"/>
          <w:szCs w:val="24"/>
        </w:rPr>
        <w:t>Filby</w:t>
      </w:r>
      <w:r w:rsidRPr="00F33780">
        <w:rPr>
          <w:rFonts w:ascii="Times New Roman" w:hAnsi="Times New Roman" w:cs="Times New Roman"/>
          <w:sz w:val="24"/>
          <w:szCs w:val="24"/>
        </w:rPr>
        <w:t>).</w:t>
      </w:r>
    </w:p>
    <w:p w:rsidR="007E65BF" w:rsidRPr="007E65BF" w:rsidP="003E50A9">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I</w:t>
      </w:r>
      <w:r w:rsidR="003E50A9">
        <w:rPr>
          <w:rFonts w:ascii="Times New Roman" w:hAnsi="Times New Roman" w:cs="Times New Roman"/>
          <w:b/>
          <w:sz w:val="24"/>
          <w:szCs w:val="24"/>
        </w:rPr>
        <w:t>V</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The record supports the</w:t>
      </w:r>
      <w:r w:rsidR="003E50A9">
        <w:rPr>
          <w:rFonts w:ascii="Times New Roman" w:hAnsi="Times New Roman" w:cs="Times New Roman"/>
          <w:b/>
          <w:sz w:val="24"/>
          <w:szCs w:val="24"/>
        </w:rPr>
        <w:t xml:space="preserve"> use of carbon monoxide as a </w:t>
      </w:r>
      <w:r w:rsidR="006B00F2">
        <w:rPr>
          <w:rFonts w:ascii="Times New Roman" w:hAnsi="Times New Roman" w:cs="Times New Roman"/>
          <w:b/>
          <w:sz w:val="24"/>
          <w:szCs w:val="24"/>
        </w:rPr>
        <w:t>surrogate pollutant</w:t>
      </w:r>
      <w:r w:rsidR="003E50A9">
        <w:rPr>
          <w:rFonts w:ascii="Times New Roman" w:hAnsi="Times New Roman" w:cs="Times New Roman"/>
          <w:b/>
          <w:sz w:val="24"/>
          <w:szCs w:val="24"/>
        </w:rPr>
        <w:t xml:space="preserve"> </w:t>
      </w:r>
      <w:r w:rsidR="00CA1A96">
        <w:rPr>
          <w:rFonts w:ascii="Times New Roman" w:hAnsi="Times New Roman" w:cs="Times New Roman"/>
          <w:b/>
          <w:sz w:val="24"/>
          <w:szCs w:val="24"/>
        </w:rPr>
        <w:t>for</w:t>
      </w:r>
      <w:r w:rsidR="003E50A9">
        <w:rPr>
          <w:rFonts w:ascii="Times New Roman" w:hAnsi="Times New Roman" w:cs="Times New Roman"/>
          <w:b/>
          <w:sz w:val="24"/>
          <w:szCs w:val="24"/>
        </w:rPr>
        <w:t xml:space="preserve"> </w:t>
      </w:r>
      <w:r w:rsidRPr="00BF0F46" w:rsidR="00745E36">
        <w:rPr>
          <w:rFonts w:ascii="Times New Roman" w:hAnsi="Times New Roman" w:cs="Times New Roman"/>
          <w:b/>
          <w:sz w:val="24"/>
          <w:szCs w:val="24"/>
          <w:u w:val="single"/>
        </w:rPr>
        <w:t>all</w:t>
      </w:r>
      <w:r w:rsidR="00BF0F46">
        <w:rPr>
          <w:rFonts w:ascii="Times New Roman" w:hAnsi="Times New Roman" w:cs="Times New Roman"/>
          <w:b/>
          <w:sz w:val="24"/>
          <w:szCs w:val="24"/>
        </w:rPr>
        <w:t xml:space="preserve"> </w:t>
      </w:r>
      <w:r w:rsidR="00CA1A96">
        <w:rPr>
          <w:rFonts w:ascii="Times New Roman" w:hAnsi="Times New Roman" w:cs="Times New Roman"/>
          <w:b/>
          <w:sz w:val="24"/>
          <w:szCs w:val="24"/>
        </w:rPr>
        <w:t xml:space="preserve">engine emissions </w:t>
      </w:r>
      <w:r w:rsidR="003E50A9">
        <w:rPr>
          <w:rFonts w:ascii="Times New Roman" w:hAnsi="Times New Roman" w:cs="Times New Roman"/>
          <w:b/>
          <w:sz w:val="24"/>
          <w:szCs w:val="24"/>
        </w:rPr>
        <w:t xml:space="preserve">testing conducted pursuant to </w:t>
      </w:r>
      <w:r w:rsidR="00F175BE">
        <w:rPr>
          <w:rFonts w:ascii="Times New Roman" w:hAnsi="Times New Roman" w:cs="Times New Roman"/>
          <w:b/>
          <w:sz w:val="24"/>
          <w:szCs w:val="24"/>
        </w:rPr>
        <w:t>P</w:t>
      </w:r>
      <w:r w:rsidRPr="007E65BF" w:rsidR="00F175BE">
        <w:rPr>
          <w:rFonts w:ascii="Times New Roman" w:hAnsi="Times New Roman" w:cs="Times New Roman"/>
          <w:b/>
          <w:sz w:val="24"/>
          <w:szCs w:val="24"/>
        </w:rPr>
        <w:t xml:space="preserve">roposed </w:t>
      </w:r>
      <w:r w:rsidRPr="007E65BF">
        <w:rPr>
          <w:rFonts w:ascii="Times New Roman" w:hAnsi="Times New Roman" w:cs="Times New Roman"/>
          <w:b/>
          <w:sz w:val="24"/>
          <w:szCs w:val="24"/>
        </w:rPr>
        <w:t>20.2.50.113</w:t>
      </w:r>
      <w:r w:rsidR="00906F93">
        <w:rPr>
          <w:rFonts w:ascii="Times New Roman" w:hAnsi="Times New Roman" w:cs="Times New Roman"/>
          <w:b/>
          <w:sz w:val="24"/>
          <w:szCs w:val="24"/>
        </w:rPr>
        <w:t>(C)</w:t>
      </w:r>
      <w:r w:rsidRPr="007E65BF">
        <w:rPr>
          <w:rFonts w:ascii="Times New Roman" w:hAnsi="Times New Roman" w:cs="Times New Roman"/>
          <w:b/>
          <w:sz w:val="24"/>
          <w:szCs w:val="24"/>
        </w:rPr>
        <w:t>.</w:t>
      </w:r>
    </w:p>
    <w:p w:rsidR="005F6840" w:rsidP="005F684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establishes emissions testing requirements for engines </w:t>
      </w:r>
      <w:r>
        <w:rPr>
          <w:rFonts w:ascii="Times New Roman" w:hAnsi="Times New Roman" w:cs="Times New Roman"/>
          <w:sz w:val="24"/>
          <w:szCs w:val="24"/>
        </w:rPr>
        <w:t xml:space="preserve">operated at least 500 hours per year </w:t>
      </w:r>
      <w:r w:rsidR="00982665">
        <w:rPr>
          <w:rFonts w:ascii="Times New Roman" w:hAnsi="Times New Roman" w:cs="Times New Roman"/>
          <w:sz w:val="24"/>
          <w:szCs w:val="24"/>
        </w:rPr>
        <w:t xml:space="preserve">at 20.2.50.113(C)(4). </w:t>
      </w:r>
      <w:r>
        <w:rPr>
          <w:rFonts w:ascii="Times New Roman" w:hAnsi="Times New Roman" w:cs="Times New Roman"/>
          <w:sz w:val="24"/>
          <w:szCs w:val="24"/>
        </w:rPr>
        <w:t>The testing is designed to demonstrate compliance with the Proposed Rule’s emissions standards for nitrogen oxides (NOx), carbon monoxide (CO), and non-methane, non-ethane hydrocarbons (NMNEHC). NMED Rebuttal Exhibit 23, Proposed 20.2.50.113(C)(</w:t>
      </w:r>
      <w:r>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 xml:space="preserve">; </w:t>
      </w:r>
      <w:r w:rsidRPr="005F6840">
        <w:rPr>
          <w:rFonts w:ascii="Times New Roman" w:hAnsi="Times New Roman" w:cs="Times New Roman"/>
          <w:i/>
          <w:sz w:val="24"/>
          <w:szCs w:val="24"/>
        </w:rPr>
        <w:t>see also</w:t>
      </w:r>
      <w:r w:rsidRPr="005F6840">
        <w:rPr>
          <w:rFonts w:ascii="Times New Roman" w:hAnsi="Times New Roman" w:cs="Times New Roman"/>
          <w:sz w:val="24"/>
          <w:szCs w:val="24"/>
        </w:rPr>
        <w:t xml:space="preserve"> </w:t>
      </w:r>
      <w:r>
        <w:rPr>
          <w:rFonts w:ascii="Times New Roman" w:hAnsi="Times New Roman" w:cs="Times New Roman"/>
          <w:sz w:val="24"/>
          <w:szCs w:val="24"/>
        </w:rPr>
        <w:t>NMED Rebuttal Exhibit 23, Proposed 20.2.50.113(B)(2)-(3)</w:t>
      </w:r>
      <w:r>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82665">
        <w:rPr>
          <w:rFonts w:ascii="Times New Roman" w:hAnsi="Times New Roman" w:cs="Times New Roman"/>
          <w:sz w:val="24"/>
          <w:szCs w:val="24"/>
        </w:rPr>
        <w:t xml:space="preserve">Proposed Rule </w:t>
      </w:r>
      <w:r>
        <w:rPr>
          <w:rFonts w:ascii="Times New Roman" w:hAnsi="Times New Roman" w:cs="Times New Roman"/>
          <w:sz w:val="24"/>
          <w:szCs w:val="24"/>
        </w:rPr>
        <w:t xml:space="preserve">allows for the results of emissions testing demonstrating compliance with the CO emission standard to be used as a surrogate for demonstrating compliance with the emission standard for NMNEHC – </w:t>
      </w:r>
      <w:r w:rsidRPr="00745E36">
        <w:rPr>
          <w:rFonts w:ascii="Times New Roman" w:hAnsi="Times New Roman" w:cs="Times New Roman"/>
          <w:sz w:val="24"/>
          <w:szCs w:val="24"/>
          <w:u w:val="single"/>
        </w:rPr>
        <w:t>for emissions testing using a portable analyzer</w:t>
      </w:r>
      <w:r w:rsidR="00982665">
        <w:rPr>
          <w:rFonts w:ascii="Times New Roman" w:hAnsi="Times New Roman" w:cs="Times New Roman"/>
          <w:sz w:val="24"/>
          <w:szCs w:val="24"/>
        </w:rPr>
        <w:t xml:space="preserve">. </w:t>
      </w:r>
      <w:r>
        <w:rPr>
          <w:rFonts w:ascii="Times New Roman" w:hAnsi="Times New Roman" w:cs="Times New Roman"/>
          <w:sz w:val="24"/>
          <w:szCs w:val="24"/>
        </w:rPr>
        <w:t>NMED Rebuttal Exhibit 23, Proposed 20</w:t>
      </w:r>
      <w:r w:rsidR="00982665">
        <w:rPr>
          <w:rFonts w:ascii="Times New Roman" w:hAnsi="Times New Roman" w:cs="Times New Roman"/>
          <w:sz w:val="24"/>
          <w:szCs w:val="24"/>
        </w:rPr>
        <w:t xml:space="preserve">.2.50.113(C)(4)(i). </w:t>
      </w:r>
      <w:r w:rsidR="00745E36">
        <w:rPr>
          <w:rFonts w:ascii="Times New Roman" w:hAnsi="Times New Roman" w:cs="Times New Roman"/>
          <w:sz w:val="24"/>
          <w:szCs w:val="24"/>
        </w:rPr>
        <w:t xml:space="preserve">The GCA supports the </w:t>
      </w:r>
      <w:r w:rsidR="0015766A">
        <w:rPr>
          <w:rFonts w:ascii="Times New Roman" w:hAnsi="Times New Roman" w:cs="Times New Roman"/>
          <w:sz w:val="24"/>
          <w:szCs w:val="24"/>
        </w:rPr>
        <w:t xml:space="preserve">use of CO as </w:t>
      </w:r>
      <w:r w:rsidR="00745E36">
        <w:rPr>
          <w:rFonts w:ascii="Times New Roman" w:hAnsi="Times New Roman" w:cs="Times New Roman"/>
          <w:sz w:val="24"/>
          <w:szCs w:val="24"/>
        </w:rPr>
        <w:t>surrogate</w:t>
      </w:r>
      <w:r w:rsidR="0015766A">
        <w:rPr>
          <w:rFonts w:ascii="Times New Roman" w:hAnsi="Times New Roman" w:cs="Times New Roman"/>
          <w:sz w:val="24"/>
          <w:szCs w:val="24"/>
        </w:rPr>
        <w:t xml:space="preserve"> for NMNEHC</w:t>
      </w:r>
      <w:r w:rsidR="00745E36">
        <w:rPr>
          <w:rFonts w:ascii="Times New Roman" w:hAnsi="Times New Roman" w:cs="Times New Roman"/>
          <w:sz w:val="24"/>
          <w:szCs w:val="24"/>
        </w:rPr>
        <w:t xml:space="preserve"> </w:t>
      </w:r>
      <w:r w:rsidR="0015766A">
        <w:rPr>
          <w:rFonts w:ascii="Times New Roman" w:hAnsi="Times New Roman" w:cs="Times New Roman"/>
          <w:sz w:val="24"/>
          <w:szCs w:val="24"/>
        </w:rPr>
        <w:t>for</w:t>
      </w:r>
      <w:r w:rsidR="00745E36">
        <w:rPr>
          <w:rFonts w:ascii="Times New Roman" w:hAnsi="Times New Roman" w:cs="Times New Roman"/>
          <w:sz w:val="24"/>
          <w:szCs w:val="24"/>
        </w:rPr>
        <w:t xml:space="preserve"> </w:t>
      </w:r>
      <w:r w:rsidR="00745E36">
        <w:rPr>
          <w:rFonts w:ascii="Times New Roman" w:hAnsi="Times New Roman" w:cs="Times New Roman"/>
          <w:sz w:val="24"/>
          <w:szCs w:val="24"/>
          <w:u w:val="single"/>
        </w:rPr>
        <w:t>all</w:t>
      </w:r>
      <w:r w:rsidR="00745E36">
        <w:rPr>
          <w:rFonts w:ascii="Times New Roman" w:hAnsi="Times New Roman" w:cs="Times New Roman"/>
          <w:sz w:val="24"/>
          <w:szCs w:val="24"/>
        </w:rPr>
        <w:t xml:space="preserve"> engine emissions testing </w:t>
      </w:r>
      <w:r w:rsidR="0015766A">
        <w:rPr>
          <w:rFonts w:ascii="Times New Roman" w:hAnsi="Times New Roman" w:cs="Times New Roman"/>
          <w:sz w:val="24"/>
          <w:szCs w:val="24"/>
        </w:rPr>
        <w:t xml:space="preserve">conducted under the Proposed Rule, </w:t>
      </w:r>
      <w:r w:rsidR="00745E36">
        <w:rPr>
          <w:rFonts w:ascii="Times New Roman" w:hAnsi="Times New Roman" w:cs="Times New Roman"/>
          <w:sz w:val="24"/>
          <w:szCs w:val="24"/>
        </w:rPr>
        <w:t xml:space="preserve">and not limiting the </w:t>
      </w:r>
      <w:r w:rsidR="0015766A">
        <w:rPr>
          <w:rFonts w:ascii="Times New Roman" w:hAnsi="Times New Roman" w:cs="Times New Roman"/>
          <w:sz w:val="24"/>
          <w:szCs w:val="24"/>
        </w:rPr>
        <w:t>surrogate use to testing performed with a portable analyzer</w:t>
      </w:r>
      <w:r w:rsidR="00CA1A96">
        <w:rPr>
          <w:rFonts w:ascii="Times New Roman" w:hAnsi="Times New Roman" w:cs="Times New Roman"/>
          <w:sz w:val="24"/>
          <w:szCs w:val="24"/>
        </w:rPr>
        <w:t>. T</w:t>
      </w:r>
      <w:r w:rsidR="0015766A">
        <w:rPr>
          <w:rFonts w:ascii="Times New Roman" w:hAnsi="Times New Roman" w:cs="Times New Roman"/>
          <w:sz w:val="24"/>
          <w:szCs w:val="24"/>
        </w:rPr>
        <w:t>he NMED supports this change</w:t>
      </w:r>
      <w:r w:rsidR="00CA1A96">
        <w:rPr>
          <w:rFonts w:ascii="Times New Roman" w:hAnsi="Times New Roman" w:cs="Times New Roman"/>
          <w:sz w:val="24"/>
          <w:szCs w:val="24"/>
        </w:rPr>
        <w:t xml:space="preserve">, and has incorporated the GCA’s request in </w:t>
      </w:r>
      <w:r w:rsidR="00B67300">
        <w:rPr>
          <w:rFonts w:ascii="Times New Roman" w:hAnsi="Times New Roman" w:cs="Times New Roman"/>
          <w:sz w:val="24"/>
          <w:szCs w:val="24"/>
        </w:rPr>
        <w:t xml:space="preserve">both </w:t>
      </w:r>
      <w:r w:rsidR="00CA1A96">
        <w:rPr>
          <w:rFonts w:ascii="Times New Roman" w:hAnsi="Times New Roman" w:cs="Times New Roman"/>
          <w:sz w:val="24"/>
          <w:szCs w:val="24"/>
        </w:rPr>
        <w:t>its December 16, 2021 and January 18, 2022 versions of the proposed rule</w:t>
      </w:r>
      <w:r w:rsidR="0015766A">
        <w:rPr>
          <w:rFonts w:ascii="Times New Roman" w:hAnsi="Times New Roman" w:cs="Times New Roman"/>
          <w:sz w:val="24"/>
          <w:szCs w:val="24"/>
        </w:rPr>
        <w:t xml:space="preserve">. The GCA requests that the Board </w:t>
      </w:r>
      <w:r w:rsidR="00A05AA3">
        <w:rPr>
          <w:rFonts w:ascii="Times New Roman" w:hAnsi="Times New Roman" w:cs="Times New Roman"/>
          <w:sz w:val="24"/>
          <w:szCs w:val="24"/>
        </w:rPr>
        <w:t xml:space="preserve">adopt </w:t>
      </w:r>
      <w:r w:rsidR="00B67300">
        <w:rPr>
          <w:rFonts w:ascii="Times New Roman" w:hAnsi="Times New Roman" w:cs="Times New Roman"/>
          <w:sz w:val="24"/>
          <w:szCs w:val="24"/>
        </w:rPr>
        <w:t xml:space="preserve">the version of 20.2.50.113(C)(4)(i) in the Department’s December 16, 2021 and January 18, 2022 versions of the proposed rule, </w:t>
      </w:r>
      <w:r w:rsidR="00A05AA3">
        <w:rPr>
          <w:rFonts w:ascii="Times New Roman" w:hAnsi="Times New Roman" w:cs="Times New Roman"/>
          <w:sz w:val="24"/>
          <w:szCs w:val="24"/>
        </w:rPr>
        <w:t>consistent with GCA Exhibit 35, extend</w:t>
      </w:r>
      <w:r w:rsidR="00CA1A96">
        <w:rPr>
          <w:rFonts w:ascii="Times New Roman" w:hAnsi="Times New Roman" w:cs="Times New Roman"/>
          <w:sz w:val="24"/>
          <w:szCs w:val="24"/>
        </w:rPr>
        <w:t>ing</w:t>
      </w:r>
      <w:r w:rsidR="00A05AA3">
        <w:rPr>
          <w:rFonts w:ascii="Times New Roman" w:hAnsi="Times New Roman" w:cs="Times New Roman"/>
          <w:sz w:val="24"/>
          <w:szCs w:val="24"/>
        </w:rPr>
        <w:t xml:space="preserve"> the use of CO as a surrogate for NMNEHC for all engine emissions testing conducted under section 20.2.50.113(C)(4).</w:t>
      </w:r>
    </w:p>
    <w:p w:rsidR="00CB20E8" w:rsidRPr="00F33780" w:rsidP="00CB20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Randy Bartley </w:t>
      </w:r>
      <w:r w:rsidRPr="00F33780">
        <w:rPr>
          <w:rFonts w:ascii="Times New Roman" w:hAnsi="Times New Roman" w:cs="Times New Roman"/>
          <w:sz w:val="24"/>
          <w:szCs w:val="24"/>
        </w:rPr>
        <w:t>submitted prefiled direct testimony on behalf of the GCA, marked GCA Exhibit 2</w:t>
      </w:r>
      <w:r>
        <w:rPr>
          <w:rFonts w:ascii="Times New Roman" w:hAnsi="Times New Roman" w:cs="Times New Roman"/>
          <w:sz w:val="24"/>
          <w:szCs w:val="24"/>
        </w:rPr>
        <w:t>5</w:t>
      </w:r>
      <w:r w:rsidRPr="00F33780">
        <w:rPr>
          <w:rFonts w:ascii="Times New Roman" w:hAnsi="Times New Roman" w:cs="Times New Roman"/>
          <w:sz w:val="24"/>
          <w:szCs w:val="24"/>
        </w:rPr>
        <w:t xml:space="preserve">.  Mr. </w:t>
      </w:r>
      <w:r w:rsidR="0017210A">
        <w:rPr>
          <w:rFonts w:ascii="Times New Roman" w:hAnsi="Times New Roman" w:cs="Times New Roman"/>
          <w:sz w:val="24"/>
          <w:szCs w:val="24"/>
        </w:rPr>
        <w:t>Bartley</w:t>
      </w:r>
      <w:r w:rsidRPr="00F33780">
        <w:rPr>
          <w:rFonts w:ascii="Times New Roman" w:hAnsi="Times New Roman" w:cs="Times New Roman"/>
          <w:sz w:val="24"/>
          <w:szCs w:val="24"/>
        </w:rPr>
        <w:t xml:space="preserve"> has over 20 years of experience relating to </w:t>
      </w:r>
      <w:r>
        <w:rPr>
          <w:rFonts w:ascii="Times New Roman" w:hAnsi="Times New Roman" w:cs="Times New Roman"/>
          <w:sz w:val="24"/>
          <w:szCs w:val="24"/>
        </w:rPr>
        <w:t>emissions testing of</w:t>
      </w:r>
      <w:r w:rsidRPr="00F33780">
        <w:rPr>
          <w:rFonts w:ascii="Times New Roman" w:hAnsi="Times New Roman" w:cs="Times New Roman"/>
          <w:sz w:val="24"/>
          <w:szCs w:val="24"/>
        </w:rPr>
        <w:t xml:space="preserve"> the engines in the oil and gas industry that will be regulated by the Proposed Rule, and is the Chief Executive Officer of </w:t>
      </w:r>
      <w:r>
        <w:rPr>
          <w:rFonts w:ascii="Times New Roman" w:hAnsi="Times New Roman" w:cs="Times New Roman"/>
          <w:sz w:val="24"/>
          <w:szCs w:val="24"/>
        </w:rPr>
        <w:t>B.enviroSAFE, LLC, an emissions testing company</w:t>
      </w:r>
      <w:r w:rsidR="00340B74">
        <w:rPr>
          <w:rFonts w:ascii="Times New Roman" w:hAnsi="Times New Roman" w:cs="Times New Roman"/>
          <w:sz w:val="24"/>
          <w:szCs w:val="24"/>
        </w:rPr>
        <w:t xml:space="preserve">. </w:t>
      </w:r>
      <w:r w:rsidRPr="00F33780">
        <w:rPr>
          <w:rFonts w:ascii="Times New Roman" w:hAnsi="Times New Roman" w:cs="Times New Roman"/>
          <w:sz w:val="24"/>
          <w:szCs w:val="24"/>
        </w:rPr>
        <w:t>GCA Exhibit 2</w:t>
      </w:r>
      <w:r>
        <w:rPr>
          <w:rFonts w:ascii="Times New Roman" w:hAnsi="Times New Roman" w:cs="Times New Roman"/>
          <w:sz w:val="24"/>
          <w:szCs w:val="24"/>
        </w:rPr>
        <w:t>5</w:t>
      </w:r>
      <w:r w:rsidRPr="00F33780">
        <w:rPr>
          <w:rFonts w:ascii="Times New Roman" w:hAnsi="Times New Roman" w:cs="Times New Roman"/>
          <w:sz w:val="24"/>
          <w:szCs w:val="24"/>
        </w:rPr>
        <w:t xml:space="preserve"> (</w:t>
      </w:r>
      <w:r>
        <w:rPr>
          <w:rFonts w:ascii="Times New Roman" w:hAnsi="Times New Roman" w:cs="Times New Roman"/>
          <w:sz w:val="24"/>
          <w:szCs w:val="24"/>
        </w:rPr>
        <w:t>Bartley</w:t>
      </w:r>
      <w:r w:rsidRPr="00F33780">
        <w:rPr>
          <w:rFonts w:ascii="Times New Roman" w:hAnsi="Times New Roman" w:cs="Times New Roman"/>
          <w:sz w:val="24"/>
          <w:szCs w:val="24"/>
        </w:rPr>
        <w:t xml:space="preserve"> Direct) at 2.  </w:t>
      </w:r>
    </w:p>
    <w:p w:rsidR="00CB20E8" w:rsidP="00CB20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establishes both carbon monoxide (CO) and non-methane, non-ethane hydrocarbon (NMNEHC) emissions standards for engines, and requires periodic testing to demonstrate co</w:t>
      </w:r>
      <w:r w:rsidR="00340B74">
        <w:rPr>
          <w:rFonts w:ascii="Times New Roman" w:hAnsi="Times New Roman" w:cs="Times New Roman"/>
          <w:sz w:val="24"/>
          <w:szCs w:val="24"/>
        </w:rPr>
        <w:t xml:space="preserve">mpliance with those standards. </w:t>
      </w:r>
      <w:r w:rsidRPr="00F33780" w:rsidR="00553F3A">
        <w:rPr>
          <w:rFonts w:ascii="Times New Roman" w:hAnsi="Times New Roman" w:cs="Times New Roman"/>
          <w:sz w:val="24"/>
          <w:szCs w:val="24"/>
        </w:rPr>
        <w:t>NMED Rebuttal Exhibit 23, Proposed 20.2.50.113(</w:t>
      </w:r>
      <w:r w:rsidR="00553F3A">
        <w:rPr>
          <w:rFonts w:ascii="Times New Roman" w:hAnsi="Times New Roman" w:cs="Times New Roman"/>
          <w:sz w:val="24"/>
          <w:szCs w:val="24"/>
        </w:rPr>
        <w:t>B)(2)&amp;(3)</w:t>
      </w:r>
      <w:r w:rsidRPr="00F33780" w:rsidR="00553F3A">
        <w:rPr>
          <w:rFonts w:ascii="Times New Roman" w:hAnsi="Times New Roman" w:cs="Times New Roman"/>
          <w:sz w:val="24"/>
          <w:szCs w:val="24"/>
        </w:rPr>
        <w:t xml:space="preserve"> and 20.2.50.11</w:t>
      </w:r>
      <w:r w:rsidR="00553F3A">
        <w:rPr>
          <w:rFonts w:ascii="Times New Roman" w:hAnsi="Times New Roman" w:cs="Times New Roman"/>
          <w:sz w:val="24"/>
          <w:szCs w:val="24"/>
        </w:rPr>
        <w:t>3</w:t>
      </w:r>
      <w:r w:rsidRPr="00F33780" w:rsidR="00553F3A">
        <w:rPr>
          <w:rFonts w:ascii="Times New Roman" w:hAnsi="Times New Roman" w:cs="Times New Roman"/>
          <w:sz w:val="24"/>
          <w:szCs w:val="24"/>
        </w:rPr>
        <w:t>(</w:t>
      </w:r>
      <w:r w:rsidR="00553F3A">
        <w:rPr>
          <w:rFonts w:ascii="Times New Roman" w:hAnsi="Times New Roman" w:cs="Times New Roman"/>
          <w:sz w:val="24"/>
          <w:szCs w:val="24"/>
        </w:rPr>
        <w:t>C</w:t>
      </w:r>
      <w:r w:rsidR="00340B74">
        <w:rPr>
          <w:rFonts w:ascii="Times New Roman" w:hAnsi="Times New Roman" w:cs="Times New Roman"/>
          <w:sz w:val="24"/>
          <w:szCs w:val="24"/>
        </w:rPr>
        <w:t xml:space="preserve">)(4). </w:t>
      </w:r>
      <w:r w:rsidRPr="00F33780">
        <w:rPr>
          <w:rFonts w:ascii="Times New Roman" w:hAnsi="Times New Roman" w:cs="Times New Roman"/>
          <w:sz w:val="24"/>
          <w:szCs w:val="24"/>
        </w:rPr>
        <w:t xml:space="preserve">Mr. </w:t>
      </w:r>
      <w:r>
        <w:rPr>
          <w:rFonts w:ascii="Times New Roman" w:hAnsi="Times New Roman" w:cs="Times New Roman"/>
          <w:sz w:val="24"/>
          <w:szCs w:val="24"/>
        </w:rPr>
        <w:t>Bartley</w:t>
      </w:r>
      <w:r w:rsidRPr="00F33780">
        <w:rPr>
          <w:rFonts w:ascii="Times New Roman" w:hAnsi="Times New Roman" w:cs="Times New Roman"/>
          <w:sz w:val="24"/>
          <w:szCs w:val="24"/>
        </w:rPr>
        <w:t xml:space="preserve"> testified regarding </w:t>
      </w:r>
      <w:r>
        <w:rPr>
          <w:rFonts w:ascii="Times New Roman" w:hAnsi="Times New Roman" w:cs="Times New Roman"/>
          <w:sz w:val="24"/>
          <w:szCs w:val="24"/>
        </w:rPr>
        <w:t xml:space="preserve">engine emissions testing and how </w:t>
      </w:r>
      <w:r w:rsidR="00433D1B">
        <w:rPr>
          <w:rFonts w:ascii="Times New Roman" w:hAnsi="Times New Roman" w:cs="Times New Roman"/>
          <w:sz w:val="24"/>
          <w:szCs w:val="24"/>
        </w:rPr>
        <w:t xml:space="preserve">CO </w:t>
      </w:r>
      <w:r>
        <w:rPr>
          <w:rFonts w:ascii="Times New Roman" w:hAnsi="Times New Roman" w:cs="Times New Roman"/>
          <w:sz w:val="24"/>
          <w:szCs w:val="24"/>
        </w:rPr>
        <w:t xml:space="preserve">emissions </w:t>
      </w:r>
      <w:r w:rsidR="00433D1B">
        <w:rPr>
          <w:rFonts w:ascii="Times New Roman" w:hAnsi="Times New Roman" w:cs="Times New Roman"/>
          <w:sz w:val="24"/>
          <w:szCs w:val="24"/>
        </w:rPr>
        <w:t xml:space="preserve">data </w:t>
      </w:r>
      <w:r>
        <w:rPr>
          <w:rFonts w:ascii="Times New Roman" w:hAnsi="Times New Roman" w:cs="Times New Roman"/>
          <w:sz w:val="24"/>
          <w:szCs w:val="24"/>
        </w:rPr>
        <w:t>serves as a r</w:t>
      </w:r>
      <w:r w:rsidR="00AF5D5F">
        <w:rPr>
          <w:rFonts w:ascii="Times New Roman" w:hAnsi="Times New Roman" w:cs="Times New Roman"/>
          <w:sz w:val="24"/>
          <w:szCs w:val="24"/>
        </w:rPr>
        <w:t>eliable surrogate for emissions</w:t>
      </w:r>
      <w:r w:rsidR="00553F3A">
        <w:rPr>
          <w:rFonts w:ascii="Times New Roman" w:hAnsi="Times New Roman" w:cs="Times New Roman"/>
          <w:sz w:val="24"/>
          <w:szCs w:val="24"/>
        </w:rPr>
        <w:t xml:space="preserve"> test results for NMNEHC, and noted that the New Mexico Air Quality Bureau’s permit template language allowed permit holders to use engine emissions test results of CO to demonstrate compliance with emissions standards for </w:t>
      </w:r>
      <w:r w:rsidR="00433D1B">
        <w:rPr>
          <w:rFonts w:ascii="Times New Roman" w:hAnsi="Times New Roman" w:cs="Times New Roman"/>
          <w:sz w:val="24"/>
          <w:szCs w:val="24"/>
        </w:rPr>
        <w:t>NMNE</w:t>
      </w:r>
      <w:r w:rsidR="00340B74">
        <w:rPr>
          <w:rFonts w:ascii="Times New Roman" w:hAnsi="Times New Roman" w:cs="Times New Roman"/>
          <w:sz w:val="24"/>
          <w:szCs w:val="24"/>
        </w:rPr>
        <w:t xml:space="preserve">HCs. </w:t>
      </w:r>
      <w:r w:rsidR="00553F3A">
        <w:rPr>
          <w:rFonts w:ascii="Times New Roman" w:hAnsi="Times New Roman" w:cs="Times New Roman"/>
          <w:sz w:val="24"/>
          <w:szCs w:val="24"/>
        </w:rPr>
        <w:t>GCA Exhibit 25 (Bartley Direct) at 3-6.</w:t>
      </w:r>
    </w:p>
    <w:p w:rsidR="00553F3A" w:rsidP="00CB20E8">
      <w:pPr>
        <w:spacing w:after="0" w:line="480" w:lineRule="auto"/>
        <w:ind w:firstLine="720"/>
        <w:jc w:val="both"/>
        <w:rPr>
          <w:rFonts w:ascii="Times New Roman" w:hAnsi="Times New Roman" w:cs="Times New Roman"/>
          <w:sz w:val="24"/>
          <w:szCs w:val="24"/>
        </w:rPr>
      </w:pPr>
      <w:r w:rsidRPr="00F33780">
        <w:rPr>
          <w:rFonts w:ascii="Times New Roman" w:hAnsi="Times New Roman" w:cs="Times New Roman"/>
          <w:sz w:val="24"/>
          <w:szCs w:val="24"/>
        </w:rPr>
        <w:t xml:space="preserve">The Proposed Rule responded to the concerns raised by the GCA and Mr. </w:t>
      </w:r>
      <w:r>
        <w:rPr>
          <w:rFonts w:ascii="Times New Roman" w:hAnsi="Times New Roman" w:cs="Times New Roman"/>
          <w:sz w:val="24"/>
          <w:szCs w:val="24"/>
        </w:rPr>
        <w:t>Bartley</w:t>
      </w:r>
      <w:r w:rsidRPr="00F33780">
        <w:rPr>
          <w:rFonts w:ascii="Times New Roman" w:hAnsi="Times New Roman" w:cs="Times New Roman"/>
          <w:sz w:val="24"/>
          <w:szCs w:val="24"/>
        </w:rPr>
        <w:t xml:space="preserve"> by </w:t>
      </w:r>
      <w:r w:rsidR="00ED03A2">
        <w:rPr>
          <w:rFonts w:ascii="Times New Roman" w:hAnsi="Times New Roman" w:cs="Times New Roman"/>
          <w:sz w:val="24"/>
          <w:szCs w:val="24"/>
        </w:rPr>
        <w:t xml:space="preserve">allowing for the use of CO as a surrogate in engine emissions testing; however, other changes to the rule language limited the use of CO as a surrogate to emissions testing conducted with a portable analyzer. </w:t>
      </w:r>
      <w:r w:rsidRPr="00F33780" w:rsidR="00ED03A2">
        <w:rPr>
          <w:rFonts w:ascii="Times New Roman" w:hAnsi="Times New Roman" w:cs="Times New Roman"/>
          <w:sz w:val="24"/>
          <w:szCs w:val="24"/>
        </w:rPr>
        <w:t>NMED Rebuttal Exhibit 23, Proposed 20.2.50.11</w:t>
      </w:r>
      <w:r w:rsidR="00ED03A2">
        <w:rPr>
          <w:rFonts w:ascii="Times New Roman" w:hAnsi="Times New Roman" w:cs="Times New Roman"/>
          <w:sz w:val="24"/>
          <w:szCs w:val="24"/>
        </w:rPr>
        <w:t>3</w:t>
      </w:r>
      <w:r w:rsidRPr="00F33780" w:rsidR="00ED03A2">
        <w:rPr>
          <w:rFonts w:ascii="Times New Roman" w:hAnsi="Times New Roman" w:cs="Times New Roman"/>
          <w:sz w:val="24"/>
          <w:szCs w:val="24"/>
        </w:rPr>
        <w:t>(</w:t>
      </w:r>
      <w:r w:rsidR="00ED03A2">
        <w:rPr>
          <w:rFonts w:ascii="Times New Roman" w:hAnsi="Times New Roman" w:cs="Times New Roman"/>
          <w:sz w:val="24"/>
          <w:szCs w:val="24"/>
        </w:rPr>
        <w:t>C</w:t>
      </w:r>
      <w:r w:rsidRPr="00F33780" w:rsidR="00ED03A2">
        <w:rPr>
          <w:rFonts w:ascii="Times New Roman" w:hAnsi="Times New Roman" w:cs="Times New Roman"/>
          <w:sz w:val="24"/>
          <w:szCs w:val="24"/>
        </w:rPr>
        <w:t>)(4)</w:t>
      </w:r>
      <w:r w:rsidR="00ED03A2">
        <w:rPr>
          <w:rFonts w:ascii="Times New Roman" w:hAnsi="Times New Roman" w:cs="Times New Roman"/>
          <w:sz w:val="24"/>
          <w:szCs w:val="24"/>
        </w:rPr>
        <w:t>(i)</w:t>
      </w:r>
      <w:r w:rsidR="00340B74">
        <w:rPr>
          <w:rFonts w:ascii="Times New Roman" w:hAnsi="Times New Roman" w:cs="Times New Roman"/>
          <w:sz w:val="24"/>
          <w:szCs w:val="24"/>
        </w:rPr>
        <w:t xml:space="preserve">. </w:t>
      </w:r>
      <w:r w:rsidR="00083200">
        <w:rPr>
          <w:rFonts w:ascii="Times New Roman" w:hAnsi="Times New Roman" w:cs="Times New Roman"/>
          <w:sz w:val="24"/>
          <w:szCs w:val="24"/>
        </w:rPr>
        <w:t xml:space="preserve">During the hearing, Mr. Bartley presented testimony supporting the use of CO as a surrogate for NMNEHC in all engine emissions testing and not limiting its use to engine emissions tests performed with a portable analyzer. </w:t>
      </w:r>
      <w:r w:rsidRPr="00F33780" w:rsidR="00083200">
        <w:rPr>
          <w:rFonts w:ascii="Times New Roman" w:hAnsi="Times New Roman" w:cs="Times New Roman"/>
          <w:sz w:val="24"/>
          <w:szCs w:val="24"/>
        </w:rPr>
        <w:t>Tr. Vol. 6, 1</w:t>
      </w:r>
      <w:r w:rsidR="00083200">
        <w:rPr>
          <w:rFonts w:ascii="Times New Roman" w:hAnsi="Times New Roman" w:cs="Times New Roman"/>
          <w:sz w:val="24"/>
          <w:szCs w:val="24"/>
        </w:rPr>
        <w:t>797</w:t>
      </w:r>
      <w:r w:rsidRPr="00F33780" w:rsidR="00083200">
        <w:rPr>
          <w:rFonts w:ascii="Times New Roman" w:hAnsi="Times New Roman" w:cs="Times New Roman"/>
          <w:sz w:val="24"/>
          <w:szCs w:val="24"/>
        </w:rPr>
        <w:t>:</w:t>
      </w:r>
      <w:r w:rsidR="00083200">
        <w:rPr>
          <w:rFonts w:ascii="Times New Roman" w:hAnsi="Times New Roman" w:cs="Times New Roman"/>
          <w:sz w:val="24"/>
          <w:szCs w:val="24"/>
        </w:rPr>
        <w:t>12</w:t>
      </w:r>
      <w:r w:rsidRPr="00F33780" w:rsidR="00083200">
        <w:rPr>
          <w:rFonts w:ascii="Times New Roman" w:hAnsi="Times New Roman" w:cs="Times New Roman"/>
          <w:sz w:val="24"/>
          <w:szCs w:val="24"/>
        </w:rPr>
        <w:t>-1</w:t>
      </w:r>
      <w:r w:rsidR="00083200">
        <w:rPr>
          <w:rFonts w:ascii="Times New Roman" w:hAnsi="Times New Roman" w:cs="Times New Roman"/>
          <w:sz w:val="24"/>
          <w:szCs w:val="24"/>
        </w:rPr>
        <w:t>798</w:t>
      </w:r>
      <w:r w:rsidRPr="00F33780" w:rsidR="00083200">
        <w:rPr>
          <w:rFonts w:ascii="Times New Roman" w:hAnsi="Times New Roman" w:cs="Times New Roman"/>
          <w:sz w:val="24"/>
          <w:szCs w:val="24"/>
        </w:rPr>
        <w:t>:</w:t>
      </w:r>
      <w:r w:rsidR="00083200">
        <w:rPr>
          <w:rFonts w:ascii="Times New Roman" w:hAnsi="Times New Roman" w:cs="Times New Roman"/>
          <w:sz w:val="24"/>
          <w:szCs w:val="24"/>
        </w:rPr>
        <w:t>16</w:t>
      </w:r>
      <w:r w:rsidRPr="00F33780" w:rsidR="00083200">
        <w:rPr>
          <w:rFonts w:ascii="Times New Roman" w:hAnsi="Times New Roman" w:cs="Times New Roman"/>
          <w:sz w:val="24"/>
          <w:szCs w:val="24"/>
        </w:rPr>
        <w:t xml:space="preserve"> (</w:t>
      </w:r>
      <w:r w:rsidR="00083200">
        <w:rPr>
          <w:rFonts w:ascii="Times New Roman" w:hAnsi="Times New Roman" w:cs="Times New Roman"/>
          <w:sz w:val="24"/>
          <w:szCs w:val="24"/>
        </w:rPr>
        <w:t>Bartley</w:t>
      </w:r>
      <w:r w:rsidRPr="00F33780" w:rsidR="00083200">
        <w:rPr>
          <w:rFonts w:ascii="Times New Roman" w:hAnsi="Times New Roman" w:cs="Times New Roman"/>
          <w:sz w:val="24"/>
          <w:szCs w:val="24"/>
        </w:rPr>
        <w:t>).</w:t>
      </w:r>
      <w:r w:rsidR="00083200">
        <w:rPr>
          <w:rFonts w:ascii="Times New Roman" w:hAnsi="Times New Roman" w:cs="Times New Roman"/>
          <w:sz w:val="24"/>
          <w:szCs w:val="24"/>
        </w:rPr>
        <w:t xml:space="preserve"> The GCA submitted its Exhibit 35 requesting the additional change to the rule language in </w:t>
      </w:r>
      <w:r w:rsidR="00554424">
        <w:rPr>
          <w:rFonts w:ascii="Times New Roman" w:hAnsi="Times New Roman" w:cs="Times New Roman"/>
          <w:sz w:val="24"/>
          <w:szCs w:val="24"/>
        </w:rPr>
        <w:t>p</w:t>
      </w:r>
      <w:r w:rsidRPr="00F33780" w:rsidR="00083200">
        <w:rPr>
          <w:rFonts w:ascii="Times New Roman" w:hAnsi="Times New Roman" w:cs="Times New Roman"/>
          <w:sz w:val="24"/>
          <w:szCs w:val="24"/>
        </w:rPr>
        <w:t>roposed 20.2.50.11</w:t>
      </w:r>
      <w:r w:rsidR="00083200">
        <w:rPr>
          <w:rFonts w:ascii="Times New Roman" w:hAnsi="Times New Roman" w:cs="Times New Roman"/>
          <w:sz w:val="24"/>
          <w:szCs w:val="24"/>
        </w:rPr>
        <w:t>3</w:t>
      </w:r>
      <w:r w:rsidRPr="00F33780" w:rsidR="00083200">
        <w:rPr>
          <w:rFonts w:ascii="Times New Roman" w:hAnsi="Times New Roman" w:cs="Times New Roman"/>
          <w:sz w:val="24"/>
          <w:szCs w:val="24"/>
        </w:rPr>
        <w:t>(</w:t>
      </w:r>
      <w:r w:rsidR="00083200">
        <w:rPr>
          <w:rFonts w:ascii="Times New Roman" w:hAnsi="Times New Roman" w:cs="Times New Roman"/>
          <w:sz w:val="24"/>
          <w:szCs w:val="24"/>
        </w:rPr>
        <w:t>C</w:t>
      </w:r>
      <w:r w:rsidRPr="00F33780" w:rsidR="00083200">
        <w:rPr>
          <w:rFonts w:ascii="Times New Roman" w:hAnsi="Times New Roman" w:cs="Times New Roman"/>
          <w:sz w:val="24"/>
          <w:szCs w:val="24"/>
        </w:rPr>
        <w:t>)(4)</w:t>
      </w:r>
      <w:r w:rsidR="00083200">
        <w:rPr>
          <w:rFonts w:ascii="Times New Roman" w:hAnsi="Times New Roman" w:cs="Times New Roman"/>
          <w:sz w:val="24"/>
          <w:szCs w:val="24"/>
        </w:rPr>
        <w:t>(i) to remove the restriction on the use of CO as a surrogate pollutant in engine emissions testing</w:t>
      </w:r>
      <w:r w:rsidRPr="00F33780" w:rsidR="00083200">
        <w:rPr>
          <w:rFonts w:ascii="Times New Roman" w:hAnsi="Times New Roman" w:cs="Times New Roman"/>
          <w:sz w:val="24"/>
          <w:szCs w:val="24"/>
        </w:rPr>
        <w:t>.</w:t>
      </w:r>
      <w:r w:rsidR="00083200">
        <w:rPr>
          <w:rFonts w:ascii="Times New Roman" w:hAnsi="Times New Roman" w:cs="Times New Roman"/>
          <w:sz w:val="24"/>
          <w:szCs w:val="24"/>
        </w:rPr>
        <w:t xml:space="preserve">  </w:t>
      </w:r>
      <w:r w:rsidR="00EB5394">
        <w:rPr>
          <w:rFonts w:ascii="Times New Roman" w:hAnsi="Times New Roman" w:cs="Times New Roman"/>
          <w:sz w:val="24"/>
          <w:szCs w:val="24"/>
        </w:rPr>
        <w:t>During the hearing, t</w:t>
      </w:r>
      <w:r w:rsidR="00083200">
        <w:rPr>
          <w:rFonts w:ascii="Times New Roman" w:hAnsi="Times New Roman" w:cs="Times New Roman"/>
          <w:sz w:val="24"/>
          <w:szCs w:val="24"/>
        </w:rPr>
        <w:t>he NMED’s witness Ms. Bisbey</w:t>
      </w:r>
      <w:r w:rsidR="00EB5394">
        <w:rPr>
          <w:rFonts w:ascii="Times New Roman" w:hAnsi="Times New Roman" w:cs="Times New Roman"/>
          <w:sz w:val="24"/>
          <w:szCs w:val="24"/>
        </w:rPr>
        <w:t xml:space="preserve">-Kuehn stated that the Department supported the GCA’s requested change to the rule language and the expanded use of CO as a surrogate for NMNEHC in engine emissions testing.  </w:t>
      </w:r>
      <w:r w:rsidRPr="00F33780" w:rsidR="00EB5394">
        <w:rPr>
          <w:rFonts w:ascii="Times New Roman" w:hAnsi="Times New Roman" w:cs="Times New Roman"/>
          <w:sz w:val="24"/>
          <w:szCs w:val="24"/>
        </w:rPr>
        <w:t>Tr. Vol. 6, 1</w:t>
      </w:r>
      <w:r w:rsidR="00EB5394">
        <w:rPr>
          <w:rFonts w:ascii="Times New Roman" w:hAnsi="Times New Roman" w:cs="Times New Roman"/>
          <w:sz w:val="24"/>
          <w:szCs w:val="24"/>
        </w:rPr>
        <w:t>696</w:t>
      </w:r>
      <w:r w:rsidRPr="00F33780" w:rsidR="00EB5394">
        <w:rPr>
          <w:rFonts w:ascii="Times New Roman" w:hAnsi="Times New Roman" w:cs="Times New Roman"/>
          <w:sz w:val="24"/>
          <w:szCs w:val="24"/>
        </w:rPr>
        <w:t>:</w:t>
      </w:r>
      <w:r w:rsidR="00EB5394">
        <w:rPr>
          <w:rFonts w:ascii="Times New Roman" w:hAnsi="Times New Roman" w:cs="Times New Roman"/>
          <w:sz w:val="24"/>
          <w:szCs w:val="24"/>
        </w:rPr>
        <w:t>18</w:t>
      </w:r>
      <w:r w:rsidRPr="00F33780" w:rsidR="00EB5394">
        <w:rPr>
          <w:rFonts w:ascii="Times New Roman" w:hAnsi="Times New Roman" w:cs="Times New Roman"/>
          <w:sz w:val="24"/>
          <w:szCs w:val="24"/>
        </w:rPr>
        <w:t>-</w:t>
      </w:r>
      <w:r w:rsidR="00EB5394">
        <w:rPr>
          <w:rFonts w:ascii="Times New Roman" w:hAnsi="Times New Roman" w:cs="Times New Roman"/>
          <w:sz w:val="24"/>
          <w:szCs w:val="24"/>
        </w:rPr>
        <w:t xml:space="preserve">23 </w:t>
      </w:r>
      <w:r w:rsidRPr="00F33780" w:rsidR="00EB5394">
        <w:rPr>
          <w:rFonts w:ascii="Times New Roman" w:hAnsi="Times New Roman" w:cs="Times New Roman"/>
          <w:sz w:val="24"/>
          <w:szCs w:val="24"/>
        </w:rPr>
        <w:t>(</w:t>
      </w:r>
      <w:r w:rsidR="00EB5394">
        <w:rPr>
          <w:rFonts w:ascii="Times New Roman" w:hAnsi="Times New Roman" w:cs="Times New Roman"/>
          <w:sz w:val="24"/>
          <w:szCs w:val="24"/>
        </w:rPr>
        <w:t>Bisbey-Kuehn</w:t>
      </w:r>
      <w:r w:rsidRPr="00F33780" w:rsidR="00EB5394">
        <w:rPr>
          <w:rFonts w:ascii="Times New Roman" w:hAnsi="Times New Roman" w:cs="Times New Roman"/>
          <w:sz w:val="24"/>
          <w:szCs w:val="24"/>
        </w:rPr>
        <w:t>)</w:t>
      </w:r>
      <w:r w:rsidR="00EB5394">
        <w:rPr>
          <w:rFonts w:ascii="Times New Roman" w:hAnsi="Times New Roman" w:cs="Times New Roman"/>
          <w:sz w:val="24"/>
          <w:szCs w:val="24"/>
        </w:rPr>
        <w:t xml:space="preserve">; </w:t>
      </w:r>
      <w:r w:rsidR="00EB5394">
        <w:rPr>
          <w:rFonts w:ascii="Times New Roman" w:hAnsi="Times New Roman" w:cs="Times New Roman"/>
          <w:i/>
          <w:sz w:val="24"/>
          <w:szCs w:val="24"/>
        </w:rPr>
        <w:t xml:space="preserve">see also </w:t>
      </w:r>
      <w:r w:rsidR="00EB5394">
        <w:rPr>
          <w:rFonts w:ascii="Times New Roman" w:hAnsi="Times New Roman" w:cs="Times New Roman"/>
          <w:sz w:val="24"/>
          <w:szCs w:val="24"/>
        </w:rPr>
        <w:t>Tr. Vol. 6, 1799:16-1800:5 (Bartley) (cross-examination by counsel for NMED stating that the NMED intended to make the requested change)</w:t>
      </w:r>
      <w:r w:rsidR="00D16289">
        <w:rPr>
          <w:rFonts w:ascii="Times New Roman" w:hAnsi="Times New Roman" w:cs="Times New Roman"/>
          <w:sz w:val="24"/>
          <w:szCs w:val="24"/>
        </w:rPr>
        <w:t>;</w:t>
      </w:r>
      <w:r w:rsidR="00083DD9">
        <w:rPr>
          <w:rFonts w:ascii="Times New Roman" w:hAnsi="Times New Roman" w:cs="Times New Roman"/>
          <w:sz w:val="24"/>
          <w:szCs w:val="24"/>
        </w:rPr>
        <w:t xml:space="preserve"> </w:t>
      </w:r>
      <w:r w:rsidRPr="00340B74" w:rsidR="00DA4B8E">
        <w:rPr>
          <w:rFonts w:ascii="Times New Roman" w:hAnsi="Times New Roman" w:cs="Times New Roman"/>
          <w:i/>
          <w:sz w:val="24"/>
          <w:szCs w:val="24"/>
        </w:rPr>
        <w:t>see also</w:t>
      </w:r>
      <w:r w:rsidR="00DA4B8E">
        <w:rPr>
          <w:rFonts w:ascii="Times New Roman" w:hAnsi="Times New Roman" w:cs="Times New Roman"/>
          <w:sz w:val="24"/>
          <w:szCs w:val="24"/>
        </w:rPr>
        <w:t xml:space="preserve"> </w:t>
      </w:r>
      <w:r w:rsidR="00D16289">
        <w:rPr>
          <w:rFonts w:ascii="Times New Roman" w:hAnsi="Times New Roman" w:cs="Times New Roman"/>
          <w:sz w:val="24"/>
          <w:szCs w:val="24"/>
        </w:rPr>
        <w:t>NMED Rebuttal Exhibit 1 (</w:t>
      </w:r>
      <w:r w:rsidR="00340EE1">
        <w:rPr>
          <w:rFonts w:ascii="Times New Roman" w:hAnsi="Times New Roman" w:cs="Times New Roman"/>
          <w:sz w:val="24"/>
          <w:szCs w:val="24"/>
        </w:rPr>
        <w:t>Bisbey</w:t>
      </w:r>
      <w:r w:rsidR="00D16289">
        <w:rPr>
          <w:rFonts w:ascii="Times New Roman" w:hAnsi="Times New Roman" w:cs="Times New Roman"/>
          <w:sz w:val="24"/>
          <w:szCs w:val="24"/>
        </w:rPr>
        <w:t>-Kuehn and Palmer Rebuttal) at p. 34, lines 8-</w:t>
      </w:r>
      <w:r w:rsidR="00E7539A">
        <w:rPr>
          <w:rFonts w:ascii="Times New Roman" w:hAnsi="Times New Roman" w:cs="Times New Roman"/>
          <w:sz w:val="24"/>
          <w:szCs w:val="24"/>
        </w:rPr>
        <w:t>10</w:t>
      </w:r>
      <w:r w:rsidR="00DA4B8E">
        <w:rPr>
          <w:rFonts w:ascii="Times New Roman" w:hAnsi="Times New Roman" w:cs="Times New Roman"/>
          <w:sz w:val="24"/>
          <w:szCs w:val="24"/>
        </w:rPr>
        <w:t>; and p. 42, line 21, to p. 43, line 3</w:t>
      </w:r>
      <w:r w:rsidR="00340B74">
        <w:rPr>
          <w:rFonts w:ascii="Times New Roman" w:hAnsi="Times New Roman" w:cs="Times New Roman"/>
          <w:sz w:val="24"/>
          <w:szCs w:val="24"/>
        </w:rPr>
        <w:t xml:space="preserve">. </w:t>
      </w:r>
      <w:r w:rsidR="00083DD9">
        <w:rPr>
          <w:rFonts w:ascii="Times New Roman" w:hAnsi="Times New Roman" w:cs="Times New Roman"/>
          <w:sz w:val="24"/>
          <w:szCs w:val="24"/>
        </w:rPr>
        <w:t>No party to the hearing presented testimony opposing Mr. Bartley’s testimony or the GCA’s requested change to the engine emissions testing rules.</w:t>
      </w:r>
    </w:p>
    <w:p w:rsidR="00340B74" w:rsidP="006823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Consistent with its hearing testimony, the NMED incorporated the GCA’s request to extend the use of CO as a surrogate for NMNEHC for all engine emissions testing</w:t>
      </w:r>
      <w:r w:rsidR="00554424">
        <w:rPr>
          <w:rFonts w:ascii="Times New Roman" w:hAnsi="Times New Roman" w:cs="Times New Roman"/>
          <w:sz w:val="24"/>
          <w:szCs w:val="24"/>
        </w:rPr>
        <w:t xml:space="preserve"> (as shown in GCA Exhibit 35)</w:t>
      </w:r>
      <w:r>
        <w:rPr>
          <w:rFonts w:ascii="Times New Roman" w:hAnsi="Times New Roman" w:cs="Times New Roman"/>
          <w:sz w:val="24"/>
          <w:szCs w:val="24"/>
        </w:rPr>
        <w:t xml:space="preserve"> into its </w:t>
      </w:r>
      <w:r w:rsidR="00554424">
        <w:rPr>
          <w:rFonts w:ascii="Times New Roman" w:hAnsi="Times New Roman" w:cs="Times New Roman"/>
          <w:sz w:val="24"/>
          <w:szCs w:val="24"/>
        </w:rPr>
        <w:t xml:space="preserve">post-hearing drafts of </w:t>
      </w:r>
      <w:r>
        <w:rPr>
          <w:rFonts w:ascii="Times New Roman" w:hAnsi="Times New Roman" w:cs="Times New Roman"/>
          <w:sz w:val="24"/>
          <w:szCs w:val="24"/>
        </w:rPr>
        <w:t>proposed rule.</w:t>
      </w:r>
      <w:r w:rsidR="00554424">
        <w:rPr>
          <w:rFonts w:ascii="Times New Roman" w:hAnsi="Times New Roman" w:cs="Times New Roman"/>
          <w:sz w:val="24"/>
          <w:szCs w:val="24"/>
        </w:rPr>
        <w:t xml:space="preserve"> The GCA requests that the Board adopt proposed </w:t>
      </w:r>
      <w:r w:rsidRPr="00F33780" w:rsidR="00554424">
        <w:rPr>
          <w:rFonts w:ascii="Times New Roman" w:hAnsi="Times New Roman" w:cs="Times New Roman"/>
          <w:sz w:val="24"/>
          <w:szCs w:val="24"/>
        </w:rPr>
        <w:t>20.2.50.11</w:t>
      </w:r>
      <w:r w:rsidR="00554424">
        <w:rPr>
          <w:rFonts w:ascii="Times New Roman" w:hAnsi="Times New Roman" w:cs="Times New Roman"/>
          <w:sz w:val="24"/>
          <w:szCs w:val="24"/>
        </w:rPr>
        <w:t>3</w:t>
      </w:r>
      <w:r w:rsidRPr="00F33780" w:rsidR="00554424">
        <w:rPr>
          <w:rFonts w:ascii="Times New Roman" w:hAnsi="Times New Roman" w:cs="Times New Roman"/>
          <w:sz w:val="24"/>
          <w:szCs w:val="24"/>
        </w:rPr>
        <w:t>(</w:t>
      </w:r>
      <w:r w:rsidR="00554424">
        <w:rPr>
          <w:rFonts w:ascii="Times New Roman" w:hAnsi="Times New Roman" w:cs="Times New Roman"/>
          <w:sz w:val="24"/>
          <w:szCs w:val="24"/>
        </w:rPr>
        <w:t>C</w:t>
      </w:r>
      <w:r w:rsidRPr="00F33780" w:rsidR="00554424">
        <w:rPr>
          <w:rFonts w:ascii="Times New Roman" w:hAnsi="Times New Roman" w:cs="Times New Roman"/>
          <w:sz w:val="24"/>
          <w:szCs w:val="24"/>
        </w:rPr>
        <w:t>)(4)</w:t>
      </w:r>
      <w:r w:rsidR="00554424">
        <w:rPr>
          <w:rFonts w:ascii="Times New Roman" w:hAnsi="Times New Roman" w:cs="Times New Roman"/>
          <w:sz w:val="24"/>
          <w:szCs w:val="24"/>
        </w:rPr>
        <w:t>(i)</w:t>
      </w:r>
      <w:r w:rsidRPr="00F33780" w:rsidR="00554424">
        <w:rPr>
          <w:rFonts w:ascii="Times New Roman" w:hAnsi="Times New Roman" w:cs="Times New Roman"/>
          <w:sz w:val="24"/>
          <w:szCs w:val="24"/>
        </w:rPr>
        <w:t xml:space="preserve"> </w:t>
      </w:r>
      <w:r w:rsidR="00554424">
        <w:rPr>
          <w:rFonts w:ascii="Times New Roman" w:hAnsi="Times New Roman" w:cs="Times New Roman"/>
          <w:sz w:val="24"/>
          <w:szCs w:val="24"/>
        </w:rPr>
        <w:t>as presented in the December 16, 2021 and January 18, 2022 versions of the proposed rule.</w:t>
      </w:r>
    </w:p>
    <w:p w:rsidR="007E65BF" w:rsidRPr="007E65BF" w:rsidP="003E50A9">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w:t>
      </w:r>
      <w:r>
        <w:rPr>
          <w:rFonts w:ascii="Times New Roman" w:hAnsi="Times New Roman" w:cs="Times New Roman"/>
          <w:b/>
          <w:sz w:val="24"/>
          <w:szCs w:val="24"/>
        </w:rPr>
        <w:t xml:space="preserve">NMED’s decision to eliminate the equipment monitoring tag (EMT) provisions from </w:t>
      </w:r>
      <w:r w:rsidR="00DB0FF9">
        <w:rPr>
          <w:rFonts w:ascii="Times New Roman" w:hAnsi="Times New Roman" w:cs="Times New Roman"/>
          <w:b/>
          <w:sz w:val="24"/>
          <w:szCs w:val="24"/>
        </w:rPr>
        <w:t xml:space="preserve">Proposed </w:t>
      </w:r>
      <w:r w:rsidRPr="007E65BF">
        <w:rPr>
          <w:rFonts w:ascii="Times New Roman" w:hAnsi="Times New Roman" w:cs="Times New Roman"/>
          <w:b/>
          <w:sz w:val="24"/>
          <w:szCs w:val="24"/>
        </w:rPr>
        <w:t>20.2.50.11</w:t>
      </w:r>
      <w:r>
        <w:rPr>
          <w:rFonts w:ascii="Times New Roman" w:hAnsi="Times New Roman" w:cs="Times New Roman"/>
          <w:b/>
          <w:sz w:val="24"/>
          <w:szCs w:val="24"/>
        </w:rPr>
        <w:t>2</w:t>
      </w:r>
      <w:r w:rsidR="00E7539A">
        <w:rPr>
          <w:rFonts w:ascii="Times New Roman" w:hAnsi="Times New Roman" w:cs="Times New Roman"/>
          <w:b/>
          <w:sz w:val="24"/>
          <w:szCs w:val="24"/>
        </w:rPr>
        <w:t>(A)</w:t>
      </w:r>
      <w:r w:rsidRPr="007E65BF">
        <w:rPr>
          <w:rFonts w:ascii="Times New Roman" w:hAnsi="Times New Roman" w:cs="Times New Roman"/>
          <w:b/>
          <w:sz w:val="24"/>
          <w:szCs w:val="24"/>
        </w:rPr>
        <w:t>.</w:t>
      </w:r>
    </w:p>
    <w:p w:rsidR="007E65BF" w:rsidP="00CA4B3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requires that owners and operators subject to the requirements of 2</w:t>
      </w:r>
      <w:r w:rsidR="00DB0FF9">
        <w:rPr>
          <w:rFonts w:ascii="Times New Roman" w:hAnsi="Times New Roman" w:cs="Times New Roman"/>
          <w:sz w:val="24"/>
          <w:szCs w:val="24"/>
        </w:rPr>
        <w:t>0</w:t>
      </w:r>
      <w:r>
        <w:rPr>
          <w:rFonts w:ascii="Times New Roman" w:hAnsi="Times New Roman" w:cs="Times New Roman"/>
          <w:sz w:val="24"/>
          <w:szCs w:val="24"/>
        </w:rPr>
        <w:t>.2.50 develop and implement a database system capable of storing compliance information for the sources subjec</w:t>
      </w:r>
      <w:r w:rsidR="00CB1927">
        <w:rPr>
          <w:rFonts w:ascii="Times New Roman" w:hAnsi="Times New Roman" w:cs="Times New Roman"/>
          <w:sz w:val="24"/>
          <w:szCs w:val="24"/>
        </w:rPr>
        <w:t xml:space="preserve">t to the Proposed Rule. </w:t>
      </w:r>
      <w:r>
        <w:rPr>
          <w:rFonts w:ascii="Times New Roman" w:hAnsi="Times New Roman" w:cs="Times New Roman"/>
          <w:sz w:val="24"/>
          <w:szCs w:val="24"/>
        </w:rPr>
        <w:t>NMED Rebuttal Exhibit 23, Pr</w:t>
      </w:r>
      <w:r w:rsidR="00CB1927">
        <w:rPr>
          <w:rFonts w:ascii="Times New Roman" w:hAnsi="Times New Roman" w:cs="Times New Roman"/>
          <w:sz w:val="24"/>
          <w:szCs w:val="24"/>
        </w:rPr>
        <w:t xml:space="preserve">oposed 20.2.50.112(A)(3). </w:t>
      </w:r>
      <w:r w:rsidR="006B00F2">
        <w:rPr>
          <w:rFonts w:ascii="Times New Roman" w:hAnsi="Times New Roman" w:cs="Times New Roman"/>
          <w:sz w:val="24"/>
          <w:szCs w:val="24"/>
        </w:rPr>
        <w:t xml:space="preserve">In updating the </w:t>
      </w:r>
      <w:r>
        <w:rPr>
          <w:rFonts w:ascii="Times New Roman" w:hAnsi="Times New Roman" w:cs="Times New Roman"/>
          <w:sz w:val="24"/>
          <w:szCs w:val="24"/>
        </w:rPr>
        <w:t xml:space="preserve">Proposed Rule in response to the testimony filed by witnesses for the GCA and other parties, the NMED </w:t>
      </w:r>
      <w:r w:rsidR="00CA4B3C">
        <w:rPr>
          <w:rFonts w:ascii="Times New Roman" w:hAnsi="Times New Roman" w:cs="Times New Roman"/>
          <w:sz w:val="24"/>
          <w:szCs w:val="24"/>
        </w:rPr>
        <w:t>amended this provision (and other sections of the Proposed Rule) to eliminate a requirement to affix physical Equipment Monitoring Tags (EMTs) on each source subject to the Proposed Rule.</w:t>
      </w:r>
      <w:r w:rsidR="006B00F2">
        <w:rPr>
          <w:rFonts w:ascii="Times New Roman" w:hAnsi="Times New Roman" w:cs="Times New Roman"/>
          <w:sz w:val="24"/>
          <w:szCs w:val="24"/>
        </w:rPr>
        <w:t xml:space="preserve"> The GCA supports the </w:t>
      </w:r>
      <w:r w:rsidR="00CA4B3C">
        <w:rPr>
          <w:rFonts w:ascii="Times New Roman" w:hAnsi="Times New Roman" w:cs="Times New Roman"/>
          <w:sz w:val="24"/>
          <w:szCs w:val="24"/>
        </w:rPr>
        <w:t xml:space="preserve">NMED’s </w:t>
      </w:r>
      <w:r w:rsidR="006B00F2">
        <w:rPr>
          <w:rFonts w:ascii="Times New Roman" w:hAnsi="Times New Roman" w:cs="Times New Roman"/>
          <w:sz w:val="24"/>
          <w:szCs w:val="24"/>
        </w:rPr>
        <w:t xml:space="preserve">decision to eliminate the EMT requirement </w:t>
      </w:r>
      <w:r w:rsidR="00CA4B3C">
        <w:rPr>
          <w:rFonts w:ascii="Times New Roman" w:hAnsi="Times New Roman" w:cs="Times New Roman"/>
          <w:sz w:val="24"/>
          <w:szCs w:val="24"/>
        </w:rPr>
        <w:t xml:space="preserve">from the Proposed Rule, and supports </w:t>
      </w:r>
      <w:r w:rsidR="006B00F2">
        <w:rPr>
          <w:rFonts w:ascii="Times New Roman" w:hAnsi="Times New Roman" w:cs="Times New Roman"/>
          <w:sz w:val="24"/>
          <w:szCs w:val="24"/>
        </w:rPr>
        <w:t>the compliance d</w:t>
      </w:r>
      <w:r w:rsidR="00CA4B3C">
        <w:rPr>
          <w:rFonts w:ascii="Times New Roman" w:hAnsi="Times New Roman" w:cs="Times New Roman"/>
          <w:sz w:val="24"/>
          <w:szCs w:val="24"/>
        </w:rPr>
        <w:t>emonstration requirements of Proposed 20.2.50.112(A)(3) in NMED Rebuttal Exhibit 23.</w:t>
      </w:r>
    </w:p>
    <w:p w:rsidR="00034E7B" w:rsidP="008564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Mark Copeland, the Director of Field Operations Support and Service for GCA member Archrock, submitted prefiled direct testimony on behalf of the GCA addressing the proposed rule’s compliance demonstration and EMT requirements.</w:t>
      </w:r>
      <w:r w:rsidRPr="00856499">
        <w:rPr>
          <w:rFonts w:ascii="Times New Roman" w:hAnsi="Times New Roman" w:cs="Times New Roman"/>
          <w:sz w:val="24"/>
          <w:szCs w:val="24"/>
        </w:rPr>
        <w:t xml:space="preserve"> </w:t>
      </w:r>
      <w:r>
        <w:rPr>
          <w:rFonts w:ascii="Times New Roman" w:hAnsi="Times New Roman" w:cs="Times New Roman"/>
          <w:sz w:val="24"/>
          <w:szCs w:val="24"/>
        </w:rPr>
        <w:t xml:space="preserve">GCA Exhibit 15 (Copeland Direct) at </w:t>
      </w:r>
      <w:r w:rsidR="00235F06">
        <w:rPr>
          <w:rFonts w:ascii="Times New Roman" w:hAnsi="Times New Roman" w:cs="Times New Roman"/>
          <w:sz w:val="24"/>
          <w:szCs w:val="24"/>
        </w:rPr>
        <w:t>8-22</w:t>
      </w:r>
      <w:r>
        <w:rPr>
          <w:rFonts w:ascii="Times New Roman" w:hAnsi="Times New Roman" w:cs="Times New Roman"/>
          <w:sz w:val="24"/>
          <w:szCs w:val="24"/>
        </w:rPr>
        <w:t>.</w:t>
      </w:r>
      <w:r>
        <w:rPr>
          <w:rFonts w:ascii="Times New Roman" w:hAnsi="Times New Roman" w:cs="Times New Roman"/>
          <w:sz w:val="24"/>
          <w:szCs w:val="24"/>
        </w:rPr>
        <w:t xml:space="preserve">  Mr. Copeland testified that the EMT requirements in the July 2021 draft of 20.2.50 (NMED Exhibit 41) were unnecessarily complex and burdensome, and identified a number of challenges that the tagging requirement would create for the owners and operators of the compressor packages represented by the GCA. GCA Exhibit</w:t>
      </w:r>
      <w:r w:rsidR="00CB1927">
        <w:rPr>
          <w:rFonts w:ascii="Times New Roman" w:hAnsi="Times New Roman" w:cs="Times New Roman"/>
          <w:sz w:val="24"/>
          <w:szCs w:val="24"/>
        </w:rPr>
        <w:t xml:space="preserve"> 15 (Copeland Direct) at 8-20. </w:t>
      </w:r>
      <w:r>
        <w:rPr>
          <w:rFonts w:ascii="Times New Roman" w:hAnsi="Times New Roman" w:cs="Times New Roman"/>
          <w:sz w:val="24"/>
          <w:szCs w:val="24"/>
        </w:rPr>
        <w:t xml:space="preserve">He further testified regarding the other compliance demonstration requirements in the Proposed Rule, and that the NMED would have </w:t>
      </w:r>
      <w:r w:rsidR="006815F4">
        <w:rPr>
          <w:rFonts w:ascii="Times New Roman" w:hAnsi="Times New Roman" w:cs="Times New Roman"/>
          <w:sz w:val="24"/>
          <w:szCs w:val="24"/>
        </w:rPr>
        <w:t>ample compliance demonstration information from owners and operators without the additional cost and burdens associated with the EMT requirement. GCA Exhibit 15 (Copeland Direct) at 20-22.</w:t>
      </w:r>
    </w:p>
    <w:p w:rsidR="007E65BF" w:rsidP="00FD13F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responded to the concerns raised by Mr. Copeland and other parties </w:t>
      </w:r>
      <w:r w:rsidR="00DA4B8E">
        <w:rPr>
          <w:rFonts w:ascii="Times New Roman" w:hAnsi="Times New Roman" w:cs="Times New Roman"/>
          <w:sz w:val="24"/>
          <w:szCs w:val="24"/>
        </w:rPr>
        <w:t xml:space="preserve">regarding </w:t>
      </w:r>
      <w:r>
        <w:rPr>
          <w:rFonts w:ascii="Times New Roman" w:hAnsi="Times New Roman" w:cs="Times New Roman"/>
          <w:sz w:val="24"/>
          <w:szCs w:val="24"/>
        </w:rPr>
        <w:t>the EMT compliance demonstration requirements.</w:t>
      </w:r>
      <w:r w:rsidR="00CB1927">
        <w:rPr>
          <w:rFonts w:ascii="Times New Roman" w:hAnsi="Times New Roman" w:cs="Times New Roman"/>
          <w:sz w:val="24"/>
          <w:szCs w:val="24"/>
        </w:rPr>
        <w:t xml:space="preserve"> </w:t>
      </w:r>
      <w:r>
        <w:rPr>
          <w:rFonts w:ascii="Times New Roman" w:hAnsi="Times New Roman" w:cs="Times New Roman"/>
          <w:sz w:val="24"/>
          <w:szCs w:val="24"/>
        </w:rPr>
        <w:t>NMED Rebuttal Exhibit 23, Pr</w:t>
      </w:r>
      <w:r w:rsidR="00CB1927">
        <w:rPr>
          <w:rFonts w:ascii="Times New Roman" w:hAnsi="Times New Roman" w:cs="Times New Roman"/>
          <w:sz w:val="24"/>
          <w:szCs w:val="24"/>
        </w:rPr>
        <w:t xml:space="preserve">oposed 20.2.50.112(A)(3). </w:t>
      </w:r>
      <w:r>
        <w:rPr>
          <w:rFonts w:ascii="Times New Roman" w:hAnsi="Times New Roman" w:cs="Times New Roman"/>
          <w:sz w:val="24"/>
          <w:szCs w:val="24"/>
        </w:rPr>
        <w:t>NMED’s witness</w:t>
      </w:r>
      <w:r w:rsidR="00DA4B8E">
        <w:rPr>
          <w:rFonts w:ascii="Times New Roman" w:hAnsi="Times New Roman" w:cs="Times New Roman"/>
          <w:sz w:val="24"/>
          <w:szCs w:val="24"/>
        </w:rPr>
        <w:t>es</w:t>
      </w:r>
      <w:r>
        <w:rPr>
          <w:rFonts w:ascii="Times New Roman" w:hAnsi="Times New Roman" w:cs="Times New Roman"/>
          <w:sz w:val="24"/>
          <w:szCs w:val="24"/>
        </w:rPr>
        <w:t xml:space="preserve"> testified in support of the </w:t>
      </w:r>
      <w:r w:rsidR="00DA4B8E">
        <w:rPr>
          <w:rFonts w:ascii="Times New Roman" w:hAnsi="Times New Roman" w:cs="Times New Roman"/>
          <w:sz w:val="24"/>
          <w:szCs w:val="24"/>
        </w:rPr>
        <w:t xml:space="preserve">Proposed Rule’s </w:t>
      </w:r>
      <w:r>
        <w:rPr>
          <w:rFonts w:ascii="Times New Roman" w:hAnsi="Times New Roman" w:cs="Times New Roman"/>
          <w:sz w:val="24"/>
          <w:szCs w:val="24"/>
        </w:rPr>
        <w:t xml:space="preserve">updated </w:t>
      </w:r>
      <w:r w:rsidR="00443E5E">
        <w:rPr>
          <w:rFonts w:ascii="Times New Roman" w:hAnsi="Times New Roman" w:cs="Times New Roman"/>
          <w:sz w:val="24"/>
          <w:szCs w:val="24"/>
        </w:rPr>
        <w:t>compliance demonstration requirements</w:t>
      </w:r>
      <w:r>
        <w:rPr>
          <w:rFonts w:ascii="Times New Roman" w:hAnsi="Times New Roman" w:cs="Times New Roman"/>
          <w:sz w:val="24"/>
          <w:szCs w:val="24"/>
        </w:rPr>
        <w:t xml:space="preserve"> in </w:t>
      </w:r>
      <w:r w:rsidR="00DA4B8E">
        <w:rPr>
          <w:rFonts w:ascii="Times New Roman" w:hAnsi="Times New Roman" w:cs="Times New Roman"/>
          <w:sz w:val="24"/>
          <w:szCs w:val="24"/>
        </w:rPr>
        <w:t xml:space="preserve">prefiled rebuttal testimony and </w:t>
      </w:r>
      <w:r>
        <w:rPr>
          <w:rFonts w:ascii="Times New Roman" w:hAnsi="Times New Roman" w:cs="Times New Roman"/>
          <w:sz w:val="24"/>
          <w:szCs w:val="24"/>
        </w:rPr>
        <w:t xml:space="preserve">during the hearing. </w:t>
      </w:r>
      <w:r w:rsidR="00E91C04">
        <w:rPr>
          <w:rFonts w:ascii="Times New Roman" w:hAnsi="Times New Roman" w:cs="Times New Roman"/>
          <w:sz w:val="24"/>
          <w:szCs w:val="24"/>
        </w:rPr>
        <w:t xml:space="preserve"> </w:t>
      </w:r>
      <w:r w:rsidRPr="00CB1927" w:rsidR="00DA4B8E">
        <w:rPr>
          <w:rFonts w:ascii="Times New Roman" w:hAnsi="Times New Roman" w:cs="Times New Roman"/>
          <w:i/>
          <w:sz w:val="24"/>
          <w:szCs w:val="24"/>
        </w:rPr>
        <w:t>See</w:t>
      </w:r>
      <w:r w:rsidR="00DA4B8E">
        <w:rPr>
          <w:rFonts w:ascii="Times New Roman" w:hAnsi="Times New Roman" w:cs="Times New Roman"/>
          <w:sz w:val="24"/>
          <w:szCs w:val="24"/>
        </w:rPr>
        <w:t xml:space="preserve"> </w:t>
      </w:r>
      <w:r w:rsidR="00E91C04">
        <w:rPr>
          <w:rFonts w:ascii="Times New Roman" w:hAnsi="Times New Roman" w:cs="Times New Roman"/>
          <w:sz w:val="24"/>
          <w:szCs w:val="24"/>
        </w:rPr>
        <w:t>NMED Rebuttal Exhibit 1 (Bisb</w:t>
      </w:r>
      <w:r w:rsidR="00FD13F5">
        <w:rPr>
          <w:rFonts w:ascii="Times New Roman" w:hAnsi="Times New Roman" w:cs="Times New Roman"/>
          <w:sz w:val="24"/>
          <w:szCs w:val="24"/>
        </w:rPr>
        <w:t>e</w:t>
      </w:r>
      <w:r w:rsidR="00E91C04">
        <w:rPr>
          <w:rFonts w:ascii="Times New Roman" w:hAnsi="Times New Roman" w:cs="Times New Roman"/>
          <w:sz w:val="24"/>
          <w:szCs w:val="24"/>
        </w:rPr>
        <w:t>y-Kuehn and Palmer Rebuttal) at</w:t>
      </w:r>
      <w:r>
        <w:rPr>
          <w:rFonts w:ascii="Times New Roman" w:hAnsi="Times New Roman" w:cs="Times New Roman"/>
          <w:sz w:val="24"/>
          <w:szCs w:val="24"/>
        </w:rPr>
        <w:t xml:space="preserve"> </w:t>
      </w:r>
      <w:r w:rsidR="00D16289">
        <w:rPr>
          <w:rFonts w:ascii="Times New Roman" w:hAnsi="Times New Roman" w:cs="Times New Roman"/>
          <w:sz w:val="24"/>
          <w:szCs w:val="24"/>
        </w:rPr>
        <w:t xml:space="preserve">p. </w:t>
      </w:r>
      <w:r w:rsidR="00E91C04">
        <w:rPr>
          <w:rFonts w:ascii="Times New Roman" w:hAnsi="Times New Roman" w:cs="Times New Roman"/>
          <w:sz w:val="24"/>
          <w:szCs w:val="24"/>
        </w:rPr>
        <w:t>23, line</w:t>
      </w:r>
      <w:r w:rsidR="00DA4B8E">
        <w:rPr>
          <w:rFonts w:ascii="Times New Roman" w:hAnsi="Times New Roman" w:cs="Times New Roman"/>
          <w:sz w:val="24"/>
          <w:szCs w:val="24"/>
        </w:rPr>
        <w:t>s 3-6;</w:t>
      </w:r>
      <w:r w:rsidRPr="008A1430" w:rsidR="008A1430">
        <w:rPr>
          <w:rFonts w:ascii="Times New Roman" w:hAnsi="Times New Roman" w:cs="Times New Roman"/>
          <w:sz w:val="24"/>
          <w:szCs w:val="24"/>
        </w:rPr>
        <w:t xml:space="preserve"> </w:t>
      </w:r>
      <w:r w:rsidR="008A1430">
        <w:rPr>
          <w:rFonts w:ascii="Times New Roman" w:hAnsi="Times New Roman" w:cs="Times New Roman"/>
          <w:sz w:val="24"/>
          <w:szCs w:val="24"/>
        </w:rPr>
        <w:t xml:space="preserve">Tr. Vol. 5, </w:t>
      </w:r>
      <w:r w:rsidR="00FD13F5">
        <w:rPr>
          <w:rFonts w:ascii="Times New Roman" w:hAnsi="Times New Roman" w:cs="Times New Roman"/>
          <w:sz w:val="24"/>
          <w:szCs w:val="24"/>
        </w:rPr>
        <w:t>1357</w:t>
      </w:r>
      <w:r w:rsidR="008A1430">
        <w:rPr>
          <w:rFonts w:ascii="Times New Roman" w:hAnsi="Times New Roman" w:cs="Times New Roman"/>
          <w:sz w:val="24"/>
          <w:szCs w:val="24"/>
        </w:rPr>
        <w:t>:</w:t>
      </w:r>
      <w:r w:rsidR="00FD13F5">
        <w:rPr>
          <w:rFonts w:ascii="Times New Roman" w:hAnsi="Times New Roman" w:cs="Times New Roman"/>
          <w:sz w:val="24"/>
          <w:szCs w:val="24"/>
        </w:rPr>
        <w:t>6-17</w:t>
      </w:r>
      <w:r w:rsidR="008A1430">
        <w:rPr>
          <w:rFonts w:ascii="Times New Roman" w:hAnsi="Times New Roman" w:cs="Times New Roman"/>
          <w:sz w:val="24"/>
          <w:szCs w:val="24"/>
        </w:rPr>
        <w:t xml:space="preserve"> (</w:t>
      </w:r>
      <w:r w:rsidR="00FD13F5">
        <w:rPr>
          <w:rFonts w:ascii="Times New Roman" w:hAnsi="Times New Roman" w:cs="Times New Roman"/>
          <w:sz w:val="24"/>
          <w:szCs w:val="24"/>
        </w:rPr>
        <w:t>Bisbey-Kuehn</w:t>
      </w:r>
      <w:r w:rsidR="008A1430">
        <w:rPr>
          <w:rFonts w:ascii="Times New Roman" w:hAnsi="Times New Roman" w:cs="Times New Roman"/>
          <w:sz w:val="24"/>
          <w:szCs w:val="24"/>
        </w:rPr>
        <w:t>).</w:t>
      </w:r>
      <w:r w:rsidR="00FD13F5">
        <w:rPr>
          <w:rFonts w:ascii="Times New Roman" w:hAnsi="Times New Roman" w:cs="Times New Roman"/>
          <w:sz w:val="24"/>
          <w:szCs w:val="24"/>
        </w:rPr>
        <w:t xml:space="preserve"> </w:t>
      </w:r>
      <w:r>
        <w:rPr>
          <w:rFonts w:ascii="Times New Roman" w:hAnsi="Times New Roman" w:cs="Times New Roman"/>
          <w:sz w:val="24"/>
          <w:szCs w:val="24"/>
        </w:rPr>
        <w:t xml:space="preserve">Mr. Copeland testified during the hearing in support of the </w:t>
      </w:r>
      <w:r w:rsidR="00443E5E">
        <w:rPr>
          <w:rFonts w:ascii="Times New Roman" w:hAnsi="Times New Roman" w:cs="Times New Roman"/>
          <w:sz w:val="24"/>
          <w:szCs w:val="24"/>
        </w:rPr>
        <w:t xml:space="preserve">Proposed Rule’s updated </w:t>
      </w:r>
      <w:r>
        <w:rPr>
          <w:rFonts w:ascii="Times New Roman" w:hAnsi="Times New Roman" w:cs="Times New Roman"/>
          <w:sz w:val="24"/>
          <w:szCs w:val="24"/>
        </w:rPr>
        <w:t xml:space="preserve">compliance demonstration provisions and </w:t>
      </w:r>
      <w:r w:rsidR="008D20F9">
        <w:rPr>
          <w:rFonts w:ascii="Times New Roman" w:hAnsi="Times New Roman" w:cs="Times New Roman"/>
          <w:sz w:val="24"/>
          <w:szCs w:val="24"/>
        </w:rPr>
        <w:t xml:space="preserve">that </w:t>
      </w:r>
      <w:r w:rsidR="00443E5E">
        <w:rPr>
          <w:rFonts w:ascii="Times New Roman" w:hAnsi="Times New Roman" w:cs="Times New Roman"/>
          <w:sz w:val="24"/>
          <w:szCs w:val="24"/>
        </w:rPr>
        <w:t>the removal of the equipment tagging requirement</w:t>
      </w:r>
      <w:r w:rsidR="008D20F9">
        <w:rPr>
          <w:rFonts w:ascii="Times New Roman" w:hAnsi="Times New Roman" w:cs="Times New Roman"/>
          <w:sz w:val="24"/>
          <w:szCs w:val="24"/>
        </w:rPr>
        <w:t xml:space="preserve"> had addressed the GCA’s concerns with that part of the </w:t>
      </w:r>
      <w:r w:rsidR="004F60C9">
        <w:rPr>
          <w:rFonts w:ascii="Times New Roman" w:hAnsi="Times New Roman" w:cs="Times New Roman"/>
          <w:sz w:val="24"/>
          <w:szCs w:val="24"/>
        </w:rPr>
        <w:t xml:space="preserve">earlier </w:t>
      </w:r>
      <w:r w:rsidR="008D20F9">
        <w:rPr>
          <w:rFonts w:ascii="Times New Roman" w:hAnsi="Times New Roman" w:cs="Times New Roman"/>
          <w:sz w:val="24"/>
          <w:szCs w:val="24"/>
        </w:rPr>
        <w:t>proposed rule</w:t>
      </w:r>
      <w:r w:rsidR="009367F9">
        <w:rPr>
          <w:rFonts w:ascii="Times New Roman" w:hAnsi="Times New Roman" w:cs="Times New Roman"/>
          <w:sz w:val="24"/>
          <w:szCs w:val="24"/>
        </w:rPr>
        <w:t>.  Tr. Vol. 5</w:t>
      </w:r>
      <w:r>
        <w:rPr>
          <w:rFonts w:ascii="Times New Roman" w:hAnsi="Times New Roman" w:cs="Times New Roman"/>
          <w:sz w:val="24"/>
          <w:szCs w:val="24"/>
        </w:rPr>
        <w:t xml:space="preserve">, </w:t>
      </w:r>
      <w:r w:rsidR="00443E5E">
        <w:rPr>
          <w:rFonts w:ascii="Times New Roman" w:hAnsi="Times New Roman" w:cs="Times New Roman"/>
          <w:sz w:val="24"/>
          <w:szCs w:val="24"/>
        </w:rPr>
        <w:t>1455:5</w:t>
      </w:r>
      <w:r>
        <w:rPr>
          <w:rFonts w:ascii="Times New Roman" w:hAnsi="Times New Roman" w:cs="Times New Roman"/>
          <w:sz w:val="24"/>
          <w:szCs w:val="24"/>
        </w:rPr>
        <w:t>-1</w:t>
      </w:r>
      <w:r w:rsidR="00443E5E">
        <w:rPr>
          <w:rFonts w:ascii="Times New Roman" w:hAnsi="Times New Roman" w:cs="Times New Roman"/>
          <w:sz w:val="24"/>
          <w:szCs w:val="24"/>
        </w:rPr>
        <w:t>456</w:t>
      </w:r>
      <w:r>
        <w:rPr>
          <w:rFonts w:ascii="Times New Roman" w:hAnsi="Times New Roman" w:cs="Times New Roman"/>
          <w:sz w:val="24"/>
          <w:szCs w:val="24"/>
        </w:rPr>
        <w:t>:</w:t>
      </w:r>
      <w:r w:rsidR="00443E5E">
        <w:rPr>
          <w:rFonts w:ascii="Times New Roman" w:hAnsi="Times New Roman" w:cs="Times New Roman"/>
          <w:sz w:val="24"/>
          <w:szCs w:val="24"/>
        </w:rPr>
        <w:t>9</w:t>
      </w:r>
      <w:r>
        <w:rPr>
          <w:rFonts w:ascii="Times New Roman" w:hAnsi="Times New Roman" w:cs="Times New Roman"/>
          <w:sz w:val="24"/>
          <w:szCs w:val="24"/>
        </w:rPr>
        <w:t xml:space="preserve"> (Copeland).</w:t>
      </w:r>
    </w:p>
    <w:p w:rsidR="007E65BF" w:rsidRPr="007E65BF" w:rsidP="003E50A9">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I.</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w:t>
      </w:r>
      <w:r>
        <w:rPr>
          <w:rFonts w:ascii="Times New Roman" w:hAnsi="Times New Roman" w:cs="Times New Roman"/>
          <w:b/>
          <w:sz w:val="24"/>
          <w:szCs w:val="24"/>
        </w:rPr>
        <w:t xml:space="preserve">requirements relating to the tagging of leaking components found through audio, visual, or olfactory (AVO) inspections </w:t>
      </w:r>
      <w:r w:rsidRPr="007E65BF">
        <w:rPr>
          <w:rFonts w:ascii="Times New Roman" w:hAnsi="Times New Roman" w:cs="Times New Roman"/>
          <w:b/>
          <w:sz w:val="24"/>
          <w:szCs w:val="24"/>
        </w:rPr>
        <w:t xml:space="preserve">proposed by the NMED in </w:t>
      </w:r>
      <w:r w:rsidR="00DB0FF9">
        <w:rPr>
          <w:rFonts w:ascii="Times New Roman" w:hAnsi="Times New Roman" w:cs="Times New Roman"/>
          <w:b/>
          <w:sz w:val="24"/>
          <w:szCs w:val="24"/>
        </w:rPr>
        <w:t xml:space="preserve">Proposed </w:t>
      </w:r>
      <w:r w:rsidRPr="007E65BF">
        <w:rPr>
          <w:rFonts w:ascii="Times New Roman" w:hAnsi="Times New Roman" w:cs="Times New Roman"/>
          <w:b/>
          <w:sz w:val="24"/>
          <w:szCs w:val="24"/>
        </w:rPr>
        <w:t>20.2.50.11</w:t>
      </w:r>
      <w:r w:rsidR="00C13E4D">
        <w:rPr>
          <w:rFonts w:ascii="Times New Roman" w:hAnsi="Times New Roman" w:cs="Times New Roman"/>
          <w:b/>
          <w:sz w:val="24"/>
          <w:szCs w:val="24"/>
        </w:rPr>
        <w:t>6</w:t>
      </w:r>
      <w:r w:rsidR="001548DC">
        <w:rPr>
          <w:rFonts w:ascii="Times New Roman" w:hAnsi="Times New Roman" w:cs="Times New Roman"/>
          <w:b/>
          <w:sz w:val="24"/>
          <w:szCs w:val="24"/>
        </w:rPr>
        <w:t>(C)</w:t>
      </w:r>
      <w:r w:rsidRPr="007E65BF">
        <w:rPr>
          <w:rFonts w:ascii="Times New Roman" w:hAnsi="Times New Roman" w:cs="Times New Roman"/>
          <w:b/>
          <w:sz w:val="24"/>
          <w:szCs w:val="24"/>
        </w:rPr>
        <w:t>.</w:t>
      </w:r>
    </w:p>
    <w:p w:rsidR="00AC5473" w:rsidP="00D76FB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requires that the owners and operators of a number of sources conduct fugitive emissions monitoring to dete</w:t>
      </w:r>
      <w:r w:rsidR="00340EE1">
        <w:rPr>
          <w:rFonts w:ascii="Times New Roman" w:hAnsi="Times New Roman" w:cs="Times New Roman"/>
          <w:sz w:val="24"/>
          <w:szCs w:val="24"/>
        </w:rPr>
        <w:t xml:space="preserve">ct and repair equipment leaks. </w:t>
      </w:r>
      <w:r>
        <w:rPr>
          <w:rFonts w:ascii="Times New Roman" w:hAnsi="Times New Roman" w:cs="Times New Roman"/>
          <w:sz w:val="24"/>
          <w:szCs w:val="24"/>
        </w:rPr>
        <w:t>NMED Rebuttal Exhibit 23,</w:t>
      </w:r>
      <w:r w:rsidR="00340EE1">
        <w:rPr>
          <w:rFonts w:ascii="Times New Roman" w:hAnsi="Times New Roman" w:cs="Times New Roman"/>
          <w:sz w:val="24"/>
          <w:szCs w:val="24"/>
        </w:rPr>
        <w:t xml:space="preserve"> Proposed 20.2.50.116(A). </w:t>
      </w:r>
      <w:r>
        <w:rPr>
          <w:rFonts w:ascii="Times New Roman" w:hAnsi="Times New Roman" w:cs="Times New Roman"/>
          <w:sz w:val="24"/>
          <w:szCs w:val="24"/>
        </w:rPr>
        <w:t>In updating the Proposed Rule in response to the testimony filed by witnesses for the GCA</w:t>
      </w:r>
      <w:r w:rsidR="00E70233">
        <w:rPr>
          <w:rFonts w:ascii="Times New Roman" w:hAnsi="Times New Roman" w:cs="Times New Roman"/>
          <w:sz w:val="24"/>
          <w:szCs w:val="24"/>
        </w:rPr>
        <w:t xml:space="preserve"> and other parties</w:t>
      </w:r>
      <w:r>
        <w:rPr>
          <w:rFonts w:ascii="Times New Roman" w:hAnsi="Times New Roman" w:cs="Times New Roman"/>
          <w:sz w:val="24"/>
          <w:szCs w:val="24"/>
        </w:rPr>
        <w:t>, the NMED amended the default requirements for leaks discovered by an audio, visual, or olfactory (AVO) inspection to eliminate a requirement to place a tag on any leak discovered by AVO inspecti</w:t>
      </w:r>
      <w:r w:rsidR="00340EE1">
        <w:rPr>
          <w:rFonts w:ascii="Times New Roman" w:hAnsi="Times New Roman" w:cs="Times New Roman"/>
          <w:sz w:val="24"/>
          <w:szCs w:val="24"/>
        </w:rPr>
        <w:t xml:space="preserve">on within three calendar days. </w:t>
      </w:r>
      <w:r w:rsidRPr="00646F98" w:rsidR="00EA6650">
        <w:rPr>
          <w:rFonts w:ascii="Times New Roman" w:hAnsi="Times New Roman" w:cs="Times New Roman"/>
          <w:i/>
          <w:sz w:val="24"/>
          <w:szCs w:val="24"/>
        </w:rPr>
        <w:t>See</w:t>
      </w:r>
      <w:r w:rsidR="00EA6650">
        <w:rPr>
          <w:rFonts w:ascii="Times New Roman" w:hAnsi="Times New Roman" w:cs="Times New Roman"/>
          <w:sz w:val="24"/>
          <w:szCs w:val="24"/>
        </w:rPr>
        <w:t xml:space="preserve"> NMED Rebuttal Exhibit 1 (</w:t>
      </w:r>
      <w:r w:rsidR="00340EE1">
        <w:rPr>
          <w:rFonts w:ascii="Times New Roman" w:hAnsi="Times New Roman" w:cs="Times New Roman"/>
          <w:sz w:val="24"/>
          <w:szCs w:val="24"/>
        </w:rPr>
        <w:t>Bisbey</w:t>
      </w:r>
      <w:r w:rsidR="00EA6650">
        <w:rPr>
          <w:rFonts w:ascii="Times New Roman" w:hAnsi="Times New Roman" w:cs="Times New Roman"/>
          <w:sz w:val="24"/>
          <w:szCs w:val="24"/>
        </w:rPr>
        <w:t xml:space="preserve">-Kuehn and Palmer </w:t>
      </w:r>
      <w:r w:rsidR="00340EE1">
        <w:rPr>
          <w:rFonts w:ascii="Times New Roman" w:hAnsi="Times New Roman" w:cs="Times New Roman"/>
          <w:sz w:val="24"/>
          <w:szCs w:val="24"/>
        </w:rPr>
        <w:t xml:space="preserve">Rebuttal) at p. 59, lines 3-5. </w:t>
      </w:r>
      <w:r w:rsidR="00D76FB2">
        <w:rPr>
          <w:rFonts w:ascii="Times New Roman" w:hAnsi="Times New Roman" w:cs="Times New Roman"/>
          <w:sz w:val="24"/>
          <w:szCs w:val="24"/>
        </w:rPr>
        <w:t xml:space="preserve">The change to the AVO tagging requirement reflected in NMED </w:t>
      </w:r>
      <w:r w:rsidR="00AF5D5F">
        <w:rPr>
          <w:rFonts w:ascii="Times New Roman" w:hAnsi="Times New Roman" w:cs="Times New Roman"/>
          <w:sz w:val="24"/>
          <w:szCs w:val="24"/>
        </w:rPr>
        <w:t>Rebuttal</w:t>
      </w:r>
      <w:r w:rsidR="00D76FB2">
        <w:rPr>
          <w:rFonts w:ascii="Times New Roman" w:hAnsi="Times New Roman" w:cs="Times New Roman"/>
          <w:sz w:val="24"/>
          <w:szCs w:val="24"/>
        </w:rPr>
        <w:t xml:space="preserve"> Exhibit 23 did not eliminate the requirement to place a tag on leaking components discovered through AVO inspection that are not repa</w:t>
      </w:r>
      <w:r w:rsidR="00340EE1">
        <w:rPr>
          <w:rFonts w:ascii="Times New Roman" w:hAnsi="Times New Roman" w:cs="Times New Roman"/>
          <w:sz w:val="24"/>
          <w:szCs w:val="24"/>
        </w:rPr>
        <w:t>ired at the time of discovery</w:t>
      </w:r>
      <w:r w:rsidR="00A94ED7">
        <w:rPr>
          <w:rFonts w:ascii="Times New Roman" w:hAnsi="Times New Roman" w:cs="Times New Roman"/>
          <w:sz w:val="24"/>
          <w:szCs w:val="24"/>
        </w:rPr>
        <w:t>, nor did it eliminate the obligation to repair those leaking components</w:t>
      </w:r>
      <w:r w:rsidR="00340EE1">
        <w:rPr>
          <w:rFonts w:ascii="Times New Roman" w:hAnsi="Times New Roman" w:cs="Times New Roman"/>
          <w:sz w:val="24"/>
          <w:szCs w:val="24"/>
        </w:rPr>
        <w:t xml:space="preserve">. </w:t>
      </w:r>
      <w:r w:rsidR="00D76FB2">
        <w:rPr>
          <w:rFonts w:ascii="Times New Roman" w:hAnsi="Times New Roman" w:cs="Times New Roman"/>
          <w:i/>
          <w:sz w:val="24"/>
          <w:szCs w:val="24"/>
        </w:rPr>
        <w:t xml:space="preserve">See </w:t>
      </w:r>
      <w:r w:rsidR="00D76FB2">
        <w:rPr>
          <w:rFonts w:ascii="Times New Roman" w:hAnsi="Times New Roman" w:cs="Times New Roman"/>
          <w:sz w:val="24"/>
          <w:szCs w:val="24"/>
        </w:rPr>
        <w:t>NMED Rebuttal Exhibit 23, Proposed 20.2</w:t>
      </w:r>
      <w:r w:rsidR="00340EE1">
        <w:rPr>
          <w:rFonts w:ascii="Times New Roman" w:hAnsi="Times New Roman" w:cs="Times New Roman"/>
          <w:sz w:val="24"/>
          <w:szCs w:val="24"/>
        </w:rPr>
        <w:t xml:space="preserve">.50.116(C)(1)(d), (E)(1). </w:t>
      </w:r>
      <w:r>
        <w:rPr>
          <w:rFonts w:ascii="Times New Roman" w:hAnsi="Times New Roman" w:cs="Times New Roman"/>
          <w:sz w:val="24"/>
          <w:szCs w:val="24"/>
        </w:rPr>
        <w:t xml:space="preserve">The GCA supports the NMED’s decision to eliminate the </w:t>
      </w:r>
      <w:r w:rsidR="003008DC">
        <w:rPr>
          <w:rFonts w:ascii="Times New Roman" w:hAnsi="Times New Roman" w:cs="Times New Roman"/>
          <w:sz w:val="24"/>
          <w:szCs w:val="24"/>
        </w:rPr>
        <w:t xml:space="preserve">three-day tagging deadline </w:t>
      </w:r>
      <w:r>
        <w:rPr>
          <w:rFonts w:ascii="Times New Roman" w:hAnsi="Times New Roman" w:cs="Times New Roman"/>
          <w:sz w:val="24"/>
          <w:szCs w:val="24"/>
        </w:rPr>
        <w:t xml:space="preserve">from the Proposed Rule, and supports the </w:t>
      </w:r>
      <w:r w:rsidR="003008DC">
        <w:rPr>
          <w:rFonts w:ascii="Times New Roman" w:hAnsi="Times New Roman" w:cs="Times New Roman"/>
          <w:sz w:val="24"/>
          <w:szCs w:val="24"/>
        </w:rPr>
        <w:t xml:space="preserve">AVO fugitive monitoring and repair </w:t>
      </w:r>
      <w:r>
        <w:rPr>
          <w:rFonts w:ascii="Times New Roman" w:hAnsi="Times New Roman" w:cs="Times New Roman"/>
          <w:sz w:val="24"/>
          <w:szCs w:val="24"/>
        </w:rPr>
        <w:t>requirements of Proposed 20.2.50.11</w:t>
      </w:r>
      <w:r w:rsidR="003008DC">
        <w:rPr>
          <w:rFonts w:ascii="Times New Roman" w:hAnsi="Times New Roman" w:cs="Times New Roman"/>
          <w:sz w:val="24"/>
          <w:szCs w:val="24"/>
        </w:rPr>
        <w:t>6</w:t>
      </w:r>
      <w:r>
        <w:rPr>
          <w:rFonts w:ascii="Times New Roman" w:hAnsi="Times New Roman" w:cs="Times New Roman"/>
          <w:sz w:val="24"/>
          <w:szCs w:val="24"/>
        </w:rPr>
        <w:t>(</w:t>
      </w:r>
      <w:r w:rsidR="003008DC">
        <w:rPr>
          <w:rFonts w:ascii="Times New Roman" w:hAnsi="Times New Roman" w:cs="Times New Roman"/>
          <w:sz w:val="24"/>
          <w:szCs w:val="24"/>
        </w:rPr>
        <w:t>C</w:t>
      </w:r>
      <w:r>
        <w:rPr>
          <w:rFonts w:ascii="Times New Roman" w:hAnsi="Times New Roman" w:cs="Times New Roman"/>
          <w:sz w:val="24"/>
          <w:szCs w:val="24"/>
        </w:rPr>
        <w:t>)</w:t>
      </w:r>
      <w:r w:rsidR="003008DC">
        <w:rPr>
          <w:rFonts w:ascii="Times New Roman" w:hAnsi="Times New Roman" w:cs="Times New Roman"/>
          <w:sz w:val="24"/>
          <w:szCs w:val="24"/>
        </w:rPr>
        <w:t xml:space="preserve"> and (E)</w:t>
      </w:r>
      <w:r>
        <w:rPr>
          <w:rFonts w:ascii="Times New Roman" w:hAnsi="Times New Roman" w:cs="Times New Roman"/>
          <w:sz w:val="24"/>
          <w:szCs w:val="24"/>
        </w:rPr>
        <w:t xml:space="preserve"> in NMED Rebuttal Exhibit 23.</w:t>
      </w:r>
    </w:p>
    <w:p w:rsidR="00731A22" w:rsidP="007811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Mark Copeland, the Director of Field Operations Support and Service for GCA member Archrock, submitted prefiled direct testimony on behalf of the GCA addressing the proposed rule’s requirements relating to the tagging of leaking components discovered by AVO inspection.</w:t>
      </w:r>
      <w:r w:rsidRPr="00856499">
        <w:rPr>
          <w:rFonts w:ascii="Times New Roman" w:hAnsi="Times New Roman" w:cs="Times New Roman"/>
          <w:sz w:val="24"/>
          <w:szCs w:val="24"/>
        </w:rPr>
        <w:t xml:space="preserve"> </w:t>
      </w:r>
      <w:r>
        <w:rPr>
          <w:rFonts w:ascii="Times New Roman" w:hAnsi="Times New Roman" w:cs="Times New Roman"/>
          <w:sz w:val="24"/>
          <w:szCs w:val="24"/>
        </w:rPr>
        <w:t xml:space="preserve">GCA Exhibit </w:t>
      </w:r>
      <w:r w:rsidR="00A94ED7">
        <w:rPr>
          <w:rFonts w:ascii="Times New Roman" w:hAnsi="Times New Roman" w:cs="Times New Roman"/>
          <w:sz w:val="24"/>
          <w:szCs w:val="24"/>
        </w:rPr>
        <w:t xml:space="preserve">15 (Copeland Direct) at 22-25. </w:t>
      </w:r>
      <w:r>
        <w:rPr>
          <w:rFonts w:ascii="Times New Roman" w:hAnsi="Times New Roman" w:cs="Times New Roman"/>
          <w:sz w:val="24"/>
          <w:szCs w:val="24"/>
        </w:rPr>
        <w:t xml:space="preserve">Mr. Copeland testified that a requirement </w:t>
      </w:r>
      <w:r w:rsidR="007811DA">
        <w:rPr>
          <w:rFonts w:ascii="Times New Roman" w:hAnsi="Times New Roman" w:cs="Times New Roman"/>
          <w:sz w:val="24"/>
          <w:szCs w:val="24"/>
        </w:rPr>
        <w:t xml:space="preserve">in the July  2021 draft of 20.2.50.116(C)(1)(e) (NMED Exhibit 41) </w:t>
      </w:r>
      <w:r>
        <w:rPr>
          <w:rFonts w:ascii="Times New Roman" w:hAnsi="Times New Roman" w:cs="Times New Roman"/>
          <w:sz w:val="24"/>
          <w:szCs w:val="24"/>
        </w:rPr>
        <w:t>to affix a tag to components discovered leaking by AVO inspection within three calendar days could present significant compliance challenges, particularly for GCA members who are responsible for gas compressor sites that may be remote and unmanned. GCA Exhib</w:t>
      </w:r>
      <w:r w:rsidR="00A94ED7">
        <w:rPr>
          <w:rFonts w:ascii="Times New Roman" w:hAnsi="Times New Roman" w:cs="Times New Roman"/>
          <w:sz w:val="24"/>
          <w:szCs w:val="24"/>
        </w:rPr>
        <w:t xml:space="preserve">it 15 (Copeland Direct) at 23. </w:t>
      </w:r>
      <w:r>
        <w:rPr>
          <w:rFonts w:ascii="Times New Roman" w:hAnsi="Times New Roman" w:cs="Times New Roman"/>
          <w:sz w:val="24"/>
          <w:szCs w:val="24"/>
        </w:rPr>
        <w:t xml:space="preserve">The GCA requested additional time to affix tags to leaking components, but did not seek additional time to </w:t>
      </w:r>
      <w:r w:rsidR="007811DA">
        <w:rPr>
          <w:rFonts w:ascii="Times New Roman" w:hAnsi="Times New Roman" w:cs="Times New Roman"/>
          <w:sz w:val="24"/>
          <w:szCs w:val="24"/>
        </w:rPr>
        <w:t>attempt to repair those components.</w:t>
      </w:r>
    </w:p>
    <w:p w:rsidR="00450758" w:rsidRPr="00F33780" w:rsidP="004507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Rule responded to the concerns raised by Mr. Copeland by eliminating the </w:t>
      </w:r>
      <w:r w:rsidR="007811DA">
        <w:rPr>
          <w:rFonts w:ascii="Times New Roman" w:hAnsi="Times New Roman" w:cs="Times New Roman"/>
          <w:sz w:val="24"/>
          <w:szCs w:val="24"/>
        </w:rPr>
        <w:t>requirement to affix tags to leaking components within three calendar days</w:t>
      </w:r>
      <w:r>
        <w:rPr>
          <w:rFonts w:ascii="Times New Roman" w:hAnsi="Times New Roman" w:cs="Times New Roman"/>
          <w:sz w:val="24"/>
          <w:szCs w:val="24"/>
        </w:rPr>
        <w:t>.</w:t>
      </w:r>
      <w:r w:rsidR="00EA6650">
        <w:rPr>
          <w:rFonts w:ascii="Times New Roman" w:hAnsi="Times New Roman" w:cs="Times New Roman"/>
          <w:sz w:val="24"/>
          <w:szCs w:val="24"/>
        </w:rPr>
        <w:t xml:space="preserve"> </w:t>
      </w:r>
      <w:r>
        <w:rPr>
          <w:rFonts w:ascii="Times New Roman" w:hAnsi="Times New Roman" w:cs="Times New Roman"/>
          <w:sz w:val="24"/>
          <w:szCs w:val="24"/>
        </w:rPr>
        <w:t xml:space="preserve">NMED Rebuttal Exhibit 23, Proposed </w:t>
      </w:r>
      <w:r w:rsidR="007811DA">
        <w:rPr>
          <w:rFonts w:ascii="Times New Roman" w:hAnsi="Times New Roman" w:cs="Times New Roman"/>
          <w:sz w:val="24"/>
          <w:szCs w:val="24"/>
        </w:rPr>
        <w:t>20.2.50.116(C)(1)(e) &amp; 20.2.50.116(E)</w:t>
      </w:r>
      <w:r>
        <w:rPr>
          <w:rFonts w:ascii="Times New Roman" w:hAnsi="Times New Roman" w:cs="Times New Roman"/>
          <w:sz w:val="24"/>
          <w:szCs w:val="24"/>
        </w:rPr>
        <w:t>. NMED’s witness</w:t>
      </w:r>
      <w:r w:rsidR="004F60C9">
        <w:rPr>
          <w:rFonts w:ascii="Times New Roman" w:hAnsi="Times New Roman" w:cs="Times New Roman"/>
          <w:sz w:val="24"/>
          <w:szCs w:val="24"/>
        </w:rPr>
        <w:t>es</w:t>
      </w:r>
      <w:r>
        <w:rPr>
          <w:rFonts w:ascii="Times New Roman" w:hAnsi="Times New Roman" w:cs="Times New Roman"/>
          <w:sz w:val="24"/>
          <w:szCs w:val="24"/>
        </w:rPr>
        <w:t xml:space="preserve"> testified in support of the updated compliance demonstration requirements in the Proposed Rule during the hearing. </w:t>
      </w:r>
      <w:r w:rsidRPr="00646F98" w:rsidR="00EA6650">
        <w:rPr>
          <w:rFonts w:ascii="Times New Roman" w:hAnsi="Times New Roman" w:cs="Times New Roman"/>
          <w:i/>
          <w:sz w:val="24"/>
          <w:szCs w:val="24"/>
        </w:rPr>
        <w:t>See</w:t>
      </w:r>
      <w:r w:rsidR="00EA6650">
        <w:rPr>
          <w:rFonts w:ascii="Times New Roman" w:hAnsi="Times New Roman" w:cs="Times New Roman"/>
          <w:sz w:val="24"/>
          <w:szCs w:val="24"/>
        </w:rPr>
        <w:t xml:space="preserve"> NMED Rebuttal Exhibit 1 (</w:t>
      </w:r>
      <w:r w:rsidR="00340EE1">
        <w:rPr>
          <w:rFonts w:ascii="Times New Roman" w:hAnsi="Times New Roman" w:cs="Times New Roman"/>
          <w:sz w:val="24"/>
          <w:szCs w:val="24"/>
        </w:rPr>
        <w:t>Bisbey</w:t>
      </w:r>
      <w:r w:rsidR="00EA6650">
        <w:rPr>
          <w:rFonts w:ascii="Times New Roman" w:hAnsi="Times New Roman" w:cs="Times New Roman"/>
          <w:sz w:val="24"/>
          <w:szCs w:val="24"/>
        </w:rPr>
        <w:t>-Kuehn and Palmer Rebuttal) at p. 59, lines 3-5.</w:t>
      </w:r>
      <w:r>
        <w:rPr>
          <w:rFonts w:ascii="Times New Roman" w:hAnsi="Times New Roman" w:cs="Times New Roman"/>
          <w:sz w:val="24"/>
          <w:szCs w:val="24"/>
        </w:rPr>
        <w:t xml:space="preserve"> </w:t>
      </w:r>
      <w:r w:rsidRPr="00F33780">
        <w:rPr>
          <w:rFonts w:ascii="Times New Roman" w:hAnsi="Times New Roman" w:cs="Times New Roman"/>
          <w:sz w:val="24"/>
          <w:szCs w:val="24"/>
        </w:rPr>
        <w:t xml:space="preserve">The GCA presented Mr. </w:t>
      </w:r>
      <w:r>
        <w:rPr>
          <w:rFonts w:ascii="Times New Roman" w:hAnsi="Times New Roman" w:cs="Times New Roman"/>
          <w:sz w:val="24"/>
          <w:szCs w:val="24"/>
        </w:rPr>
        <w:t>Copeland</w:t>
      </w:r>
      <w:r w:rsidRPr="00F33780">
        <w:rPr>
          <w:rFonts w:ascii="Times New Roman" w:hAnsi="Times New Roman" w:cs="Times New Roman"/>
          <w:sz w:val="24"/>
          <w:szCs w:val="24"/>
        </w:rPr>
        <w:t xml:space="preserve">’s prefiled testimony </w:t>
      </w:r>
      <w:r>
        <w:rPr>
          <w:rFonts w:ascii="Times New Roman" w:hAnsi="Times New Roman" w:cs="Times New Roman"/>
          <w:sz w:val="24"/>
          <w:szCs w:val="24"/>
        </w:rPr>
        <w:t xml:space="preserve">on this topic </w:t>
      </w:r>
      <w:r w:rsidRPr="00F33780">
        <w:rPr>
          <w:rFonts w:ascii="Times New Roman" w:hAnsi="Times New Roman" w:cs="Times New Roman"/>
          <w:sz w:val="24"/>
          <w:szCs w:val="24"/>
        </w:rPr>
        <w:t>during the hearing and represented that the changes reflected in the Proposed Rule in NMED Rebuttal Exhibit 23</w:t>
      </w:r>
      <w:r w:rsidR="00A94ED7">
        <w:rPr>
          <w:rFonts w:ascii="Times New Roman" w:hAnsi="Times New Roman" w:cs="Times New Roman"/>
          <w:sz w:val="24"/>
          <w:szCs w:val="24"/>
        </w:rPr>
        <w:t xml:space="preserve"> addressed the GCA’s concerns. </w:t>
      </w:r>
      <w:r w:rsidRPr="00F33780">
        <w:rPr>
          <w:rFonts w:ascii="Times New Roman" w:hAnsi="Times New Roman" w:cs="Times New Roman"/>
          <w:sz w:val="24"/>
          <w:szCs w:val="24"/>
        </w:rPr>
        <w:t xml:space="preserve">Tr. Vol. </w:t>
      </w:r>
      <w:r>
        <w:rPr>
          <w:rFonts w:ascii="Times New Roman" w:hAnsi="Times New Roman" w:cs="Times New Roman"/>
          <w:sz w:val="24"/>
          <w:szCs w:val="24"/>
        </w:rPr>
        <w:t>8</w:t>
      </w:r>
      <w:r w:rsidRPr="00F33780">
        <w:rPr>
          <w:rFonts w:ascii="Times New Roman" w:hAnsi="Times New Roman" w:cs="Times New Roman"/>
          <w:sz w:val="24"/>
          <w:szCs w:val="24"/>
        </w:rPr>
        <w:t xml:space="preserve">, </w:t>
      </w:r>
      <w:r>
        <w:rPr>
          <w:rFonts w:ascii="Times New Roman" w:hAnsi="Times New Roman" w:cs="Times New Roman"/>
          <w:sz w:val="24"/>
          <w:szCs w:val="24"/>
        </w:rPr>
        <w:t>2513</w:t>
      </w:r>
      <w:r w:rsidRPr="00F33780">
        <w:rPr>
          <w:rFonts w:ascii="Times New Roman" w:hAnsi="Times New Roman" w:cs="Times New Roman"/>
          <w:sz w:val="24"/>
          <w:szCs w:val="24"/>
        </w:rPr>
        <w:t>:</w:t>
      </w:r>
      <w:r>
        <w:rPr>
          <w:rFonts w:ascii="Times New Roman" w:hAnsi="Times New Roman" w:cs="Times New Roman"/>
          <w:sz w:val="24"/>
          <w:szCs w:val="24"/>
        </w:rPr>
        <w:t>18</w:t>
      </w:r>
      <w:r w:rsidRPr="00F33780">
        <w:rPr>
          <w:rFonts w:ascii="Times New Roman" w:hAnsi="Times New Roman" w:cs="Times New Roman"/>
          <w:sz w:val="24"/>
          <w:szCs w:val="24"/>
        </w:rPr>
        <w:t>-</w:t>
      </w:r>
      <w:r>
        <w:rPr>
          <w:rFonts w:ascii="Times New Roman" w:hAnsi="Times New Roman" w:cs="Times New Roman"/>
          <w:sz w:val="24"/>
          <w:szCs w:val="24"/>
        </w:rPr>
        <w:t>2514</w:t>
      </w:r>
      <w:r w:rsidRPr="00F33780">
        <w:rPr>
          <w:rFonts w:ascii="Times New Roman" w:hAnsi="Times New Roman" w:cs="Times New Roman"/>
          <w:sz w:val="24"/>
          <w:szCs w:val="24"/>
        </w:rPr>
        <w:t>:</w:t>
      </w:r>
      <w:r>
        <w:rPr>
          <w:rFonts w:ascii="Times New Roman" w:hAnsi="Times New Roman" w:cs="Times New Roman"/>
          <w:sz w:val="24"/>
          <w:szCs w:val="24"/>
        </w:rPr>
        <w:t>8</w:t>
      </w:r>
      <w:r w:rsidRPr="00F33780">
        <w:rPr>
          <w:rFonts w:ascii="Times New Roman" w:hAnsi="Times New Roman" w:cs="Times New Roman"/>
          <w:sz w:val="24"/>
          <w:szCs w:val="24"/>
        </w:rPr>
        <w:t xml:space="preserve"> (</w:t>
      </w:r>
      <w:r>
        <w:rPr>
          <w:rFonts w:ascii="Times New Roman" w:hAnsi="Times New Roman" w:cs="Times New Roman"/>
          <w:sz w:val="24"/>
          <w:szCs w:val="24"/>
        </w:rPr>
        <w:t>Copeland</w:t>
      </w:r>
      <w:r w:rsidRPr="00F33780">
        <w:rPr>
          <w:rFonts w:ascii="Times New Roman" w:hAnsi="Times New Roman" w:cs="Times New Roman"/>
          <w:sz w:val="24"/>
          <w:szCs w:val="24"/>
        </w:rPr>
        <w:t>).</w:t>
      </w:r>
    </w:p>
    <w:p w:rsidR="007E65BF" w:rsidRPr="007E65BF" w:rsidP="00244627">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VI</w:t>
      </w:r>
      <w:r>
        <w:rPr>
          <w:rFonts w:ascii="Times New Roman" w:hAnsi="Times New Roman" w:cs="Times New Roman"/>
          <w:b/>
          <w:sz w:val="24"/>
          <w:szCs w:val="24"/>
        </w:rPr>
        <w:t>I.</w:t>
      </w:r>
      <w:r>
        <w:rPr>
          <w:rFonts w:ascii="Times New Roman" w:hAnsi="Times New Roman" w:cs="Times New Roman"/>
          <w:b/>
          <w:sz w:val="24"/>
          <w:szCs w:val="24"/>
        </w:rPr>
        <w:tab/>
      </w:r>
      <w:r w:rsidRPr="007E65BF">
        <w:rPr>
          <w:rFonts w:ascii="Times New Roman" w:hAnsi="Times New Roman" w:cs="Times New Roman"/>
          <w:b/>
          <w:sz w:val="24"/>
          <w:szCs w:val="24"/>
        </w:rPr>
        <w:t xml:space="preserve">The record supports the </w:t>
      </w:r>
      <w:r w:rsidR="00C824B3">
        <w:rPr>
          <w:rFonts w:ascii="Times New Roman" w:hAnsi="Times New Roman" w:cs="Times New Roman"/>
          <w:b/>
          <w:sz w:val="24"/>
          <w:szCs w:val="24"/>
        </w:rPr>
        <w:t xml:space="preserve">NMED’s proposed </w:t>
      </w:r>
      <w:r w:rsidR="00244627">
        <w:rPr>
          <w:rFonts w:ascii="Times New Roman" w:hAnsi="Times New Roman" w:cs="Times New Roman"/>
          <w:b/>
          <w:sz w:val="24"/>
          <w:szCs w:val="24"/>
        </w:rPr>
        <w:t>deadline for submitting compliance</w:t>
      </w:r>
      <w:r w:rsidR="00C824B3">
        <w:rPr>
          <w:rFonts w:ascii="Times New Roman" w:hAnsi="Times New Roman" w:cs="Times New Roman"/>
          <w:b/>
          <w:sz w:val="24"/>
          <w:szCs w:val="24"/>
        </w:rPr>
        <w:t xml:space="preserve"> database</w:t>
      </w:r>
      <w:r w:rsidR="00244627">
        <w:rPr>
          <w:rFonts w:ascii="Times New Roman" w:hAnsi="Times New Roman" w:cs="Times New Roman"/>
          <w:b/>
          <w:sz w:val="24"/>
          <w:szCs w:val="24"/>
        </w:rPr>
        <w:t xml:space="preserve"> reports under </w:t>
      </w:r>
      <w:r w:rsidR="00CC436E">
        <w:rPr>
          <w:rFonts w:ascii="Times New Roman" w:hAnsi="Times New Roman" w:cs="Times New Roman"/>
          <w:b/>
          <w:sz w:val="24"/>
          <w:szCs w:val="24"/>
        </w:rPr>
        <w:t xml:space="preserve">Proposed </w:t>
      </w:r>
      <w:r w:rsidR="00244627">
        <w:rPr>
          <w:rFonts w:ascii="Times New Roman" w:hAnsi="Times New Roman" w:cs="Times New Roman"/>
          <w:b/>
          <w:sz w:val="24"/>
          <w:szCs w:val="24"/>
        </w:rPr>
        <w:t>20.2.50.112</w:t>
      </w:r>
      <w:r w:rsidR="001548DC">
        <w:rPr>
          <w:rFonts w:ascii="Times New Roman" w:hAnsi="Times New Roman" w:cs="Times New Roman"/>
          <w:b/>
          <w:sz w:val="24"/>
          <w:szCs w:val="24"/>
        </w:rPr>
        <w:t>(D)</w:t>
      </w:r>
      <w:r w:rsidRPr="007E65BF">
        <w:rPr>
          <w:rFonts w:ascii="Times New Roman" w:hAnsi="Times New Roman" w:cs="Times New Roman"/>
          <w:b/>
          <w:sz w:val="24"/>
          <w:szCs w:val="24"/>
        </w:rPr>
        <w:t>.</w:t>
      </w:r>
    </w:p>
    <w:p w:rsidR="008F6EF9" w:rsidP="009E53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stated above, the Proposed Rule requires that owners and operators subject to the requirements of 2</w:t>
      </w:r>
      <w:r w:rsidR="001548DC">
        <w:rPr>
          <w:rFonts w:ascii="Times New Roman" w:hAnsi="Times New Roman" w:cs="Times New Roman"/>
          <w:sz w:val="24"/>
          <w:szCs w:val="24"/>
        </w:rPr>
        <w:t>0</w:t>
      </w:r>
      <w:r>
        <w:rPr>
          <w:rFonts w:ascii="Times New Roman" w:hAnsi="Times New Roman" w:cs="Times New Roman"/>
          <w:sz w:val="24"/>
          <w:szCs w:val="24"/>
        </w:rPr>
        <w:t>.2.50 develop and implement a database system capable of storing compliance information for the sources</w:t>
      </w:r>
      <w:r w:rsidR="00A94ED7">
        <w:rPr>
          <w:rFonts w:ascii="Times New Roman" w:hAnsi="Times New Roman" w:cs="Times New Roman"/>
          <w:sz w:val="24"/>
          <w:szCs w:val="24"/>
        </w:rPr>
        <w:t xml:space="preserve"> subject to the Proposed Rule. </w:t>
      </w:r>
      <w:r>
        <w:rPr>
          <w:rFonts w:ascii="Times New Roman" w:hAnsi="Times New Roman" w:cs="Times New Roman"/>
          <w:sz w:val="24"/>
          <w:szCs w:val="24"/>
        </w:rPr>
        <w:t>NMED Rebuttal Exhibit 23, Pr</w:t>
      </w:r>
      <w:r w:rsidR="00A94ED7">
        <w:rPr>
          <w:rFonts w:ascii="Times New Roman" w:hAnsi="Times New Roman" w:cs="Times New Roman"/>
          <w:sz w:val="24"/>
          <w:szCs w:val="24"/>
        </w:rPr>
        <w:t xml:space="preserve">oposed 20.2.50.112(A)(3). </w:t>
      </w:r>
      <w:r>
        <w:rPr>
          <w:rFonts w:ascii="Times New Roman" w:hAnsi="Times New Roman" w:cs="Times New Roman"/>
          <w:sz w:val="24"/>
          <w:szCs w:val="24"/>
        </w:rPr>
        <w:t>The Proposed Rule further requires that the database be capable of generating a Compliance Database Report (</w:t>
      </w:r>
      <w:r w:rsidR="00CC436E">
        <w:rPr>
          <w:rFonts w:ascii="Times New Roman" w:hAnsi="Times New Roman" w:cs="Times New Roman"/>
          <w:sz w:val="24"/>
          <w:szCs w:val="24"/>
        </w:rPr>
        <w:t>“</w:t>
      </w:r>
      <w:r>
        <w:rPr>
          <w:rFonts w:ascii="Times New Roman" w:hAnsi="Times New Roman" w:cs="Times New Roman"/>
          <w:sz w:val="24"/>
          <w:szCs w:val="24"/>
        </w:rPr>
        <w:t>CDR</w:t>
      </w:r>
      <w:r w:rsidR="00CC436E">
        <w:rPr>
          <w:rFonts w:ascii="Times New Roman" w:hAnsi="Times New Roman" w:cs="Times New Roman"/>
          <w:sz w:val="24"/>
          <w:szCs w:val="24"/>
        </w:rPr>
        <w:t>”</w:t>
      </w:r>
      <w:r>
        <w:rPr>
          <w:rFonts w:ascii="Times New Roman" w:hAnsi="Times New Roman" w:cs="Times New Roman"/>
          <w:sz w:val="24"/>
          <w:szCs w:val="24"/>
        </w:rPr>
        <w:t xml:space="preserve">) from the information stored in the </w:t>
      </w:r>
      <w:r w:rsidR="009E538E">
        <w:rPr>
          <w:rFonts w:ascii="Times New Roman" w:hAnsi="Times New Roman" w:cs="Times New Roman"/>
          <w:sz w:val="24"/>
          <w:szCs w:val="24"/>
        </w:rPr>
        <w:t>database.</w:t>
      </w:r>
      <w:r>
        <w:rPr>
          <w:rFonts w:ascii="Times New Roman" w:hAnsi="Times New Roman" w:cs="Times New Roman"/>
          <w:sz w:val="24"/>
          <w:szCs w:val="24"/>
        </w:rPr>
        <w:t xml:space="preserve"> NMED Rebuttal Exhibit 23, Pr</w:t>
      </w:r>
      <w:r w:rsidR="00A94ED7">
        <w:rPr>
          <w:rFonts w:ascii="Times New Roman" w:hAnsi="Times New Roman" w:cs="Times New Roman"/>
          <w:sz w:val="24"/>
          <w:szCs w:val="24"/>
        </w:rPr>
        <w:t xml:space="preserve">oposed 20.2.50.112(A)(5). </w:t>
      </w:r>
      <w:r>
        <w:rPr>
          <w:rFonts w:ascii="Times New Roman" w:hAnsi="Times New Roman" w:cs="Times New Roman"/>
          <w:sz w:val="24"/>
          <w:szCs w:val="24"/>
        </w:rPr>
        <w:t xml:space="preserve">In updating the Proposed Rule in response to the testimony filed by witnesses for the GCA and other parties, the NMED amended </w:t>
      </w:r>
      <w:r w:rsidR="009E538E">
        <w:rPr>
          <w:rFonts w:ascii="Times New Roman" w:hAnsi="Times New Roman" w:cs="Times New Roman"/>
          <w:sz w:val="24"/>
          <w:szCs w:val="24"/>
        </w:rPr>
        <w:t xml:space="preserve">section 112(D) </w:t>
      </w:r>
      <w:r>
        <w:rPr>
          <w:rFonts w:ascii="Times New Roman" w:hAnsi="Times New Roman" w:cs="Times New Roman"/>
          <w:sz w:val="24"/>
          <w:szCs w:val="24"/>
        </w:rPr>
        <w:t xml:space="preserve">to </w:t>
      </w:r>
      <w:r w:rsidR="009E538E">
        <w:rPr>
          <w:rFonts w:ascii="Times New Roman" w:hAnsi="Times New Roman" w:cs="Times New Roman"/>
          <w:sz w:val="24"/>
          <w:szCs w:val="24"/>
        </w:rPr>
        <w:t>change the deadline for submitting a CDR upon the request of the Department from 24</w:t>
      </w:r>
      <w:r w:rsidR="00A94ED7">
        <w:rPr>
          <w:rFonts w:ascii="Times New Roman" w:hAnsi="Times New Roman" w:cs="Times New Roman"/>
          <w:sz w:val="24"/>
          <w:szCs w:val="24"/>
        </w:rPr>
        <w:t xml:space="preserve"> hours to three business days. </w:t>
      </w:r>
      <w:r w:rsidR="009E538E">
        <w:rPr>
          <w:rFonts w:ascii="Times New Roman" w:hAnsi="Times New Roman" w:cs="Times New Roman"/>
          <w:sz w:val="24"/>
          <w:szCs w:val="24"/>
        </w:rPr>
        <w:t>NMED Rebuttal Exhibit 23, Proposed 20.2.50.112(D).</w:t>
      </w:r>
      <w:r>
        <w:rPr>
          <w:rFonts w:ascii="Times New Roman" w:hAnsi="Times New Roman" w:cs="Times New Roman"/>
          <w:sz w:val="24"/>
          <w:szCs w:val="24"/>
        </w:rPr>
        <w:t xml:space="preserve"> The GCA supports the NMED’s decision to </w:t>
      </w:r>
      <w:r w:rsidR="009E538E">
        <w:rPr>
          <w:rFonts w:ascii="Times New Roman" w:hAnsi="Times New Roman" w:cs="Times New Roman"/>
          <w:sz w:val="24"/>
          <w:szCs w:val="24"/>
        </w:rPr>
        <w:t xml:space="preserve">require a CDR to be submitted within three business days of a request from the Department in </w:t>
      </w:r>
      <w:r>
        <w:rPr>
          <w:rFonts w:ascii="Times New Roman" w:hAnsi="Times New Roman" w:cs="Times New Roman"/>
          <w:sz w:val="24"/>
          <w:szCs w:val="24"/>
        </w:rPr>
        <w:t>20.2.50.112(</w:t>
      </w:r>
      <w:r w:rsidR="009E538E">
        <w:rPr>
          <w:rFonts w:ascii="Times New Roman" w:hAnsi="Times New Roman" w:cs="Times New Roman"/>
          <w:sz w:val="24"/>
          <w:szCs w:val="24"/>
        </w:rPr>
        <w:t>D</w:t>
      </w:r>
      <w:r>
        <w:rPr>
          <w:rFonts w:ascii="Times New Roman" w:hAnsi="Times New Roman" w:cs="Times New Roman"/>
          <w:sz w:val="24"/>
          <w:szCs w:val="24"/>
        </w:rPr>
        <w:t>) in NMED Rebuttal Exhibit 23.</w:t>
      </w:r>
    </w:p>
    <w:p w:rsidR="00D36AC0" w:rsidP="00D36AC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Mark Copeland, the Director of Field Operations Support and Service for GCA member Archrock, submitted prefiled direct testimony on behalf of the GCA addressing the proposed rule’s deadline to submit a compliance demonstration report upon the request of the NMED.</w:t>
      </w:r>
      <w:r w:rsidRPr="00856499">
        <w:rPr>
          <w:rFonts w:ascii="Times New Roman" w:hAnsi="Times New Roman" w:cs="Times New Roman"/>
          <w:sz w:val="24"/>
          <w:szCs w:val="24"/>
        </w:rPr>
        <w:t xml:space="preserve"> </w:t>
      </w:r>
      <w:r>
        <w:rPr>
          <w:rFonts w:ascii="Times New Roman" w:hAnsi="Times New Roman" w:cs="Times New Roman"/>
          <w:sz w:val="24"/>
          <w:szCs w:val="24"/>
        </w:rPr>
        <w:t>GCA Exhib</w:t>
      </w:r>
      <w:r w:rsidR="00A94ED7">
        <w:rPr>
          <w:rFonts w:ascii="Times New Roman" w:hAnsi="Times New Roman" w:cs="Times New Roman"/>
          <w:sz w:val="24"/>
          <w:szCs w:val="24"/>
        </w:rPr>
        <w:t xml:space="preserve">it 15 (Copeland Direct) at 21. </w:t>
      </w:r>
      <w:r>
        <w:rPr>
          <w:rFonts w:ascii="Times New Roman" w:hAnsi="Times New Roman" w:cs="Times New Roman"/>
          <w:sz w:val="24"/>
          <w:szCs w:val="24"/>
        </w:rPr>
        <w:t>Mr. Copeland testified that a requirement in the July 2021 draft of 20.2.50.112(D) (NMED Exhibit 41) to submit the report within 24 hours of any request from the Department could present significant compliance challenges. GCA Exhib</w:t>
      </w:r>
      <w:r w:rsidR="00A94ED7">
        <w:rPr>
          <w:rFonts w:ascii="Times New Roman" w:hAnsi="Times New Roman" w:cs="Times New Roman"/>
          <w:sz w:val="24"/>
          <w:szCs w:val="24"/>
        </w:rPr>
        <w:t xml:space="preserve">it 15 (Copeland Direct) at 21. </w:t>
      </w:r>
      <w:r>
        <w:rPr>
          <w:rFonts w:ascii="Times New Roman" w:hAnsi="Times New Roman" w:cs="Times New Roman"/>
          <w:sz w:val="24"/>
          <w:szCs w:val="24"/>
        </w:rPr>
        <w:t>The GCA requested that the deadline for submitting a compliance report be extended from 24 hours to three business days</w:t>
      </w:r>
      <w:r w:rsidR="003D594E">
        <w:rPr>
          <w:rFonts w:ascii="Times New Roman" w:hAnsi="Times New Roman" w:cs="Times New Roman"/>
          <w:sz w:val="24"/>
          <w:szCs w:val="24"/>
        </w:rPr>
        <w:t>, which would alleviate its compliance concerns associated with 24-hour reporting while ensuring prompt submittal of the requested compliance information to the NMED</w:t>
      </w:r>
      <w:r>
        <w:rPr>
          <w:rFonts w:ascii="Times New Roman" w:hAnsi="Times New Roman" w:cs="Times New Roman"/>
          <w:sz w:val="24"/>
          <w:szCs w:val="24"/>
        </w:rPr>
        <w:t>.</w:t>
      </w:r>
    </w:p>
    <w:p w:rsidR="007E65BF" w:rsidP="00473AD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responded to the concerns raised by Mr. Copeland and the GCA by requiring that a compliance database report be provided to the Department within three</w:t>
      </w:r>
      <w:r w:rsidR="00A94ED7">
        <w:rPr>
          <w:rFonts w:ascii="Times New Roman" w:hAnsi="Times New Roman" w:cs="Times New Roman"/>
          <w:sz w:val="24"/>
          <w:szCs w:val="24"/>
        </w:rPr>
        <w:t xml:space="preserve"> business days of the request. </w:t>
      </w:r>
      <w:r>
        <w:rPr>
          <w:rFonts w:ascii="Times New Roman" w:hAnsi="Times New Roman" w:cs="Times New Roman"/>
          <w:sz w:val="24"/>
          <w:szCs w:val="24"/>
        </w:rPr>
        <w:t xml:space="preserve">NMED Rebuttal Exhibit 23, </w:t>
      </w:r>
      <w:r w:rsidR="00A94ED7">
        <w:rPr>
          <w:rFonts w:ascii="Times New Roman" w:hAnsi="Times New Roman" w:cs="Times New Roman"/>
          <w:sz w:val="24"/>
          <w:szCs w:val="24"/>
        </w:rPr>
        <w:t xml:space="preserve">Proposed 20.2.50.112(D). </w:t>
      </w:r>
      <w:r>
        <w:rPr>
          <w:rFonts w:ascii="Times New Roman" w:hAnsi="Times New Roman" w:cs="Times New Roman"/>
          <w:sz w:val="24"/>
          <w:szCs w:val="24"/>
        </w:rPr>
        <w:t>NMED’s witness testified in support of the updated compliance database report submittal requirement in the Proposed Rule during the hearing.</w:t>
      </w:r>
      <w:r w:rsidRPr="004F60C9" w:rsidR="004F60C9">
        <w:rPr>
          <w:rFonts w:ascii="Times New Roman" w:hAnsi="Times New Roman" w:cs="Times New Roman"/>
          <w:i/>
          <w:sz w:val="24"/>
          <w:szCs w:val="24"/>
        </w:rPr>
        <w:t xml:space="preserve"> </w:t>
      </w:r>
      <w:r w:rsidRPr="00646F98" w:rsidR="004F60C9">
        <w:rPr>
          <w:rFonts w:ascii="Times New Roman" w:hAnsi="Times New Roman" w:cs="Times New Roman"/>
          <w:i/>
          <w:sz w:val="24"/>
          <w:szCs w:val="24"/>
        </w:rPr>
        <w:t>See</w:t>
      </w:r>
      <w:r w:rsidR="004F60C9">
        <w:rPr>
          <w:rFonts w:ascii="Times New Roman" w:hAnsi="Times New Roman" w:cs="Times New Roman"/>
          <w:sz w:val="24"/>
          <w:szCs w:val="24"/>
        </w:rPr>
        <w:t xml:space="preserve"> NMED Rebuttal Exhibit 1 (</w:t>
      </w:r>
      <w:r w:rsidR="00340EE1">
        <w:rPr>
          <w:rFonts w:ascii="Times New Roman" w:hAnsi="Times New Roman" w:cs="Times New Roman"/>
          <w:sz w:val="24"/>
          <w:szCs w:val="24"/>
        </w:rPr>
        <w:t>Bisbey</w:t>
      </w:r>
      <w:r w:rsidR="004F60C9">
        <w:rPr>
          <w:rFonts w:ascii="Times New Roman" w:hAnsi="Times New Roman" w:cs="Times New Roman"/>
          <w:sz w:val="24"/>
          <w:szCs w:val="24"/>
        </w:rPr>
        <w:t xml:space="preserve">-Kuehn and Palmer Rebuttal) at p. </w:t>
      </w:r>
      <w:r w:rsidR="001A0B7A">
        <w:rPr>
          <w:rFonts w:ascii="Times New Roman" w:hAnsi="Times New Roman" w:cs="Times New Roman"/>
          <w:sz w:val="24"/>
          <w:szCs w:val="24"/>
        </w:rPr>
        <w:t>27</w:t>
      </w:r>
      <w:r w:rsidR="004F60C9">
        <w:rPr>
          <w:rFonts w:ascii="Times New Roman" w:hAnsi="Times New Roman" w:cs="Times New Roman"/>
          <w:sz w:val="24"/>
          <w:szCs w:val="24"/>
        </w:rPr>
        <w:t xml:space="preserve">, lines </w:t>
      </w:r>
      <w:r w:rsidR="001A0B7A">
        <w:rPr>
          <w:rFonts w:ascii="Times New Roman" w:hAnsi="Times New Roman" w:cs="Times New Roman"/>
          <w:sz w:val="24"/>
          <w:szCs w:val="24"/>
        </w:rPr>
        <w:t>4-8</w:t>
      </w:r>
      <w:r w:rsidR="003D594E">
        <w:rPr>
          <w:rFonts w:ascii="Times New Roman" w:hAnsi="Times New Roman" w:cs="Times New Roman"/>
          <w:sz w:val="24"/>
          <w:szCs w:val="24"/>
        </w:rPr>
        <w:t xml:space="preserve">. </w:t>
      </w:r>
      <w:r w:rsidR="00473AD4">
        <w:rPr>
          <w:rFonts w:ascii="Times New Roman" w:hAnsi="Times New Roman" w:cs="Times New Roman"/>
          <w:sz w:val="24"/>
          <w:szCs w:val="24"/>
        </w:rPr>
        <w:t>Mr. Copeland testified during the hearing in support of the Proposed Rule’s updated compliance demonstration provisions and stated that the NMED’s revisions had addressed his concerns regarding Sec</w:t>
      </w:r>
      <w:r w:rsidR="003D594E">
        <w:rPr>
          <w:rFonts w:ascii="Times New Roman" w:hAnsi="Times New Roman" w:cs="Times New Roman"/>
          <w:sz w:val="24"/>
          <w:szCs w:val="24"/>
        </w:rPr>
        <w:t xml:space="preserve">tion 112 of the proposed rule. </w:t>
      </w:r>
      <w:r w:rsidR="00473AD4">
        <w:rPr>
          <w:rFonts w:ascii="Times New Roman" w:hAnsi="Times New Roman" w:cs="Times New Roman"/>
          <w:sz w:val="24"/>
          <w:szCs w:val="24"/>
        </w:rPr>
        <w:t>Tr. Vol. 5, 1458:19-1459:3 (Copeland).</w:t>
      </w:r>
    </w:p>
    <w:p w:rsidR="002A4C87" w:rsidP="00473AD4">
      <w:pPr>
        <w:spacing w:after="0" w:line="480" w:lineRule="auto"/>
        <w:ind w:firstLine="720"/>
        <w:jc w:val="both"/>
        <w:rPr>
          <w:rFonts w:ascii="Times New Roman" w:hAnsi="Times New Roman" w:cs="Times New Roman"/>
          <w:sz w:val="24"/>
          <w:szCs w:val="24"/>
        </w:rPr>
      </w:pPr>
    </w:p>
    <w:p w:rsidR="002A4C87" w:rsidP="00473AD4">
      <w:pPr>
        <w:spacing w:after="0" w:line="480" w:lineRule="auto"/>
        <w:ind w:firstLine="720"/>
        <w:jc w:val="both"/>
        <w:rPr>
          <w:rFonts w:ascii="Times New Roman" w:hAnsi="Times New Roman" w:cs="Times New Roman"/>
          <w:sz w:val="24"/>
          <w:szCs w:val="24"/>
        </w:rPr>
      </w:pPr>
    </w:p>
    <w:p w:rsidR="007E65BF" w:rsidRPr="007E65BF" w:rsidP="00563448">
      <w:pPr>
        <w:spacing w:after="24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VII</w:t>
      </w:r>
      <w:r>
        <w:rPr>
          <w:rFonts w:ascii="Times New Roman" w:hAnsi="Times New Roman" w:cs="Times New Roman"/>
          <w:b/>
          <w:sz w:val="24"/>
          <w:szCs w:val="24"/>
        </w:rPr>
        <w:t>I.</w:t>
      </w:r>
      <w:r>
        <w:rPr>
          <w:rFonts w:ascii="Times New Roman" w:hAnsi="Times New Roman" w:cs="Times New Roman"/>
          <w:b/>
          <w:sz w:val="24"/>
          <w:szCs w:val="24"/>
        </w:rPr>
        <w:tab/>
      </w:r>
      <w:r w:rsidRPr="007E65BF">
        <w:rPr>
          <w:rFonts w:ascii="Times New Roman" w:hAnsi="Times New Roman" w:cs="Times New Roman"/>
          <w:b/>
          <w:sz w:val="24"/>
          <w:szCs w:val="24"/>
        </w:rPr>
        <w:t>The record supports the</w:t>
      </w:r>
      <w:r>
        <w:rPr>
          <w:rFonts w:ascii="Times New Roman" w:hAnsi="Times New Roman" w:cs="Times New Roman"/>
          <w:b/>
          <w:sz w:val="24"/>
          <w:szCs w:val="24"/>
        </w:rPr>
        <w:t xml:space="preserve"> NMED’s decision </w:t>
      </w:r>
      <w:r>
        <w:rPr>
          <w:rFonts w:ascii="Times New Roman" w:hAnsi="Times New Roman" w:cs="Times New Roman"/>
          <w:b/>
          <w:sz w:val="24"/>
          <w:szCs w:val="24"/>
          <w:u w:val="single"/>
        </w:rPr>
        <w:t>not</w:t>
      </w:r>
      <w:r>
        <w:rPr>
          <w:rFonts w:ascii="Times New Roman" w:hAnsi="Times New Roman" w:cs="Times New Roman"/>
          <w:b/>
          <w:sz w:val="24"/>
          <w:szCs w:val="24"/>
        </w:rPr>
        <w:t xml:space="preserve"> to </w:t>
      </w:r>
      <w:r w:rsidR="001C69AB">
        <w:rPr>
          <w:rFonts w:ascii="Times New Roman" w:hAnsi="Times New Roman" w:cs="Times New Roman"/>
          <w:b/>
          <w:sz w:val="24"/>
          <w:szCs w:val="24"/>
        </w:rPr>
        <w:t xml:space="preserve">add </w:t>
      </w:r>
      <w:r>
        <w:rPr>
          <w:rFonts w:ascii="Times New Roman" w:hAnsi="Times New Roman" w:cs="Times New Roman"/>
          <w:b/>
          <w:sz w:val="24"/>
          <w:szCs w:val="24"/>
        </w:rPr>
        <w:t xml:space="preserve">semiannual </w:t>
      </w:r>
      <w:r w:rsidR="00563448">
        <w:rPr>
          <w:rFonts w:ascii="Times New Roman" w:hAnsi="Times New Roman" w:cs="Times New Roman"/>
          <w:b/>
          <w:sz w:val="24"/>
          <w:szCs w:val="24"/>
        </w:rPr>
        <w:t>deviation reporting requirement</w:t>
      </w:r>
      <w:r w:rsidR="001C69AB">
        <w:rPr>
          <w:rFonts w:ascii="Times New Roman" w:hAnsi="Times New Roman" w:cs="Times New Roman"/>
          <w:b/>
          <w:sz w:val="24"/>
          <w:szCs w:val="24"/>
        </w:rPr>
        <w:t>s</w:t>
      </w:r>
      <w:r>
        <w:rPr>
          <w:rFonts w:ascii="Times New Roman" w:hAnsi="Times New Roman" w:cs="Times New Roman"/>
          <w:b/>
          <w:sz w:val="24"/>
          <w:szCs w:val="24"/>
        </w:rPr>
        <w:t xml:space="preserve"> to </w:t>
      </w:r>
      <w:r w:rsidR="00CC436E">
        <w:rPr>
          <w:rFonts w:ascii="Times New Roman" w:hAnsi="Times New Roman" w:cs="Times New Roman"/>
          <w:b/>
          <w:sz w:val="24"/>
          <w:szCs w:val="24"/>
        </w:rPr>
        <w:t xml:space="preserve">Proposed </w:t>
      </w:r>
      <w:r>
        <w:rPr>
          <w:rFonts w:ascii="Times New Roman" w:hAnsi="Times New Roman" w:cs="Times New Roman"/>
          <w:b/>
          <w:sz w:val="24"/>
          <w:szCs w:val="24"/>
        </w:rPr>
        <w:t>20.2.50</w:t>
      </w:r>
      <w:r w:rsidR="00563448">
        <w:rPr>
          <w:rFonts w:ascii="Times New Roman" w:hAnsi="Times New Roman" w:cs="Times New Roman"/>
          <w:b/>
          <w:sz w:val="24"/>
          <w:szCs w:val="24"/>
        </w:rPr>
        <w:t>.</w:t>
      </w:r>
      <w:r w:rsidRPr="007E65BF">
        <w:rPr>
          <w:rFonts w:ascii="Times New Roman" w:hAnsi="Times New Roman" w:cs="Times New Roman"/>
          <w:b/>
          <w:sz w:val="24"/>
          <w:szCs w:val="24"/>
        </w:rPr>
        <w:t>11</w:t>
      </w:r>
      <w:r w:rsidR="00563448">
        <w:rPr>
          <w:rFonts w:ascii="Times New Roman" w:hAnsi="Times New Roman" w:cs="Times New Roman"/>
          <w:b/>
          <w:sz w:val="24"/>
          <w:szCs w:val="24"/>
        </w:rPr>
        <w:t>2</w:t>
      </w:r>
      <w:r w:rsidR="001C69AB">
        <w:rPr>
          <w:rFonts w:ascii="Times New Roman" w:hAnsi="Times New Roman" w:cs="Times New Roman"/>
          <w:b/>
          <w:sz w:val="24"/>
          <w:szCs w:val="24"/>
        </w:rPr>
        <w:t>.</w:t>
      </w:r>
    </w:p>
    <w:p w:rsidR="00B80732" w:rsidP="001C0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Proposed Rule contains extensive complian</w:t>
      </w:r>
      <w:r w:rsidR="003D594E">
        <w:rPr>
          <w:rFonts w:ascii="Times New Roman" w:hAnsi="Times New Roman" w:cs="Times New Roman"/>
          <w:sz w:val="24"/>
          <w:szCs w:val="24"/>
        </w:rPr>
        <w:t xml:space="preserve">ce demonstration requirements. </w:t>
      </w:r>
      <w:r>
        <w:rPr>
          <w:rFonts w:ascii="Times New Roman" w:hAnsi="Times New Roman" w:cs="Times New Roman"/>
          <w:sz w:val="24"/>
          <w:szCs w:val="24"/>
        </w:rPr>
        <w:t>Owners or operators must:  conduct regular monitoring of sources subject to the Proposed Rule in accordance with regulatory requirements; keep records of that monitoring; develop and implement a database system capable of storing that compliance demonstration information; conduct an annual compliance evaluation of each source subject to the Proposed Rule; and submit a Compliance Database Report (</w:t>
      </w:r>
      <w:r w:rsidR="00CC436E">
        <w:rPr>
          <w:rFonts w:ascii="Times New Roman" w:hAnsi="Times New Roman" w:cs="Times New Roman"/>
          <w:sz w:val="24"/>
          <w:szCs w:val="24"/>
        </w:rPr>
        <w:t>“</w:t>
      </w:r>
      <w:r>
        <w:rPr>
          <w:rFonts w:ascii="Times New Roman" w:hAnsi="Times New Roman" w:cs="Times New Roman"/>
          <w:sz w:val="24"/>
          <w:szCs w:val="24"/>
        </w:rPr>
        <w:t>CDR</w:t>
      </w:r>
      <w:r w:rsidR="00CC436E">
        <w:rPr>
          <w:rFonts w:ascii="Times New Roman" w:hAnsi="Times New Roman" w:cs="Times New Roman"/>
          <w:sz w:val="24"/>
          <w:szCs w:val="24"/>
        </w:rPr>
        <w:t>”</w:t>
      </w:r>
      <w:r>
        <w:rPr>
          <w:rFonts w:ascii="Times New Roman" w:hAnsi="Times New Roman" w:cs="Times New Roman"/>
          <w:sz w:val="24"/>
          <w:szCs w:val="24"/>
        </w:rPr>
        <w:t>) to the NMED upon request of the department, within three business days.  NMED Rebuttal Exhibit 23, Proposed 20.2.50.112</w:t>
      </w:r>
      <w:r w:rsidR="003D594E">
        <w:rPr>
          <w:rFonts w:ascii="Times New Roman" w:hAnsi="Times New Roman" w:cs="Times New Roman"/>
          <w:sz w:val="24"/>
          <w:szCs w:val="24"/>
        </w:rPr>
        <w:t xml:space="preserve">(A)-(D). </w:t>
      </w:r>
      <w:r>
        <w:rPr>
          <w:rFonts w:ascii="Times New Roman" w:hAnsi="Times New Roman" w:cs="Times New Roman"/>
          <w:sz w:val="24"/>
          <w:szCs w:val="24"/>
        </w:rPr>
        <w:t>One party to the hearing, Wild</w:t>
      </w:r>
      <w:r w:rsidR="001C0927">
        <w:rPr>
          <w:rFonts w:ascii="Times New Roman" w:hAnsi="Times New Roman" w:cs="Times New Roman"/>
          <w:sz w:val="24"/>
          <w:szCs w:val="24"/>
        </w:rPr>
        <w:t>E</w:t>
      </w:r>
      <w:r>
        <w:rPr>
          <w:rFonts w:ascii="Times New Roman" w:hAnsi="Times New Roman" w:cs="Times New Roman"/>
          <w:sz w:val="24"/>
          <w:szCs w:val="24"/>
        </w:rPr>
        <w:t xml:space="preserve">arth Guardians, requested that the Department add an additional requirement that owners or operators submit </w:t>
      </w:r>
      <w:r w:rsidR="001C0927">
        <w:rPr>
          <w:rFonts w:ascii="Times New Roman" w:hAnsi="Times New Roman" w:cs="Times New Roman"/>
          <w:sz w:val="24"/>
          <w:szCs w:val="24"/>
        </w:rPr>
        <w:t>“records of all monitoring events documenting deviations” to the Dep</w:t>
      </w:r>
      <w:r w:rsidR="003D594E">
        <w:rPr>
          <w:rFonts w:ascii="Times New Roman" w:hAnsi="Times New Roman" w:cs="Times New Roman"/>
          <w:sz w:val="24"/>
          <w:szCs w:val="24"/>
        </w:rPr>
        <w:t>artment on a semi-annual basis.</w:t>
      </w:r>
      <w:r w:rsidR="001C0927">
        <w:rPr>
          <w:rFonts w:ascii="Times New Roman" w:hAnsi="Times New Roman" w:cs="Times New Roman"/>
          <w:sz w:val="24"/>
          <w:szCs w:val="24"/>
        </w:rPr>
        <w:t xml:space="preserve"> WildEarth </w:t>
      </w:r>
      <w:r w:rsidR="00AF5D5F">
        <w:rPr>
          <w:rFonts w:ascii="Times New Roman" w:hAnsi="Times New Roman" w:cs="Times New Roman"/>
          <w:sz w:val="24"/>
          <w:szCs w:val="24"/>
        </w:rPr>
        <w:t>Guardians</w:t>
      </w:r>
      <w:r w:rsidR="003D594E">
        <w:rPr>
          <w:rFonts w:ascii="Times New Roman" w:hAnsi="Times New Roman" w:cs="Times New Roman"/>
          <w:sz w:val="24"/>
          <w:szCs w:val="24"/>
        </w:rPr>
        <w:t xml:space="preserve"> Exhibit 1. </w:t>
      </w:r>
      <w:r>
        <w:rPr>
          <w:rFonts w:ascii="Times New Roman" w:hAnsi="Times New Roman" w:cs="Times New Roman"/>
          <w:sz w:val="24"/>
          <w:szCs w:val="24"/>
        </w:rPr>
        <w:t xml:space="preserve">The GCA supports the NMED’s decision </w:t>
      </w:r>
      <w:r w:rsidR="001C0927">
        <w:rPr>
          <w:rFonts w:ascii="Times New Roman" w:hAnsi="Times New Roman" w:cs="Times New Roman"/>
          <w:sz w:val="24"/>
          <w:szCs w:val="24"/>
          <w:u w:val="single"/>
        </w:rPr>
        <w:t>not</w:t>
      </w:r>
      <w:r w:rsidR="001C0927">
        <w:rPr>
          <w:rFonts w:ascii="Times New Roman" w:hAnsi="Times New Roman" w:cs="Times New Roman"/>
          <w:sz w:val="24"/>
          <w:szCs w:val="24"/>
        </w:rPr>
        <w:t xml:space="preserve"> </w:t>
      </w:r>
      <w:r>
        <w:rPr>
          <w:rFonts w:ascii="Times New Roman" w:hAnsi="Times New Roman" w:cs="Times New Roman"/>
          <w:sz w:val="24"/>
          <w:szCs w:val="24"/>
        </w:rPr>
        <w:t xml:space="preserve">to </w:t>
      </w:r>
      <w:r w:rsidR="001C0927">
        <w:rPr>
          <w:rFonts w:ascii="Times New Roman" w:hAnsi="Times New Roman" w:cs="Times New Roman"/>
          <w:sz w:val="24"/>
          <w:szCs w:val="24"/>
        </w:rPr>
        <w:t xml:space="preserve">add the requested semiannual deviation reporting obligation to the extensive compliance demonstration requirements already included in Proposed </w:t>
      </w:r>
      <w:r>
        <w:rPr>
          <w:rFonts w:ascii="Times New Roman" w:hAnsi="Times New Roman" w:cs="Times New Roman"/>
          <w:sz w:val="24"/>
          <w:szCs w:val="24"/>
        </w:rPr>
        <w:t>20.2.50.112.</w:t>
      </w:r>
    </w:p>
    <w:p w:rsidR="00CC7353" w:rsidP="001C0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Mark Copeland, the Director of Field Operations Support and Service for GCA member Archrock, submitted prefiled rebuttal direct testimony on behalf of the GCA, opposing WildEarth Guardians’ requested semiannual deviation reporting requirement.</w:t>
      </w:r>
      <w:r w:rsidR="003D594E">
        <w:rPr>
          <w:rFonts w:ascii="Times New Roman" w:hAnsi="Times New Roman" w:cs="Times New Roman"/>
          <w:sz w:val="24"/>
          <w:szCs w:val="24"/>
        </w:rPr>
        <w:t xml:space="preserve"> </w:t>
      </w:r>
      <w:r>
        <w:rPr>
          <w:rFonts w:ascii="Times New Roman" w:hAnsi="Times New Roman" w:cs="Times New Roman"/>
          <w:sz w:val="24"/>
          <w:szCs w:val="24"/>
        </w:rPr>
        <w:t>GCA Exhibit 30 (Copeland Rebutt</w:t>
      </w:r>
      <w:r w:rsidR="003D594E">
        <w:rPr>
          <w:rFonts w:ascii="Times New Roman" w:hAnsi="Times New Roman" w:cs="Times New Roman"/>
          <w:sz w:val="24"/>
          <w:szCs w:val="24"/>
        </w:rPr>
        <w:t xml:space="preserve">al). </w:t>
      </w:r>
      <w:r>
        <w:rPr>
          <w:rFonts w:ascii="Times New Roman" w:hAnsi="Times New Roman" w:cs="Times New Roman"/>
          <w:sz w:val="24"/>
          <w:szCs w:val="24"/>
        </w:rPr>
        <w:t>Mr. Copeland testified that the Department and the Board should reject the proposed additional requirements, for a number of reasons:  imposing deviation self-reporting obligations under a</w:t>
      </w:r>
      <w:r>
        <w:rPr>
          <w:rFonts w:ascii="Times New Roman" w:hAnsi="Times New Roman" w:cs="Times New Roman"/>
          <w:sz w:val="24"/>
          <w:szCs w:val="24"/>
        </w:rPr>
        <w:t xml:space="preserve"> broadly applicable</w:t>
      </w:r>
      <w:r>
        <w:rPr>
          <w:rFonts w:ascii="Times New Roman" w:hAnsi="Times New Roman" w:cs="Times New Roman"/>
          <w:sz w:val="24"/>
          <w:szCs w:val="24"/>
        </w:rPr>
        <w:t xml:space="preserve"> state rule like proposed 20.2.50 </w:t>
      </w:r>
      <w:r>
        <w:rPr>
          <w:rFonts w:ascii="Times New Roman" w:hAnsi="Times New Roman" w:cs="Times New Roman"/>
          <w:sz w:val="24"/>
          <w:szCs w:val="24"/>
        </w:rPr>
        <w:t>is</w:t>
      </w:r>
      <w:r>
        <w:rPr>
          <w:rFonts w:ascii="Times New Roman" w:hAnsi="Times New Roman" w:cs="Times New Roman"/>
          <w:sz w:val="24"/>
          <w:szCs w:val="24"/>
        </w:rPr>
        <w:t xml:space="preserve"> unprecedented;</w:t>
      </w:r>
      <w:r>
        <w:rPr>
          <w:rFonts w:ascii="Times New Roman" w:hAnsi="Times New Roman" w:cs="Times New Roman"/>
          <w:sz w:val="24"/>
          <w:szCs w:val="24"/>
        </w:rPr>
        <w:t xml:space="preserve"> the kind of deviation self-reporting sought by WildEarth Guardians has only been imposed on Title V “major sources” and never on minor sources; </w:t>
      </w:r>
      <w:r w:rsidR="003D594E">
        <w:rPr>
          <w:rFonts w:ascii="Times New Roman" w:hAnsi="Times New Roman" w:cs="Times New Roman"/>
          <w:sz w:val="24"/>
          <w:szCs w:val="24"/>
        </w:rPr>
        <w:t>WildEarth Guardians’ requested reporting program</w:t>
      </w:r>
      <w:r>
        <w:rPr>
          <w:rFonts w:ascii="Times New Roman" w:hAnsi="Times New Roman" w:cs="Times New Roman"/>
          <w:sz w:val="24"/>
          <w:szCs w:val="24"/>
        </w:rPr>
        <w:t xml:space="preserve"> would impose significant burdens on the regulated community; and the Proposed Rule already includes significant (and sufficient) compliance demonstration requirements. GCA Exhibit 30 (Copeland Rebuttal) at 2-7.  </w:t>
      </w:r>
    </w:p>
    <w:p w:rsidR="00CC7353" w:rsidP="001C0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Department did not add WildEarth Guardians’ requested minor-source deviation self-reporting to the Proposed Rule when it issued the updated version of t</w:t>
      </w:r>
      <w:r w:rsidR="00522148">
        <w:rPr>
          <w:rFonts w:ascii="Times New Roman" w:hAnsi="Times New Roman" w:cs="Times New Roman"/>
          <w:sz w:val="24"/>
          <w:szCs w:val="24"/>
        </w:rPr>
        <w:t xml:space="preserve">he rule on September 16, 2021. </w:t>
      </w:r>
      <w:r w:rsidR="002D35EF">
        <w:rPr>
          <w:rFonts w:ascii="Times New Roman" w:hAnsi="Times New Roman" w:cs="Times New Roman"/>
          <w:sz w:val="24"/>
          <w:szCs w:val="24"/>
        </w:rPr>
        <w:t xml:space="preserve">NMED witness Mr. Baca explained during the hearing that the Department opposed the WildEarth Guardians’ suggested deviation reporting requirement, stating that it would not be appropriate because it would introduce significant confusion for the regulated community, likely overwhelm the NMED with unsolicited reporting, and produce no public health benefit. Tr. Vol. 5, 1590:25 to 1593:13 (Baca). GCA witness </w:t>
      </w:r>
      <w:r>
        <w:rPr>
          <w:rFonts w:ascii="Times New Roman" w:hAnsi="Times New Roman" w:cs="Times New Roman"/>
          <w:sz w:val="24"/>
          <w:szCs w:val="24"/>
        </w:rPr>
        <w:t xml:space="preserve">Mr. Copeland repeated </w:t>
      </w:r>
      <w:r>
        <w:rPr>
          <w:rFonts w:ascii="Times New Roman" w:hAnsi="Times New Roman" w:cs="Times New Roman"/>
          <w:sz w:val="24"/>
          <w:szCs w:val="24"/>
        </w:rPr>
        <w:t>his concerns with the WildEarth Guardians proposal</w:t>
      </w:r>
      <w:r>
        <w:rPr>
          <w:rFonts w:ascii="Times New Roman" w:hAnsi="Times New Roman" w:cs="Times New Roman"/>
          <w:sz w:val="24"/>
          <w:szCs w:val="24"/>
        </w:rPr>
        <w:t xml:space="preserve"> when presenting his rebuttal testimony during the hearing i</w:t>
      </w:r>
      <w:r>
        <w:rPr>
          <w:rFonts w:ascii="Times New Roman" w:hAnsi="Times New Roman" w:cs="Times New Roman"/>
          <w:sz w:val="24"/>
          <w:szCs w:val="24"/>
        </w:rPr>
        <w:t>tself,</w:t>
      </w:r>
      <w:r>
        <w:rPr>
          <w:rFonts w:ascii="Times New Roman" w:hAnsi="Times New Roman" w:cs="Times New Roman"/>
          <w:sz w:val="24"/>
          <w:szCs w:val="24"/>
        </w:rPr>
        <w:t xml:space="preserve"> and expressed his </w:t>
      </w:r>
      <w:r>
        <w:rPr>
          <w:rFonts w:ascii="Times New Roman" w:hAnsi="Times New Roman" w:cs="Times New Roman"/>
          <w:sz w:val="24"/>
          <w:szCs w:val="24"/>
        </w:rPr>
        <w:t>support for Section 112 of the Proposed Rule in NMED Rebuttal Exhibit 23 and the Department’s decision not to include WildEarth Guardians requested minor-source deviation reporting. Tr. Vol. 5, 1456:24-1457:23 and 1458:23-1459:3 (Copeland).</w:t>
      </w:r>
    </w:p>
    <w:p w:rsidR="006F4D98" w:rsidRPr="006F4D98" w:rsidP="006F4D98">
      <w:pPr>
        <w:spacing w:after="0" w:line="480" w:lineRule="auto"/>
        <w:jc w:val="center"/>
        <w:rPr>
          <w:rFonts w:ascii="Times New Roman" w:hAnsi="Times New Roman" w:cs="Times New Roman"/>
          <w:b/>
          <w:sz w:val="24"/>
          <w:szCs w:val="24"/>
        </w:rPr>
      </w:pPr>
      <w:r w:rsidRPr="006F4D98">
        <w:rPr>
          <w:rFonts w:ascii="Times New Roman" w:hAnsi="Times New Roman" w:cs="Times New Roman"/>
          <w:b/>
          <w:sz w:val="24"/>
          <w:szCs w:val="24"/>
        </w:rPr>
        <w:t>CONCLUSION</w:t>
      </w:r>
    </w:p>
    <w:p w:rsidR="00502893" w:rsidP="001C0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described above, the </w:t>
      </w:r>
      <w:r w:rsidR="00CC436E">
        <w:rPr>
          <w:rFonts w:ascii="Times New Roman" w:hAnsi="Times New Roman" w:cs="Times New Roman"/>
          <w:sz w:val="24"/>
          <w:szCs w:val="24"/>
        </w:rPr>
        <w:t xml:space="preserve">Proposed Rule—again, the </w:t>
      </w:r>
      <w:r>
        <w:rPr>
          <w:rFonts w:ascii="Times New Roman" w:hAnsi="Times New Roman" w:cs="Times New Roman"/>
          <w:sz w:val="24"/>
          <w:szCs w:val="24"/>
        </w:rPr>
        <w:t>September 16, 2021 version of proposed 20.2.50, NMED Rebuttal Exhibit 23</w:t>
      </w:r>
      <w:r w:rsidR="00CC436E">
        <w:rPr>
          <w:rFonts w:ascii="Times New Roman" w:hAnsi="Times New Roman" w:cs="Times New Roman"/>
          <w:sz w:val="24"/>
          <w:szCs w:val="24"/>
        </w:rPr>
        <w:t>—</w:t>
      </w:r>
      <w:r>
        <w:rPr>
          <w:rFonts w:ascii="Times New Roman" w:hAnsi="Times New Roman" w:cs="Times New Roman"/>
          <w:sz w:val="24"/>
          <w:szCs w:val="24"/>
        </w:rPr>
        <w:t xml:space="preserve">addressed the GCA’s chief concerns with the requirements of the </w:t>
      </w:r>
      <w:r w:rsidR="00CC436E">
        <w:rPr>
          <w:rFonts w:ascii="Times New Roman" w:hAnsi="Times New Roman" w:cs="Times New Roman"/>
          <w:sz w:val="24"/>
          <w:szCs w:val="24"/>
        </w:rPr>
        <w:t>earlier version of the p</w:t>
      </w:r>
      <w:r>
        <w:rPr>
          <w:rFonts w:ascii="Times New Roman" w:hAnsi="Times New Roman" w:cs="Times New Roman"/>
          <w:sz w:val="24"/>
          <w:szCs w:val="24"/>
        </w:rPr>
        <w:t xml:space="preserve">roposed </w:t>
      </w:r>
      <w:r w:rsidR="00CC436E">
        <w:rPr>
          <w:rFonts w:ascii="Times New Roman" w:hAnsi="Times New Roman" w:cs="Times New Roman"/>
          <w:sz w:val="24"/>
          <w:szCs w:val="24"/>
        </w:rPr>
        <w:t>r</w:t>
      </w:r>
      <w:r>
        <w:rPr>
          <w:rFonts w:ascii="Times New Roman" w:hAnsi="Times New Roman" w:cs="Times New Roman"/>
          <w:sz w:val="24"/>
          <w:szCs w:val="24"/>
        </w:rPr>
        <w:t xml:space="preserve">ule.  At this stage in the proceeding, the GCA is seeking only one change to the </w:t>
      </w:r>
      <w:r w:rsidR="00CC436E">
        <w:rPr>
          <w:rFonts w:ascii="Times New Roman" w:hAnsi="Times New Roman" w:cs="Times New Roman"/>
          <w:sz w:val="24"/>
          <w:szCs w:val="24"/>
        </w:rPr>
        <w:t xml:space="preserve">Proposed Rule </w:t>
      </w:r>
      <w:r>
        <w:rPr>
          <w:rFonts w:ascii="Times New Roman" w:hAnsi="Times New Roman" w:cs="Times New Roman"/>
          <w:sz w:val="24"/>
          <w:szCs w:val="24"/>
        </w:rPr>
        <w:t xml:space="preserve">language in NMED Rebuttal Exhibit 23:  the minor change described in Section </w:t>
      </w:r>
      <w:r w:rsidR="0061234C">
        <w:rPr>
          <w:rFonts w:ascii="Times New Roman" w:hAnsi="Times New Roman" w:cs="Times New Roman"/>
          <w:sz w:val="24"/>
          <w:szCs w:val="24"/>
        </w:rPr>
        <w:t xml:space="preserve">IV above, and supported by the Department, that will </w:t>
      </w:r>
      <w:r>
        <w:rPr>
          <w:rFonts w:ascii="Times New Roman" w:hAnsi="Times New Roman" w:cs="Times New Roman"/>
          <w:sz w:val="24"/>
          <w:szCs w:val="24"/>
        </w:rPr>
        <w:t xml:space="preserve">extend the use of carbon monoxide as a surrogate pollutant for </w:t>
      </w:r>
      <w:r w:rsidRPr="0099419F">
        <w:rPr>
          <w:rFonts w:ascii="Times New Roman" w:hAnsi="Times New Roman" w:cs="Times New Roman"/>
          <w:sz w:val="24"/>
          <w:szCs w:val="24"/>
          <w:u w:val="single"/>
        </w:rPr>
        <w:t>all</w:t>
      </w:r>
      <w:r>
        <w:rPr>
          <w:rFonts w:ascii="Times New Roman" w:hAnsi="Times New Roman" w:cs="Times New Roman"/>
          <w:sz w:val="24"/>
          <w:szCs w:val="24"/>
        </w:rPr>
        <w:t xml:space="preserve"> engine emissions testing performed under the </w:t>
      </w:r>
      <w:r w:rsidR="002D35EF">
        <w:rPr>
          <w:rFonts w:ascii="Times New Roman" w:hAnsi="Times New Roman" w:cs="Times New Roman"/>
          <w:sz w:val="24"/>
          <w:szCs w:val="24"/>
        </w:rPr>
        <w:t>Proposed Rule</w:t>
      </w:r>
      <w:r>
        <w:rPr>
          <w:rFonts w:ascii="Times New Roman" w:hAnsi="Times New Roman" w:cs="Times New Roman"/>
          <w:sz w:val="24"/>
          <w:szCs w:val="24"/>
        </w:rPr>
        <w:t>.</w:t>
      </w:r>
      <w:r w:rsidR="00220B33">
        <w:rPr>
          <w:rFonts w:ascii="Times New Roman" w:hAnsi="Times New Roman" w:cs="Times New Roman"/>
          <w:sz w:val="24"/>
          <w:szCs w:val="24"/>
        </w:rPr>
        <w:t xml:space="preserve">  </w:t>
      </w:r>
      <w:r w:rsidR="002D35EF">
        <w:rPr>
          <w:rFonts w:ascii="Times New Roman" w:hAnsi="Times New Roman" w:cs="Times New Roman"/>
          <w:sz w:val="24"/>
          <w:szCs w:val="24"/>
        </w:rPr>
        <w:t>T</w:t>
      </w:r>
      <w:r w:rsidR="00220B33">
        <w:rPr>
          <w:rFonts w:ascii="Times New Roman" w:hAnsi="Times New Roman" w:cs="Times New Roman"/>
          <w:sz w:val="24"/>
          <w:szCs w:val="24"/>
        </w:rPr>
        <w:t>he NMED has already made that change to the updated drafts of the rule language that it released on December 16, 2021 and January 18, 2022.</w:t>
      </w:r>
      <w:r>
        <w:rPr>
          <w:rFonts w:ascii="Times New Roman" w:hAnsi="Times New Roman" w:cs="Times New Roman"/>
          <w:sz w:val="24"/>
          <w:szCs w:val="24"/>
        </w:rPr>
        <w:t xml:space="preserve">  The record in this matter supports th</w:t>
      </w:r>
      <w:r w:rsidR="0061234C">
        <w:rPr>
          <w:rFonts w:ascii="Times New Roman" w:hAnsi="Times New Roman" w:cs="Times New Roman"/>
          <w:sz w:val="24"/>
          <w:szCs w:val="24"/>
        </w:rPr>
        <w:t>at change and the other changes that the NMED made in response to the GCA’s concerns</w:t>
      </w:r>
      <w:r>
        <w:rPr>
          <w:rFonts w:ascii="Times New Roman" w:hAnsi="Times New Roman" w:cs="Times New Roman"/>
          <w:sz w:val="24"/>
          <w:szCs w:val="24"/>
        </w:rPr>
        <w:t>, and the GCA supports the provisions of the Proposed Rule that will regulate its compressor engines and associated equipment.</w:t>
      </w:r>
    </w:p>
    <w:p w:rsidR="006F4D98" w:rsidP="001C0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02893">
        <w:rPr>
          <w:rFonts w:ascii="Times New Roman" w:hAnsi="Times New Roman" w:cs="Times New Roman"/>
          <w:sz w:val="24"/>
          <w:szCs w:val="24"/>
        </w:rPr>
        <w:t xml:space="preserve">he GCA </w:t>
      </w:r>
      <w:r w:rsidR="00DB64A2">
        <w:rPr>
          <w:rFonts w:ascii="Times New Roman" w:hAnsi="Times New Roman" w:cs="Times New Roman"/>
          <w:sz w:val="24"/>
          <w:szCs w:val="24"/>
        </w:rPr>
        <w:t xml:space="preserve">thanks the Hearing Officer for managing an orderly hearing, </w:t>
      </w:r>
      <w:r>
        <w:rPr>
          <w:rFonts w:ascii="Times New Roman" w:hAnsi="Times New Roman" w:cs="Times New Roman"/>
          <w:sz w:val="24"/>
          <w:szCs w:val="24"/>
        </w:rPr>
        <w:t xml:space="preserve">appreciates </w:t>
      </w:r>
      <w:r w:rsidR="00DB64A2">
        <w:rPr>
          <w:rFonts w:ascii="Times New Roman" w:hAnsi="Times New Roman" w:cs="Times New Roman"/>
          <w:sz w:val="24"/>
          <w:szCs w:val="24"/>
        </w:rPr>
        <w:t xml:space="preserve">the efforts of all to ensure completion of the hearing within the scheduled two weeks, and looks forward to the </w:t>
      </w:r>
      <w:r w:rsidR="00D734DE">
        <w:rPr>
          <w:rFonts w:ascii="Times New Roman" w:hAnsi="Times New Roman" w:cs="Times New Roman"/>
          <w:sz w:val="24"/>
          <w:szCs w:val="24"/>
        </w:rPr>
        <w:t xml:space="preserve">remaining steps leading to the adoption of these </w:t>
      </w:r>
      <w:r w:rsidR="00FA0144">
        <w:rPr>
          <w:rFonts w:ascii="Times New Roman" w:hAnsi="Times New Roman" w:cs="Times New Roman"/>
          <w:sz w:val="24"/>
          <w:szCs w:val="24"/>
        </w:rPr>
        <w:t>regulations of importance to New Mexicans and the stakeholders participating herein</w:t>
      </w:r>
      <w:r w:rsidR="00DB64A2">
        <w:rPr>
          <w:rFonts w:ascii="Times New Roman" w:hAnsi="Times New Roman" w:cs="Times New Roman"/>
          <w:sz w:val="24"/>
          <w:szCs w:val="24"/>
        </w:rPr>
        <w:t>.</w:t>
      </w:r>
    </w:p>
    <w:p w:rsidR="00934776" w:rsidP="002A4C8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PROPOSED STATEMENT OF REASONS</w:t>
      </w:r>
    </w:p>
    <w:p w:rsidR="00C31502" w:rsidRPr="00C31502" w:rsidP="00C31502">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20.2.50.7 NMAC – Definitions</w:t>
      </w:r>
      <w:r w:rsidR="00127A2B">
        <w:rPr>
          <w:rFonts w:ascii="Times New Roman" w:hAnsi="Times New Roman" w:cs="Times New Roman"/>
          <w:b/>
          <w:sz w:val="24"/>
          <w:szCs w:val="24"/>
          <w:u w:val="single"/>
        </w:rPr>
        <w:t xml:space="preserve"> (Definition of “Construction”)</w:t>
      </w:r>
    </w:p>
    <w:p w:rsidR="00C31502" w:rsidP="00C31502">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a new definition of “construction” in 20.2.50.7(J) that would define “construction” as “fabrication, erection, installation or relocation of a stationary source, including but not limited to temporary installations and portable stationary sources.”  NMED Exhibit 41, p.2.</w:t>
      </w:r>
    </w:p>
    <w:p w:rsidR="00C31502" w:rsidP="00C31502">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GCA objected to the proposed definition on the grounds that the relocation of an existing compressor engine, where the engine is not otherwise rebuilt or reconstructed, should not be considered “construction” of that engine, and should not provide a basis for converting the engine from an existing engine into a new engine that is subject to the proposed rule’s more-stringent emissions standards for new engines.  GCA Exhibit 12 (Dutton Direct) at 13; GCA Exhibit 9 (Sheldon Direct) at 19.</w:t>
      </w:r>
    </w:p>
    <w:p w:rsidR="00C31502" w:rsidP="00C31502">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w:t>
      </w:r>
      <w:r w:rsidR="00297D53">
        <w:rPr>
          <w:rFonts w:ascii="Times New Roman" w:hAnsi="Times New Roman" w:cs="Times New Roman"/>
          <w:sz w:val="24"/>
          <w:szCs w:val="24"/>
        </w:rPr>
        <w:t>proposed an updated definition of “construction” in 20.2.50.7(J) that would define “construction” as “fabrication, erection, or installation of a stationary source, including but not limited to temporary installations and portable stationary sources, but does not include relocations or like-kind replacements of existing equipment.”  NMED Rebuttal Exhibit 23, p.2.</w:t>
      </w:r>
    </w:p>
    <w:p w:rsidR="00F14403" w:rsidP="00C31502">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Clean Air Advocates opposed the proposed change to the definition of “construction,” but acknowledged that the Department’s proposed emissions standards for existing engines would prohibit the operation of high-polluting existing engines in New Mexico, even if relocation of an existing engine was not considered the construction of a new source.  Tr. Vol. 9, 2984:25-2985:10 (Orozco).</w:t>
      </w:r>
    </w:p>
    <w:p w:rsidR="00F14403" w:rsidP="00C31502">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Based on the weight of the evidence, the Board finds that the Department’s proposed definition of “construction” to be well-taken.  For this reason, the Board adopts the definition of “construction” in 20.2.50.7(J) as proposed by the Department in NMED Rebuttal Exhibit 23.</w:t>
      </w:r>
    </w:p>
    <w:p w:rsidR="00556354" w:rsidRPr="00C31502" w:rsidP="00556354">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112</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General Provisions</w:t>
      </w:r>
      <w:r w:rsidR="00127A2B">
        <w:rPr>
          <w:rFonts w:ascii="Times New Roman" w:hAnsi="Times New Roman" w:cs="Times New Roman"/>
          <w:b/>
          <w:sz w:val="24"/>
          <w:szCs w:val="24"/>
          <w:u w:val="single"/>
        </w:rPr>
        <w:t xml:space="preserve"> (Equipment Monitoring Tags)</w:t>
      </w:r>
    </w:p>
    <w:p w:rsidR="001730C3" w:rsidRPr="00BA1899" w:rsidP="00BA1899">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proposed </w:t>
      </w:r>
      <w:r>
        <w:rPr>
          <w:rFonts w:ascii="Times New Roman" w:hAnsi="Times New Roman" w:cs="Times New Roman"/>
          <w:sz w:val="24"/>
          <w:szCs w:val="24"/>
        </w:rPr>
        <w:t>that owners and operators subject to the requirements of 20.2.50 NMAC develop and maintain a database system capable of storing compliance information for the sources subject to the proposed rule.  NMED Exhibit 41, p.5</w:t>
      </w:r>
      <w:r>
        <w:rPr>
          <w:rFonts w:ascii="Times New Roman" w:hAnsi="Times New Roman" w:cs="Times New Roman"/>
          <w:sz w:val="24"/>
          <w:szCs w:val="24"/>
        </w:rPr>
        <w:t>.</w:t>
      </w:r>
      <w:r w:rsidR="00BA1899">
        <w:rPr>
          <w:rFonts w:ascii="Times New Roman" w:hAnsi="Times New Roman" w:cs="Times New Roman"/>
          <w:sz w:val="24"/>
          <w:szCs w:val="24"/>
        </w:rPr>
        <w:t xml:space="preserve">  </w:t>
      </w:r>
      <w:r w:rsidRPr="00BA1899">
        <w:rPr>
          <w:rFonts w:ascii="Times New Roman" w:hAnsi="Times New Roman" w:cs="Times New Roman"/>
          <w:sz w:val="24"/>
          <w:szCs w:val="24"/>
        </w:rPr>
        <w:t>In addition, the Department proposed that owners and op</w:t>
      </w:r>
      <w:r w:rsidRPr="00BA1899" w:rsidR="00127A2B">
        <w:rPr>
          <w:rFonts w:ascii="Times New Roman" w:hAnsi="Times New Roman" w:cs="Times New Roman"/>
          <w:sz w:val="24"/>
          <w:szCs w:val="24"/>
        </w:rPr>
        <w:t>erators affix an Equipment Moni</w:t>
      </w:r>
      <w:r w:rsidRPr="00BA1899">
        <w:rPr>
          <w:rFonts w:ascii="Times New Roman" w:hAnsi="Times New Roman" w:cs="Times New Roman"/>
          <w:sz w:val="24"/>
          <w:szCs w:val="24"/>
        </w:rPr>
        <w:t>t</w:t>
      </w:r>
      <w:r w:rsidRPr="00BA1899" w:rsidR="00127A2B">
        <w:rPr>
          <w:rFonts w:ascii="Times New Roman" w:hAnsi="Times New Roman" w:cs="Times New Roman"/>
          <w:sz w:val="24"/>
          <w:szCs w:val="24"/>
        </w:rPr>
        <w:t>o</w:t>
      </w:r>
      <w:r w:rsidRPr="00BA1899">
        <w:rPr>
          <w:rFonts w:ascii="Times New Roman" w:hAnsi="Times New Roman" w:cs="Times New Roman"/>
          <w:sz w:val="24"/>
          <w:szCs w:val="24"/>
        </w:rPr>
        <w:t>ring Tag (EMT) to all sources subject to requirements under 20.2.50 NMAC.  NMED Exhibit 41, p.5.  The EMT had to be physically affixed to each source, with either RFID, QR, or bar code format that provided a unique identifier for the source and provided the information about that source specified in 20.2.50.112(A)(3). NMED Exhibit 41, p.5.</w:t>
      </w:r>
    </w:p>
    <w:p w:rsidR="001730C3" w:rsidP="00556354">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proposed </w:t>
      </w:r>
      <w:r>
        <w:rPr>
          <w:rFonts w:ascii="Times New Roman" w:hAnsi="Times New Roman" w:cs="Times New Roman"/>
          <w:sz w:val="24"/>
          <w:szCs w:val="24"/>
        </w:rPr>
        <w:t>requirement t</w:t>
      </w:r>
      <w:r w:rsidR="00361E44">
        <w:rPr>
          <w:rFonts w:ascii="Times New Roman" w:hAnsi="Times New Roman" w:cs="Times New Roman"/>
          <w:sz w:val="24"/>
          <w:szCs w:val="24"/>
        </w:rPr>
        <w:t>o affix EMTs to all sources sub</w:t>
      </w:r>
      <w:r>
        <w:rPr>
          <w:rFonts w:ascii="Times New Roman" w:hAnsi="Times New Roman" w:cs="Times New Roman"/>
          <w:sz w:val="24"/>
          <w:szCs w:val="24"/>
        </w:rPr>
        <w:t xml:space="preserve">ject to the rule </w:t>
      </w:r>
      <w:r>
        <w:rPr>
          <w:rFonts w:ascii="Times New Roman" w:hAnsi="Times New Roman" w:cs="Times New Roman"/>
          <w:sz w:val="24"/>
          <w:szCs w:val="24"/>
        </w:rPr>
        <w:t xml:space="preserve">on the grounds that the </w:t>
      </w:r>
      <w:r>
        <w:rPr>
          <w:rFonts w:ascii="Times New Roman" w:hAnsi="Times New Roman" w:cs="Times New Roman"/>
          <w:sz w:val="24"/>
          <w:szCs w:val="24"/>
        </w:rPr>
        <w:t>tagging requirement was unnecessarily complex and burdensome</w:t>
      </w:r>
      <w:r w:rsidR="00361E44">
        <w:rPr>
          <w:rFonts w:ascii="Times New Roman" w:hAnsi="Times New Roman" w:cs="Times New Roman"/>
          <w:sz w:val="24"/>
          <w:szCs w:val="24"/>
        </w:rPr>
        <w:t>, and that the compliance demonstration, recordkeeping, database, and database reporting requirements in 20.2.50 would provide ample compliance demonstration information to the Department without the additional cost and burdens associated with the EMT requirement.  GCA Exhibit 15 (Copeland Direct) at 8-22.</w:t>
      </w:r>
    </w:p>
    <w:p w:rsidR="00556354" w:rsidP="00556354">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w:t>
      </w:r>
      <w:r w:rsidR="00361E44">
        <w:rPr>
          <w:rFonts w:ascii="Times New Roman" w:hAnsi="Times New Roman" w:cs="Times New Roman"/>
          <w:sz w:val="24"/>
          <w:szCs w:val="24"/>
        </w:rPr>
        <w:t xml:space="preserve">version of </w:t>
      </w:r>
      <w:r>
        <w:rPr>
          <w:rFonts w:ascii="Times New Roman" w:hAnsi="Times New Roman" w:cs="Times New Roman"/>
          <w:sz w:val="24"/>
          <w:szCs w:val="24"/>
        </w:rPr>
        <w:t>20.2.</w:t>
      </w:r>
      <w:r w:rsidR="00361E44">
        <w:rPr>
          <w:rFonts w:ascii="Times New Roman" w:hAnsi="Times New Roman" w:cs="Times New Roman"/>
          <w:sz w:val="24"/>
          <w:szCs w:val="24"/>
        </w:rPr>
        <w:t>50.112</w:t>
      </w:r>
      <w:r>
        <w:rPr>
          <w:rFonts w:ascii="Times New Roman" w:hAnsi="Times New Roman" w:cs="Times New Roman"/>
          <w:sz w:val="24"/>
          <w:szCs w:val="24"/>
        </w:rPr>
        <w:t xml:space="preserve"> that</w:t>
      </w:r>
      <w:r w:rsidR="00361E44">
        <w:rPr>
          <w:rFonts w:ascii="Times New Roman" w:hAnsi="Times New Roman" w:cs="Times New Roman"/>
          <w:sz w:val="24"/>
          <w:szCs w:val="24"/>
        </w:rPr>
        <w:t xml:space="preserve"> maintained the compliance database and Compliance Database Report (CDR) requirements</w:t>
      </w:r>
      <w:r>
        <w:rPr>
          <w:rFonts w:ascii="Times New Roman" w:hAnsi="Times New Roman" w:cs="Times New Roman"/>
          <w:sz w:val="24"/>
          <w:szCs w:val="24"/>
        </w:rPr>
        <w:t xml:space="preserve">, but </w:t>
      </w:r>
      <w:r w:rsidR="00361E44">
        <w:rPr>
          <w:rFonts w:ascii="Times New Roman" w:hAnsi="Times New Roman" w:cs="Times New Roman"/>
          <w:sz w:val="24"/>
          <w:szCs w:val="24"/>
        </w:rPr>
        <w:t>omitted the EMT requirements included in the earlier draft of the proposed rule.</w:t>
      </w:r>
      <w:r>
        <w:rPr>
          <w:rFonts w:ascii="Times New Roman" w:hAnsi="Times New Roman" w:cs="Times New Roman"/>
          <w:sz w:val="24"/>
          <w:szCs w:val="24"/>
        </w:rPr>
        <w:t xml:space="preserve">  NMED Rebuttal Exhibit 23, p.</w:t>
      </w:r>
      <w:r w:rsidR="00361E44">
        <w:rPr>
          <w:rFonts w:ascii="Times New Roman" w:hAnsi="Times New Roman" w:cs="Times New Roman"/>
          <w:sz w:val="24"/>
          <w:szCs w:val="24"/>
        </w:rPr>
        <w:t>6</w:t>
      </w:r>
      <w:r>
        <w:rPr>
          <w:rFonts w:ascii="Times New Roman" w:hAnsi="Times New Roman" w:cs="Times New Roman"/>
          <w:sz w:val="24"/>
          <w:szCs w:val="24"/>
        </w:rPr>
        <w:t>.</w:t>
      </w:r>
    </w:p>
    <w:p w:rsidR="00556354" w:rsidP="00556354">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w:t>
      </w:r>
      <w:r w:rsidR="00681FDA">
        <w:rPr>
          <w:rFonts w:ascii="Times New Roman" w:hAnsi="Times New Roman" w:cs="Times New Roman"/>
          <w:sz w:val="24"/>
          <w:szCs w:val="24"/>
        </w:rPr>
        <w:t xml:space="preserve">agrees with the Department’s decision to remove the EMT requirements from the 20.2.50, and </w:t>
      </w:r>
      <w:r>
        <w:rPr>
          <w:rFonts w:ascii="Times New Roman" w:hAnsi="Times New Roman" w:cs="Times New Roman"/>
          <w:sz w:val="24"/>
          <w:szCs w:val="24"/>
        </w:rPr>
        <w:t xml:space="preserve">finds the Department’s proposed </w:t>
      </w:r>
      <w:r w:rsidR="00361E44">
        <w:rPr>
          <w:rFonts w:ascii="Times New Roman" w:hAnsi="Times New Roman" w:cs="Times New Roman"/>
          <w:sz w:val="24"/>
          <w:szCs w:val="24"/>
        </w:rPr>
        <w:t xml:space="preserve">compliance recordkeeping and database requirements in 20.2.50.112 </w:t>
      </w:r>
      <w:r>
        <w:rPr>
          <w:rFonts w:ascii="Times New Roman" w:hAnsi="Times New Roman" w:cs="Times New Roman"/>
          <w:sz w:val="24"/>
          <w:szCs w:val="24"/>
        </w:rPr>
        <w:t>to be</w:t>
      </w:r>
      <w:r w:rsidR="00681FDA">
        <w:rPr>
          <w:rFonts w:ascii="Times New Roman" w:hAnsi="Times New Roman" w:cs="Times New Roman"/>
          <w:sz w:val="24"/>
          <w:szCs w:val="24"/>
        </w:rPr>
        <w:t xml:space="preserve"> well-taken. </w:t>
      </w:r>
      <w:r>
        <w:rPr>
          <w:rFonts w:ascii="Times New Roman" w:hAnsi="Times New Roman" w:cs="Times New Roman"/>
          <w:sz w:val="24"/>
          <w:szCs w:val="24"/>
        </w:rPr>
        <w:t xml:space="preserve">For this reason, the Board adopts the </w:t>
      </w:r>
      <w:r w:rsidR="00681FDA">
        <w:rPr>
          <w:rFonts w:ascii="Times New Roman" w:hAnsi="Times New Roman" w:cs="Times New Roman"/>
          <w:sz w:val="24"/>
          <w:szCs w:val="24"/>
        </w:rPr>
        <w:t xml:space="preserve">compliance recordkeeping and database requirements in 20.2.50.112 </w:t>
      </w:r>
      <w:r>
        <w:rPr>
          <w:rFonts w:ascii="Times New Roman" w:hAnsi="Times New Roman" w:cs="Times New Roman"/>
          <w:sz w:val="24"/>
          <w:szCs w:val="24"/>
        </w:rPr>
        <w:t>as proposed by the Department in NMED Rebuttal Exhibit 23.</w:t>
      </w:r>
    </w:p>
    <w:p w:rsidR="00206E63" w:rsidRPr="00C31502" w:rsidP="00206E63">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112</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General Provisions (Deadline for CDR Submittal)</w:t>
      </w:r>
    </w:p>
    <w:p w:rsidR="0046077B" w:rsidP="00206E63">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in 20.2.50.11</w:t>
      </w:r>
      <w:r w:rsidR="00DD152F">
        <w:rPr>
          <w:rFonts w:ascii="Times New Roman" w:hAnsi="Times New Roman" w:cs="Times New Roman"/>
          <w:sz w:val="24"/>
          <w:szCs w:val="24"/>
        </w:rPr>
        <w:t>2</w:t>
      </w:r>
      <w:r>
        <w:rPr>
          <w:rFonts w:ascii="Times New Roman" w:hAnsi="Times New Roman" w:cs="Times New Roman"/>
          <w:sz w:val="24"/>
          <w:szCs w:val="24"/>
        </w:rPr>
        <w:t>(</w:t>
      </w:r>
      <w:r w:rsidR="00DD152F">
        <w:rPr>
          <w:rFonts w:ascii="Times New Roman" w:hAnsi="Times New Roman" w:cs="Times New Roman"/>
          <w:sz w:val="24"/>
          <w:szCs w:val="24"/>
        </w:rPr>
        <w:t>D</w:t>
      </w:r>
      <w:r>
        <w:rPr>
          <w:rFonts w:ascii="Times New Roman" w:hAnsi="Times New Roman" w:cs="Times New Roman"/>
          <w:sz w:val="24"/>
          <w:szCs w:val="24"/>
        </w:rPr>
        <w:t xml:space="preserve">) that </w:t>
      </w:r>
      <w:r>
        <w:rPr>
          <w:rFonts w:ascii="Times New Roman" w:hAnsi="Times New Roman" w:cs="Times New Roman"/>
          <w:sz w:val="24"/>
          <w:szCs w:val="24"/>
        </w:rPr>
        <w:t>an owner or operator must electronically submit a compliance database report (CDR) with the requested information for each source subject to the NMED’s request within 24 hours of a request by the Department.</w:t>
      </w:r>
    </w:p>
    <w:p w:rsidR="00206E63" w:rsidP="00206E63">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proposed requirement that a </w:t>
      </w:r>
      <w:r w:rsidR="0046077B">
        <w:rPr>
          <w:rFonts w:ascii="Times New Roman" w:hAnsi="Times New Roman" w:cs="Times New Roman"/>
          <w:sz w:val="24"/>
          <w:szCs w:val="24"/>
        </w:rPr>
        <w:t xml:space="preserve">the CDR be submitted within 24 hours of the request, </w:t>
      </w:r>
      <w:r>
        <w:rPr>
          <w:rFonts w:ascii="Times New Roman" w:hAnsi="Times New Roman" w:cs="Times New Roman"/>
          <w:sz w:val="24"/>
          <w:szCs w:val="24"/>
        </w:rPr>
        <w:t xml:space="preserve">on the grounds that a </w:t>
      </w:r>
      <w:r w:rsidR="0046077B">
        <w:rPr>
          <w:rFonts w:ascii="Times New Roman" w:hAnsi="Times New Roman" w:cs="Times New Roman"/>
          <w:sz w:val="24"/>
          <w:szCs w:val="24"/>
        </w:rPr>
        <w:t>24-hour reporting deadline would present significant compliance challenges and that a deadline to submit the CDR within three business days of the request would largely alleviate those challenges while ensuring that the CDR is promptly generated and submitted to the Department</w:t>
      </w:r>
      <w:r>
        <w:rPr>
          <w:rFonts w:ascii="Times New Roman" w:hAnsi="Times New Roman" w:cs="Times New Roman"/>
          <w:sz w:val="24"/>
          <w:szCs w:val="24"/>
        </w:rPr>
        <w:t>.  GCA Exhibit 15 (Copeland Direct) at 2</w:t>
      </w:r>
      <w:r w:rsidR="0046077B">
        <w:rPr>
          <w:rFonts w:ascii="Times New Roman" w:hAnsi="Times New Roman" w:cs="Times New Roman"/>
          <w:sz w:val="24"/>
          <w:szCs w:val="24"/>
        </w:rPr>
        <w:t>1</w:t>
      </w:r>
      <w:r>
        <w:rPr>
          <w:rFonts w:ascii="Times New Roman" w:hAnsi="Times New Roman" w:cs="Times New Roman"/>
          <w:sz w:val="24"/>
          <w:szCs w:val="24"/>
        </w:rPr>
        <w:t xml:space="preserve">. </w:t>
      </w:r>
    </w:p>
    <w:p w:rsidR="00206E63" w:rsidRPr="0046077B" w:rsidP="0046077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version of 20.2.</w:t>
      </w:r>
      <w:r w:rsidR="0046077B">
        <w:rPr>
          <w:rFonts w:ascii="Times New Roman" w:hAnsi="Times New Roman" w:cs="Times New Roman"/>
          <w:sz w:val="24"/>
          <w:szCs w:val="24"/>
        </w:rPr>
        <w:t>50.112</w:t>
      </w:r>
      <w:r>
        <w:rPr>
          <w:rFonts w:ascii="Times New Roman" w:hAnsi="Times New Roman" w:cs="Times New Roman"/>
          <w:sz w:val="24"/>
          <w:szCs w:val="24"/>
        </w:rPr>
        <w:t>(</w:t>
      </w:r>
      <w:r w:rsidR="0046077B">
        <w:rPr>
          <w:rFonts w:ascii="Times New Roman" w:hAnsi="Times New Roman" w:cs="Times New Roman"/>
          <w:sz w:val="24"/>
          <w:szCs w:val="24"/>
        </w:rPr>
        <w:t>D</w:t>
      </w:r>
      <w:r>
        <w:rPr>
          <w:rFonts w:ascii="Times New Roman" w:hAnsi="Times New Roman" w:cs="Times New Roman"/>
          <w:sz w:val="24"/>
          <w:szCs w:val="24"/>
        </w:rPr>
        <w:t xml:space="preserve">) </w:t>
      </w:r>
      <w:r w:rsidR="0046077B">
        <w:rPr>
          <w:rFonts w:ascii="Times New Roman" w:hAnsi="Times New Roman" w:cs="Times New Roman"/>
          <w:sz w:val="24"/>
          <w:szCs w:val="24"/>
        </w:rPr>
        <w:t>that an owner or operator must electronically submit a CDR with the requested information for each source subject to the NMED’s request within three business days of a request by the Department.</w:t>
      </w:r>
      <w:r w:rsidRPr="0046077B">
        <w:rPr>
          <w:rFonts w:ascii="Times New Roman" w:hAnsi="Times New Roman" w:cs="Times New Roman"/>
          <w:sz w:val="24"/>
          <w:szCs w:val="24"/>
        </w:rPr>
        <w:t xml:space="preserve"> </w:t>
      </w:r>
      <w:r w:rsidR="0046077B">
        <w:rPr>
          <w:rFonts w:ascii="Times New Roman" w:hAnsi="Times New Roman" w:cs="Times New Roman"/>
          <w:sz w:val="24"/>
          <w:szCs w:val="24"/>
        </w:rPr>
        <w:t xml:space="preserve"> </w:t>
      </w:r>
      <w:r w:rsidRPr="0046077B">
        <w:rPr>
          <w:rFonts w:ascii="Times New Roman" w:hAnsi="Times New Roman" w:cs="Times New Roman"/>
          <w:sz w:val="24"/>
          <w:szCs w:val="24"/>
        </w:rPr>
        <w:t>NMED Rebuttal Exhibit 23, at p.</w:t>
      </w:r>
      <w:r w:rsidR="0046077B">
        <w:rPr>
          <w:rFonts w:ascii="Times New Roman" w:hAnsi="Times New Roman" w:cs="Times New Roman"/>
          <w:sz w:val="24"/>
          <w:szCs w:val="24"/>
        </w:rPr>
        <w:t>8</w:t>
      </w:r>
      <w:r w:rsidRPr="0046077B">
        <w:rPr>
          <w:rFonts w:ascii="Times New Roman" w:hAnsi="Times New Roman" w:cs="Times New Roman"/>
          <w:sz w:val="24"/>
          <w:szCs w:val="24"/>
        </w:rPr>
        <w:t xml:space="preserve">. </w:t>
      </w:r>
    </w:p>
    <w:p w:rsidR="00206E63" w:rsidRPr="0074414B" w:rsidP="00206E63">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agrees with the Department’s decision to </w:t>
      </w:r>
      <w:r w:rsidR="0046077B">
        <w:rPr>
          <w:rFonts w:ascii="Times New Roman" w:hAnsi="Times New Roman" w:cs="Times New Roman"/>
          <w:sz w:val="24"/>
          <w:szCs w:val="24"/>
        </w:rPr>
        <w:t xml:space="preserve">require that an owner or operator shall, within three business days of a request by the Department, provide the requested information by electronically submitting a CDR or by other means and formats specified by the Department in its request.  </w:t>
      </w:r>
    </w:p>
    <w:p w:rsidR="00127A2B" w:rsidRPr="00127A2B" w:rsidP="00127A2B">
      <w:pPr>
        <w:spacing w:after="0" w:line="480" w:lineRule="auto"/>
        <w:jc w:val="both"/>
        <w:rPr>
          <w:rFonts w:ascii="Times New Roman" w:hAnsi="Times New Roman" w:cs="Times New Roman"/>
          <w:b/>
          <w:sz w:val="24"/>
          <w:szCs w:val="24"/>
          <w:u w:val="single"/>
        </w:rPr>
      </w:pPr>
      <w:r w:rsidRPr="00127A2B">
        <w:rPr>
          <w:rFonts w:ascii="Times New Roman" w:hAnsi="Times New Roman" w:cs="Times New Roman"/>
          <w:b/>
          <w:sz w:val="24"/>
          <w:szCs w:val="24"/>
          <w:u w:val="single"/>
        </w:rPr>
        <w:t>20.2.50.112 NMAC – General Provisions (</w:t>
      </w:r>
      <w:r>
        <w:rPr>
          <w:rFonts w:ascii="Times New Roman" w:hAnsi="Times New Roman" w:cs="Times New Roman"/>
          <w:b/>
          <w:sz w:val="24"/>
          <w:szCs w:val="24"/>
          <w:u w:val="single"/>
        </w:rPr>
        <w:t>Deviation Reporting</w:t>
      </w:r>
      <w:r w:rsidRPr="00127A2B">
        <w:rPr>
          <w:rFonts w:ascii="Times New Roman" w:hAnsi="Times New Roman" w:cs="Times New Roman"/>
          <w:b/>
          <w:sz w:val="24"/>
          <w:szCs w:val="24"/>
          <w:u w:val="single"/>
        </w:rPr>
        <w:t>)</w:t>
      </w:r>
    </w:p>
    <w:p w:rsidR="00AE4C73"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WildEarth Guardians requested that the Department add a requirement to 20.2.50.112 that owners and operators subject to 20.2.50 submit “records of all monitoring events documenting deviations” to the Department on a semi-annual basis.  WildEarth Guardians Exhibit 1.</w:t>
      </w:r>
    </w:p>
    <w:p w:rsidR="00AE4C73"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WildEarth Guardians’ requested semiannual deviation reporting requirement on the grounds that the proposed rule already includes significant monitoring, testing, recordkeeping, and reporting requirements that are sufficient for demonstrating compliance with 20.2.50, that the compliance self-reporting sought by WildEarth Guardians has only been imposed on “major sources” of air pollutants and not in a state rule that is generally applicable to minor sources, and that WildEarth Guardians’ proposal would impose significant additional burdens on the regulated community by requiring the self-reporting of information already available to the Department. GCA Exhibit 30 (Copeland Rebuttal) at 2-7. </w:t>
      </w:r>
    </w:p>
    <w:p w:rsidR="00AE4C73"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written rebuttal testimony and did not include WildEarth Guardians’ requested semi-annual deviation reporting requirement in the updated version of 20.2.50.112.  NMED Rebuttal Exhibit 23, pp.6-8.</w:t>
      </w:r>
    </w:p>
    <w:p w:rsidR="00EF548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NMED witness Mr. Baca explained during the hearing that the Department opposed the WildEarth Guardians’ suggested deviation reporting requirement because it would introduce significant confusion for the regulated community, likely overwhelm the NMED with unsolicited reporting, and produce no public health benefit. Tr. Vol. 5, 1590:25 to 1593:13 (Baca).</w:t>
      </w:r>
    </w:p>
    <w:p w:rsidR="00AE4C73"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Based on the weight of the evidence, the Board agrees with the Department’s decision not to add semi-annual deviation reporting requirements to 20.2.50.112, and finds the Department’s proposed compliance recordkeeping and database requirements in 20.2.50.112 to be well-taken. For this reason, the Board adopts the compliance recordkeeping and database requirements in 20.2.50.112 as proposed by the Department in NMED Rebuttal Exhibit 23.</w:t>
      </w:r>
    </w:p>
    <w:p w:rsidR="00205A7D" w:rsidRPr="00C31502" w:rsidP="00205A7D">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sidR="00221A27">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sidR="00221A27">
        <w:rPr>
          <w:rFonts w:ascii="Times New Roman" w:hAnsi="Times New Roman" w:cs="Times New Roman"/>
          <w:b/>
          <w:sz w:val="24"/>
          <w:szCs w:val="24"/>
          <w:u w:val="single"/>
        </w:rPr>
        <w:t>Engines and Turbines</w:t>
      </w:r>
      <w:r>
        <w:rPr>
          <w:rFonts w:ascii="Times New Roman" w:hAnsi="Times New Roman" w:cs="Times New Roman"/>
          <w:b/>
          <w:sz w:val="24"/>
          <w:szCs w:val="24"/>
          <w:u w:val="single"/>
        </w:rPr>
        <w:t xml:space="preserve"> (</w:t>
      </w:r>
      <w:r w:rsidR="00221A27">
        <w:rPr>
          <w:rFonts w:ascii="Times New Roman" w:hAnsi="Times New Roman" w:cs="Times New Roman"/>
          <w:b/>
          <w:sz w:val="24"/>
          <w:szCs w:val="24"/>
          <w:u w:val="single"/>
        </w:rPr>
        <w:t>NOx Standard for Existing Engines</w:t>
      </w:r>
      <w:r>
        <w:rPr>
          <w:rFonts w:ascii="Times New Roman" w:hAnsi="Times New Roman" w:cs="Times New Roman"/>
          <w:b/>
          <w:sz w:val="24"/>
          <w:szCs w:val="24"/>
          <w:u w:val="single"/>
        </w:rPr>
        <w:t>)</w:t>
      </w:r>
    </w:p>
    <w:p w:rsidR="00205A7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w:t>
      </w:r>
      <w:r w:rsidR="002A21CD">
        <w:rPr>
          <w:rFonts w:ascii="Times New Roman" w:hAnsi="Times New Roman" w:cs="Times New Roman"/>
          <w:sz w:val="24"/>
          <w:szCs w:val="24"/>
        </w:rPr>
        <w:t xml:space="preserve"> emission standards for natural gas-fired spark-ignition engines that are constructed, reconstructed, or installed before the effective date of new </w:t>
      </w:r>
      <w:r>
        <w:rPr>
          <w:rFonts w:ascii="Times New Roman" w:hAnsi="Times New Roman" w:cs="Times New Roman"/>
          <w:sz w:val="24"/>
          <w:szCs w:val="24"/>
        </w:rPr>
        <w:t>20.2.50</w:t>
      </w:r>
      <w:r w:rsidR="002A21CD">
        <w:rPr>
          <w:rFonts w:ascii="Times New Roman" w:hAnsi="Times New Roman" w:cs="Times New Roman"/>
          <w:sz w:val="24"/>
          <w:szCs w:val="24"/>
        </w:rPr>
        <w:t xml:space="preserve"> in 20.2.50.113(B)(2), Table 1.  NMED Exhibit 41, p.7</w:t>
      </w:r>
      <w:r>
        <w:rPr>
          <w:rFonts w:ascii="Times New Roman" w:hAnsi="Times New Roman" w:cs="Times New Roman"/>
          <w:sz w:val="24"/>
          <w:szCs w:val="24"/>
        </w:rPr>
        <w:t>.</w:t>
      </w:r>
    </w:p>
    <w:p w:rsidR="00FD4E92"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GCA objected to the proposed</w:t>
      </w:r>
      <w:r w:rsidR="002A21CD">
        <w:rPr>
          <w:rFonts w:ascii="Times New Roman" w:hAnsi="Times New Roman" w:cs="Times New Roman"/>
          <w:sz w:val="24"/>
          <w:szCs w:val="24"/>
        </w:rPr>
        <w:t xml:space="preserve"> emission standards for oxides of nitrogen (NOx) from existing engines</w:t>
      </w:r>
      <w:r>
        <w:rPr>
          <w:rFonts w:ascii="Times New Roman" w:hAnsi="Times New Roman" w:cs="Times New Roman"/>
          <w:sz w:val="24"/>
          <w:szCs w:val="24"/>
        </w:rPr>
        <w:t xml:space="preserve"> on the grounds that the </w:t>
      </w:r>
      <w:r w:rsidR="000B5905">
        <w:rPr>
          <w:rFonts w:ascii="Times New Roman" w:hAnsi="Times New Roman" w:cs="Times New Roman"/>
          <w:sz w:val="24"/>
          <w:szCs w:val="24"/>
        </w:rPr>
        <w:t>assumptions underlying the proposed standards were faulty.  GCA Exhibit 12</w:t>
      </w:r>
      <w:r>
        <w:rPr>
          <w:rFonts w:ascii="Times New Roman" w:hAnsi="Times New Roman" w:cs="Times New Roman"/>
          <w:sz w:val="24"/>
          <w:szCs w:val="24"/>
        </w:rPr>
        <w:t xml:space="preserve"> (Dutton Direct) at 7.  A GCA witness testified that selective catalytic reduction (SCR) is not an economically feasible control option for most existing engines, that low emissions combustion (LEC) technology could not be broadly retrofit to existing engines, and that many existing engines already employ LEC technology yet are not able to achieve the NOx emissions standard proposed by the Department in NMED Exhibit 41.  GCA Exhibit 12 (Dutton Direct) at 7-10; GCA Exhibit 28 (Dutton Rebuttal) at 3-10.</w:t>
      </w:r>
    </w:p>
    <w:p w:rsidR="00205A7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w:t>
      </w:r>
      <w:r w:rsidR="00FD4E92">
        <w:rPr>
          <w:rFonts w:ascii="Times New Roman" w:hAnsi="Times New Roman" w:cs="Times New Roman"/>
          <w:sz w:val="24"/>
          <w:szCs w:val="24"/>
        </w:rPr>
        <w:t xml:space="preserve">and rebuttal </w:t>
      </w:r>
      <w:r>
        <w:rPr>
          <w:rFonts w:ascii="Times New Roman" w:hAnsi="Times New Roman" w:cs="Times New Roman"/>
          <w:sz w:val="24"/>
          <w:szCs w:val="24"/>
        </w:rPr>
        <w:t xml:space="preserve">testimony and proposed </w:t>
      </w:r>
      <w:r w:rsidR="00FD4E92">
        <w:rPr>
          <w:rFonts w:ascii="Times New Roman" w:hAnsi="Times New Roman" w:cs="Times New Roman"/>
          <w:sz w:val="24"/>
          <w:szCs w:val="24"/>
        </w:rPr>
        <w:t xml:space="preserve">an updated version of 20.2.50.113(B)(2), Table 1 that established additional size categories and </w:t>
      </w:r>
      <w:r w:rsidR="009E5E97">
        <w:rPr>
          <w:rFonts w:ascii="Times New Roman" w:hAnsi="Times New Roman" w:cs="Times New Roman"/>
          <w:sz w:val="24"/>
          <w:szCs w:val="24"/>
        </w:rPr>
        <w:t xml:space="preserve">proposed </w:t>
      </w:r>
      <w:r w:rsidR="00FD4E92">
        <w:rPr>
          <w:rFonts w:ascii="Times New Roman" w:hAnsi="Times New Roman" w:cs="Times New Roman"/>
          <w:sz w:val="24"/>
          <w:szCs w:val="24"/>
        </w:rPr>
        <w:t>new NOx emissions standards for existing engines</w:t>
      </w:r>
      <w:r w:rsidR="009E5E97">
        <w:rPr>
          <w:rFonts w:ascii="Times New Roman" w:hAnsi="Times New Roman" w:cs="Times New Roman"/>
          <w:sz w:val="24"/>
          <w:szCs w:val="24"/>
        </w:rPr>
        <w:t>.</w:t>
      </w:r>
      <w:r w:rsidR="00FD4E92">
        <w:rPr>
          <w:rFonts w:ascii="Times New Roman" w:hAnsi="Times New Roman" w:cs="Times New Roman"/>
          <w:sz w:val="24"/>
          <w:szCs w:val="24"/>
        </w:rPr>
        <w:t xml:space="preserve">   NMED Rebuttal Exhibit 23, p.9</w:t>
      </w:r>
      <w:r>
        <w:rPr>
          <w:rFonts w:ascii="Times New Roman" w:hAnsi="Times New Roman" w:cs="Times New Roman"/>
          <w:sz w:val="24"/>
          <w:szCs w:val="24"/>
        </w:rPr>
        <w:t>.</w:t>
      </w:r>
    </w:p>
    <w:p w:rsidR="00EF548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A GCA witness testified that the proposed NOx emission standards for existing engines in the updated version of 20.2.50.113(B)(2), Table 1 are technically feasible and economically reasonable for the majority of engines operated by GCA member companies. </w:t>
      </w:r>
      <w:r w:rsidR="00AA46E3">
        <w:rPr>
          <w:rFonts w:ascii="Times New Roman" w:hAnsi="Times New Roman" w:cs="Times New Roman"/>
          <w:sz w:val="24"/>
          <w:szCs w:val="24"/>
        </w:rPr>
        <w:t>Tr. Vol. 6, 1756:9-19 (Dutton).</w:t>
      </w:r>
    </w:p>
    <w:p w:rsidR="00060F63" w:rsidP="00060F63">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proposed NOx emission standards for existing engines in the updated version of 20.2.50.113(B)(2), Table 1 are consistent with the NOx emissions standards in</w:t>
      </w:r>
      <w:r w:rsidRPr="00060F63">
        <w:rPr>
          <w:rFonts w:ascii="Times New Roman" w:hAnsi="Times New Roman" w:cs="Times New Roman"/>
          <w:sz w:val="24"/>
          <w:szCs w:val="24"/>
        </w:rPr>
        <w:t xml:space="preserve"> Pennsylvania </w:t>
      </w:r>
      <w:r>
        <w:rPr>
          <w:rFonts w:ascii="Times New Roman" w:hAnsi="Times New Roman" w:cs="Times New Roman"/>
          <w:sz w:val="24"/>
          <w:szCs w:val="24"/>
        </w:rPr>
        <w:t xml:space="preserve">general permit </w:t>
      </w:r>
      <w:r w:rsidRPr="00060F63">
        <w:rPr>
          <w:rFonts w:ascii="Times New Roman" w:hAnsi="Times New Roman" w:cs="Times New Roman"/>
          <w:sz w:val="24"/>
          <w:szCs w:val="24"/>
        </w:rPr>
        <w:t>GP-5 limit for engines installed between 1997 and 2013. GCA Exhibit 28 (Dutton Rebuttal) at 4; NMED Exhibit 37 (P</w:t>
      </w:r>
      <w:r>
        <w:rPr>
          <w:rFonts w:ascii="Times New Roman" w:hAnsi="Times New Roman" w:cs="Times New Roman"/>
          <w:sz w:val="24"/>
          <w:szCs w:val="24"/>
        </w:rPr>
        <w:t>ennsylvania Permit GP-5) at 12.</w:t>
      </w:r>
    </w:p>
    <w:p w:rsidR="00205A7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Clean Air Advocates </w:t>
      </w:r>
      <w:r w:rsidR="00FD4E92">
        <w:rPr>
          <w:rFonts w:ascii="Times New Roman" w:hAnsi="Times New Roman" w:cs="Times New Roman"/>
          <w:sz w:val="24"/>
          <w:szCs w:val="24"/>
        </w:rPr>
        <w:t>requested that the Department adopt a different NOx emission standard for existing engines,</w:t>
      </w:r>
      <w:r>
        <w:rPr>
          <w:rFonts w:ascii="Times New Roman" w:hAnsi="Times New Roman" w:cs="Times New Roman"/>
          <w:sz w:val="24"/>
          <w:szCs w:val="24"/>
        </w:rPr>
        <w:t xml:space="preserve"> but acknowledged that the Department’s proposed </w:t>
      </w:r>
      <w:r w:rsidR="00FD4E92">
        <w:rPr>
          <w:rFonts w:ascii="Times New Roman" w:hAnsi="Times New Roman" w:cs="Times New Roman"/>
          <w:sz w:val="24"/>
          <w:szCs w:val="24"/>
        </w:rPr>
        <w:t xml:space="preserve">NOx </w:t>
      </w:r>
      <w:r>
        <w:rPr>
          <w:rFonts w:ascii="Times New Roman" w:hAnsi="Times New Roman" w:cs="Times New Roman"/>
          <w:sz w:val="24"/>
          <w:szCs w:val="24"/>
        </w:rPr>
        <w:t>emissions standards for existing engines would prohibit the operation of high-polluting existing engines in New Mexico.  Tr. Vol. 9, 2984:25-2985:10 (Orozco).</w:t>
      </w:r>
    </w:p>
    <w:p w:rsidR="00876336" w:rsidRPr="00876336" w:rsidP="00876336">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rationale and arguments put forward by the parties and determined that it would not incorporate the NOx emissions standard requested by Clean Air Advocates in </w:t>
      </w:r>
      <w:r w:rsidR="00254B7E">
        <w:rPr>
          <w:rFonts w:ascii="Times New Roman" w:hAnsi="Times New Roman" w:cs="Times New Roman"/>
          <w:sz w:val="24"/>
          <w:szCs w:val="24"/>
        </w:rPr>
        <w:t xml:space="preserve">either </w:t>
      </w:r>
      <w:r>
        <w:rPr>
          <w:rFonts w:ascii="Times New Roman" w:hAnsi="Times New Roman" w:cs="Times New Roman"/>
          <w:sz w:val="24"/>
          <w:szCs w:val="24"/>
        </w:rPr>
        <w:t xml:space="preserve">the December 16, 2021 </w:t>
      </w:r>
      <w:r w:rsidR="00254B7E">
        <w:rPr>
          <w:rFonts w:ascii="Times New Roman" w:hAnsi="Times New Roman" w:cs="Times New Roman"/>
          <w:sz w:val="24"/>
          <w:szCs w:val="24"/>
        </w:rPr>
        <w:t xml:space="preserve">or January 18, 2022 </w:t>
      </w:r>
      <w:r>
        <w:rPr>
          <w:rFonts w:ascii="Times New Roman" w:hAnsi="Times New Roman" w:cs="Times New Roman"/>
          <w:sz w:val="24"/>
          <w:szCs w:val="24"/>
        </w:rPr>
        <w:t>version</w:t>
      </w:r>
      <w:r w:rsidR="00254B7E">
        <w:rPr>
          <w:rFonts w:ascii="Times New Roman" w:hAnsi="Times New Roman" w:cs="Times New Roman"/>
          <w:sz w:val="24"/>
          <w:szCs w:val="24"/>
        </w:rPr>
        <w:t>s</w:t>
      </w:r>
      <w:r>
        <w:rPr>
          <w:rFonts w:ascii="Times New Roman" w:hAnsi="Times New Roman" w:cs="Times New Roman"/>
          <w:sz w:val="24"/>
          <w:szCs w:val="24"/>
        </w:rPr>
        <w:t xml:space="preserve"> of the proposed rule.  </w:t>
      </w:r>
    </w:p>
    <w:p w:rsidR="00205A7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finds that the Department’s proposed </w:t>
      </w:r>
      <w:r w:rsidR="00FD4E92">
        <w:rPr>
          <w:rFonts w:ascii="Times New Roman" w:hAnsi="Times New Roman" w:cs="Times New Roman"/>
          <w:sz w:val="24"/>
          <w:szCs w:val="24"/>
        </w:rPr>
        <w:t xml:space="preserve">NOx emissions standards for existing engines </w:t>
      </w:r>
      <w:r>
        <w:rPr>
          <w:rFonts w:ascii="Times New Roman" w:hAnsi="Times New Roman" w:cs="Times New Roman"/>
          <w:sz w:val="24"/>
          <w:szCs w:val="24"/>
        </w:rPr>
        <w:t xml:space="preserve">to be well-taken.  For this reason, the Board adopts the </w:t>
      </w:r>
      <w:r w:rsidR="00FD4E92">
        <w:rPr>
          <w:rFonts w:ascii="Times New Roman" w:hAnsi="Times New Roman" w:cs="Times New Roman"/>
          <w:sz w:val="24"/>
          <w:szCs w:val="24"/>
        </w:rPr>
        <w:t>emissions standards for existing natural gas-fired spark-ignition engines in 20.2.50.113(B)(2), Table 1</w:t>
      </w:r>
      <w:r>
        <w:rPr>
          <w:rFonts w:ascii="Times New Roman" w:hAnsi="Times New Roman" w:cs="Times New Roman"/>
          <w:sz w:val="24"/>
          <w:szCs w:val="24"/>
        </w:rPr>
        <w:t xml:space="preserve"> as proposed by the Department in NMED Rebuttal Exhibit 23.</w:t>
      </w:r>
    </w:p>
    <w:p w:rsidR="009E5E97" w:rsidRPr="00C31502" w:rsidP="009E5E97">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Engines and Turbines (NOx Standard for New Engines)</w:t>
      </w:r>
    </w:p>
    <w:p w:rsidR="009E5E9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emission standards for natural gas-fired spark-ignition engines that are constructed, reconstructed, or installed after the effective date of new 20.2.50 in 20.2.50.113(B)(3), Table 2.  NMED Exhibit 41, p.7.</w:t>
      </w:r>
    </w:p>
    <w:p w:rsidR="009E5E9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GCA objected to the proposed emission standards for oxides of nitrogen (NOx) from new engines on the grounds that the assumptions underlying the proposed standards were faulty.  GCA Exhibit 12 (Dutton Direct) at 6, 15; GCA Exhibit 9 (Sheldon Direct) at 3-4, 14-18.  A GCA witness testified that selective catalytic reduction (SCR) is not an economically feasible control option for most new engines, and that the size categories proposed in NMED Exhibit 41 were arbitrary and established a NOx standard that was technically infeasible for engines below 1,875 horsepower, despite the application of low emissions combustion (LEC) technology.  GCA Exhibit 12 (Dutton Direct) at 6-15.  A second GCA witness testified that NMED Exhibit 41 would establish NOx emissions standards than were lower than what is achievable for many new engines available in the market.  GCA Exhibit 9 (Sheldon Direct) at 14-18.</w:t>
      </w:r>
    </w:p>
    <w:p w:rsidR="009E5E9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and rebuttal testimony and proposed an updated version of 20.2.50.113(B)(3), Table 2 that established additional size categories and proposed updated NOx emissions standards for new engines.  NMED Rebuttal Exhibit 23, p.9.</w:t>
      </w:r>
    </w:p>
    <w:p w:rsidR="00AA46E3" w:rsidRPr="00E2691F" w:rsidP="00E2691F">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GCA witnesses testified that the proposed NOx emission standards and for new engines in the updated version of 20.2.50.113(B)(3), Table 2 are technically feasible and consistent with the emissions performance of new engines available on the market. Tr. Vol. 6, 1749:3-10 and 1749:20 to 1750:3 (Sheldon); Tr. Vol. 6, 1756:9-19 (Dutton).</w:t>
      </w:r>
    </w:p>
    <w:p w:rsidR="009E5E9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Based on the weight of the evidence, the Board finds that the Department’s proposed NOx emissions standards for new engines to be well-taken.  For this reason, the Board adopts the emissions standards for new natural gas-fired spark-ignition engines in 20.2.50.113(B)(3), Table 2 as proposed by the Department in NMED Rebuttal Exhibit 23.</w:t>
      </w:r>
    </w:p>
    <w:p w:rsidR="00803ECD" w:rsidRPr="00C31502" w:rsidP="00803ECD">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Engines and Turbines (Distinguishing Existing and New Engines)</w:t>
      </w:r>
    </w:p>
    <w:p w:rsidR="00803EC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separate emission standards for new and existing natural gas-fired spark-ignition engines and distinguished between them based on whether the engine was “constructed, reconstructed, or installed” before or after the effective date of new 20.2.50.  NMED Exhibit 41, p.7.</w:t>
      </w:r>
    </w:p>
    <w:p w:rsidR="00803EC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also proposed a new definition of “construction” in 20.2.50.7(J) that would define “construction” as “fabrication, erection, installation or relocation of a stationary source, including but not limited to temporary installations and portable stationary sources.”  NMED Exhibit 41, p.2.</w:t>
      </w:r>
    </w:p>
    <w:p w:rsidR="00D14821" w:rsidRPr="00D14821"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w:t>
      </w:r>
      <w:r>
        <w:rPr>
          <w:rFonts w:ascii="Times New Roman" w:hAnsi="Times New Roman" w:cs="Times New Roman"/>
          <w:sz w:val="24"/>
          <w:szCs w:val="24"/>
        </w:rPr>
        <w:t>use of the date that an engine is “installed” for purposes of determining whether an engine is a new engine or an existing engine under 20.2.50 NMAC</w:t>
      </w:r>
      <w:r w:rsidRPr="00D14821">
        <w:rPr>
          <w:rFonts w:ascii="Times New Roman" w:hAnsi="Times New Roman" w:cs="Times New Roman"/>
          <w:sz w:val="24"/>
          <w:szCs w:val="24"/>
        </w:rPr>
        <w:t xml:space="preserve"> </w:t>
      </w:r>
      <w:r>
        <w:rPr>
          <w:rFonts w:ascii="Times New Roman" w:hAnsi="Times New Roman" w:cs="Times New Roman"/>
          <w:sz w:val="24"/>
          <w:szCs w:val="24"/>
        </w:rPr>
        <w:t xml:space="preserve">on the grounds that the relocation of an existing compressor engine, where the engine is installed in a new location but not otherwise reconstructed, should not provide a basis for converting the engine from an existing engine into a new engine that is subject to the proposed rule’s more-stringent emissions standards for new engines. For that same reason, the GCA objected to the proposed definition of “construction” in NMED Exhibit 41.  </w:t>
      </w:r>
      <w:r w:rsidRPr="00D14821">
        <w:rPr>
          <w:rFonts w:ascii="Times New Roman" w:hAnsi="Times New Roman" w:cs="Times New Roman"/>
          <w:sz w:val="24"/>
          <w:szCs w:val="24"/>
        </w:rPr>
        <w:t>GCA Exhibit 12 (Dutton Direct) at 12</w:t>
      </w:r>
      <w:r w:rsidR="00E2691F">
        <w:rPr>
          <w:rFonts w:ascii="Times New Roman" w:hAnsi="Times New Roman" w:cs="Times New Roman"/>
          <w:sz w:val="24"/>
          <w:szCs w:val="24"/>
        </w:rPr>
        <w:t>-13</w:t>
      </w:r>
      <w:r w:rsidRPr="00D14821">
        <w:rPr>
          <w:rFonts w:ascii="Times New Roman" w:hAnsi="Times New Roman" w:cs="Times New Roman"/>
          <w:sz w:val="24"/>
          <w:szCs w:val="24"/>
        </w:rPr>
        <w:t>; GCA Exhibit 9 (Sheldon Direct) at 19-20.</w:t>
      </w:r>
    </w:p>
    <w:p w:rsidR="00803ECD" w:rsidRPr="00D81BF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sidRPr="00D81BFD">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sidRPr="00D81BFD">
        <w:rPr>
          <w:rFonts w:ascii="Times New Roman" w:hAnsi="Times New Roman" w:cs="Times New Roman"/>
          <w:sz w:val="24"/>
          <w:szCs w:val="24"/>
        </w:rPr>
        <w:t xml:space="preserve"> and arguments put forward by the GCA’s direct written testimony and proposed </w:t>
      </w:r>
      <w:r w:rsidRPr="00D81BFD" w:rsidR="00D81BFD">
        <w:rPr>
          <w:rFonts w:ascii="Times New Roman" w:hAnsi="Times New Roman" w:cs="Times New Roman"/>
          <w:sz w:val="24"/>
          <w:szCs w:val="24"/>
        </w:rPr>
        <w:t xml:space="preserve">updated engine emissions standards tables that base the applicability of emissions standards for new or existing engines on the date that an engine is “constructed or reconstructed.”  NMED Rebuttal Exhibit 23, p.9.  At the same time, the NMED proposed </w:t>
      </w:r>
      <w:r w:rsidRPr="00D81BFD">
        <w:rPr>
          <w:rFonts w:ascii="Times New Roman" w:hAnsi="Times New Roman" w:cs="Times New Roman"/>
          <w:sz w:val="24"/>
          <w:szCs w:val="24"/>
        </w:rPr>
        <w:t>an updated definition of “construction” in 20.2.50.7(J) that would define “construction” as “fabrication, erection, or installation of a stationary source, including but not limited to temporary installations and portable stationary sources, but does not include relocations or like-kind replacements of existing equipment.”  NMED Rebuttal Exhibit 23, p.2.</w:t>
      </w:r>
    </w:p>
    <w:p w:rsidR="00803EC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Clean Air Advocates opposed the proposed change to the definition of “construction,” but acknowledged that the Department’s proposed emissions standards for existing engines would prohibit the operation of high-polluting existing engines in New Mexico, even if relocation of an existing engine was not considered the construction of a new source.  Tr. Vol. 9, 2984:25-2985:10 (Orozco).</w:t>
      </w:r>
    </w:p>
    <w:p w:rsidR="00876336" w:rsidRPr="00876336" w:rsidP="00876336">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rationale and arguments put forward by the parties and determined that it would not make the change to the definition of “construction” requested by Clean Air Advocates in </w:t>
      </w:r>
      <w:r w:rsidR="00254B7E">
        <w:rPr>
          <w:rFonts w:ascii="Times New Roman" w:hAnsi="Times New Roman" w:cs="Times New Roman"/>
          <w:sz w:val="24"/>
          <w:szCs w:val="24"/>
        </w:rPr>
        <w:t xml:space="preserve">either </w:t>
      </w:r>
      <w:r>
        <w:rPr>
          <w:rFonts w:ascii="Times New Roman" w:hAnsi="Times New Roman" w:cs="Times New Roman"/>
          <w:sz w:val="24"/>
          <w:szCs w:val="24"/>
        </w:rPr>
        <w:t xml:space="preserve">the December 16, 2021 </w:t>
      </w:r>
      <w:r w:rsidR="00254B7E">
        <w:rPr>
          <w:rFonts w:ascii="Times New Roman" w:hAnsi="Times New Roman" w:cs="Times New Roman"/>
          <w:sz w:val="24"/>
          <w:szCs w:val="24"/>
        </w:rPr>
        <w:t xml:space="preserve">or January 18, 2022 </w:t>
      </w:r>
      <w:r>
        <w:rPr>
          <w:rFonts w:ascii="Times New Roman" w:hAnsi="Times New Roman" w:cs="Times New Roman"/>
          <w:sz w:val="24"/>
          <w:szCs w:val="24"/>
        </w:rPr>
        <w:t>version</w:t>
      </w:r>
      <w:r w:rsidR="00254B7E">
        <w:rPr>
          <w:rFonts w:ascii="Times New Roman" w:hAnsi="Times New Roman" w:cs="Times New Roman"/>
          <w:sz w:val="24"/>
          <w:szCs w:val="24"/>
        </w:rPr>
        <w:t>s</w:t>
      </w:r>
      <w:r>
        <w:rPr>
          <w:rFonts w:ascii="Times New Roman" w:hAnsi="Times New Roman" w:cs="Times New Roman"/>
          <w:sz w:val="24"/>
          <w:szCs w:val="24"/>
        </w:rPr>
        <w:t xml:space="preserve"> of the proposed rule.  </w:t>
      </w:r>
    </w:p>
    <w:p w:rsidR="00803ECD" w:rsidRPr="00D81BFD"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finds that the Department’s </w:t>
      </w:r>
      <w:r w:rsidR="00D81BFD">
        <w:rPr>
          <w:rFonts w:ascii="Times New Roman" w:hAnsi="Times New Roman" w:cs="Times New Roman"/>
          <w:sz w:val="24"/>
          <w:szCs w:val="24"/>
        </w:rPr>
        <w:t xml:space="preserve">decision to use the date that an engine is constructed or reconstructed to determine the applicability of emissions standards for new or existing engines to be well-taken.  </w:t>
      </w:r>
      <w:r w:rsidRPr="00D81BFD">
        <w:rPr>
          <w:rFonts w:ascii="Times New Roman" w:hAnsi="Times New Roman" w:cs="Times New Roman"/>
          <w:sz w:val="24"/>
          <w:szCs w:val="24"/>
        </w:rPr>
        <w:t xml:space="preserve">For this reason, the Board adopts the </w:t>
      </w:r>
      <w:r w:rsidR="00D81BFD">
        <w:rPr>
          <w:rFonts w:ascii="Times New Roman" w:hAnsi="Times New Roman" w:cs="Times New Roman"/>
          <w:sz w:val="24"/>
          <w:szCs w:val="24"/>
        </w:rPr>
        <w:t xml:space="preserve">use of the date that an engine is </w:t>
      </w:r>
      <w:r w:rsidR="00D81AFD">
        <w:rPr>
          <w:rFonts w:ascii="Times New Roman" w:hAnsi="Times New Roman" w:cs="Times New Roman"/>
          <w:sz w:val="24"/>
          <w:szCs w:val="24"/>
        </w:rPr>
        <w:t>“</w:t>
      </w:r>
      <w:r w:rsidR="00D81BFD">
        <w:rPr>
          <w:rFonts w:ascii="Times New Roman" w:hAnsi="Times New Roman" w:cs="Times New Roman"/>
          <w:sz w:val="24"/>
          <w:szCs w:val="24"/>
        </w:rPr>
        <w:t>constructed or reconstructed</w:t>
      </w:r>
      <w:r w:rsidR="00D81AFD">
        <w:rPr>
          <w:rFonts w:ascii="Times New Roman" w:hAnsi="Times New Roman" w:cs="Times New Roman"/>
          <w:sz w:val="24"/>
          <w:szCs w:val="24"/>
        </w:rPr>
        <w:t>,”</w:t>
      </w:r>
      <w:r w:rsidR="00D81BFD">
        <w:rPr>
          <w:rFonts w:ascii="Times New Roman" w:hAnsi="Times New Roman" w:cs="Times New Roman"/>
          <w:sz w:val="24"/>
          <w:szCs w:val="24"/>
        </w:rPr>
        <w:t xml:space="preserve"> </w:t>
      </w:r>
      <w:r w:rsidR="00D81AFD">
        <w:rPr>
          <w:rFonts w:ascii="Times New Roman" w:hAnsi="Times New Roman" w:cs="Times New Roman"/>
          <w:sz w:val="24"/>
          <w:szCs w:val="24"/>
        </w:rPr>
        <w:t xml:space="preserve">along with the definition of “construction” in </w:t>
      </w:r>
      <w:r w:rsidRPr="00D81BFD" w:rsidR="00D81AFD">
        <w:rPr>
          <w:rFonts w:ascii="Times New Roman" w:hAnsi="Times New Roman" w:cs="Times New Roman"/>
          <w:sz w:val="24"/>
          <w:szCs w:val="24"/>
        </w:rPr>
        <w:t>20.2.50.7(J)</w:t>
      </w:r>
      <w:r w:rsidR="00D81AFD">
        <w:rPr>
          <w:rFonts w:ascii="Times New Roman" w:hAnsi="Times New Roman" w:cs="Times New Roman"/>
          <w:sz w:val="24"/>
          <w:szCs w:val="24"/>
        </w:rPr>
        <w:t xml:space="preserve">, </w:t>
      </w:r>
      <w:r w:rsidR="00D81BFD">
        <w:rPr>
          <w:rFonts w:ascii="Times New Roman" w:hAnsi="Times New Roman" w:cs="Times New Roman"/>
          <w:sz w:val="24"/>
          <w:szCs w:val="24"/>
        </w:rPr>
        <w:t xml:space="preserve">to determine the applicability of engine emission standards </w:t>
      </w:r>
      <w:r w:rsidRPr="00D81BFD">
        <w:rPr>
          <w:rFonts w:ascii="Times New Roman" w:hAnsi="Times New Roman" w:cs="Times New Roman"/>
          <w:sz w:val="24"/>
          <w:szCs w:val="24"/>
        </w:rPr>
        <w:t>in 20.2.50.</w:t>
      </w:r>
      <w:r w:rsidR="00D81BFD">
        <w:rPr>
          <w:rFonts w:ascii="Times New Roman" w:hAnsi="Times New Roman" w:cs="Times New Roman"/>
          <w:sz w:val="24"/>
          <w:szCs w:val="24"/>
        </w:rPr>
        <w:t>113</w:t>
      </w:r>
      <w:r w:rsidRPr="00D81BFD">
        <w:rPr>
          <w:rFonts w:ascii="Times New Roman" w:hAnsi="Times New Roman" w:cs="Times New Roman"/>
          <w:sz w:val="24"/>
          <w:szCs w:val="24"/>
        </w:rPr>
        <w:t>(</w:t>
      </w:r>
      <w:r w:rsidR="00D81BFD">
        <w:rPr>
          <w:rFonts w:ascii="Times New Roman" w:hAnsi="Times New Roman" w:cs="Times New Roman"/>
          <w:sz w:val="24"/>
          <w:szCs w:val="24"/>
        </w:rPr>
        <w:t>B</w:t>
      </w:r>
      <w:r w:rsidRPr="00D81BFD">
        <w:rPr>
          <w:rFonts w:ascii="Times New Roman" w:hAnsi="Times New Roman" w:cs="Times New Roman"/>
          <w:sz w:val="24"/>
          <w:szCs w:val="24"/>
        </w:rPr>
        <w:t>)</w:t>
      </w:r>
      <w:r w:rsidR="00D81BFD">
        <w:rPr>
          <w:rFonts w:ascii="Times New Roman" w:hAnsi="Times New Roman" w:cs="Times New Roman"/>
          <w:sz w:val="24"/>
          <w:szCs w:val="24"/>
        </w:rPr>
        <w:t xml:space="preserve">(2), Table 1 and </w:t>
      </w:r>
      <w:r w:rsidRPr="00D81BFD" w:rsidR="00D81BFD">
        <w:rPr>
          <w:rFonts w:ascii="Times New Roman" w:hAnsi="Times New Roman" w:cs="Times New Roman"/>
          <w:sz w:val="24"/>
          <w:szCs w:val="24"/>
        </w:rPr>
        <w:t>20.2.50.</w:t>
      </w:r>
      <w:r w:rsidR="00D81BFD">
        <w:rPr>
          <w:rFonts w:ascii="Times New Roman" w:hAnsi="Times New Roman" w:cs="Times New Roman"/>
          <w:sz w:val="24"/>
          <w:szCs w:val="24"/>
        </w:rPr>
        <w:t>113</w:t>
      </w:r>
      <w:r w:rsidRPr="00D81BFD" w:rsidR="00D81BFD">
        <w:rPr>
          <w:rFonts w:ascii="Times New Roman" w:hAnsi="Times New Roman" w:cs="Times New Roman"/>
          <w:sz w:val="24"/>
          <w:szCs w:val="24"/>
        </w:rPr>
        <w:t>(</w:t>
      </w:r>
      <w:r w:rsidR="00D81BFD">
        <w:rPr>
          <w:rFonts w:ascii="Times New Roman" w:hAnsi="Times New Roman" w:cs="Times New Roman"/>
          <w:sz w:val="24"/>
          <w:szCs w:val="24"/>
        </w:rPr>
        <w:t>B</w:t>
      </w:r>
      <w:r w:rsidRPr="00D81BFD" w:rsidR="00D81BFD">
        <w:rPr>
          <w:rFonts w:ascii="Times New Roman" w:hAnsi="Times New Roman" w:cs="Times New Roman"/>
          <w:sz w:val="24"/>
          <w:szCs w:val="24"/>
        </w:rPr>
        <w:t>)</w:t>
      </w:r>
      <w:r w:rsidR="00D81BFD">
        <w:rPr>
          <w:rFonts w:ascii="Times New Roman" w:hAnsi="Times New Roman" w:cs="Times New Roman"/>
          <w:sz w:val="24"/>
          <w:szCs w:val="24"/>
        </w:rPr>
        <w:t>(3), Table 2,</w:t>
      </w:r>
      <w:r w:rsidRPr="00D81BFD">
        <w:rPr>
          <w:rFonts w:ascii="Times New Roman" w:hAnsi="Times New Roman" w:cs="Times New Roman"/>
          <w:sz w:val="24"/>
          <w:szCs w:val="24"/>
        </w:rPr>
        <w:t xml:space="preserve"> as proposed by the Department in NMED Rebuttal Exhibit 23.</w:t>
      </w:r>
    </w:p>
    <w:p w:rsidR="00BA1899" w:rsidRPr="00C31502" w:rsidP="00BA1899">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Engines and Turbines (Maintenance and Repair)</w:t>
      </w:r>
    </w:p>
    <w:p w:rsidR="00BA1899" w:rsidRP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in 20.2.50.113(C)(1) that maintenance and repair work for a spark-ignition engine, compression-ignition engine, and stationary combustion turbine “shall meet the minimum manufacturer recommended maintenance schedule.” NMED Exhibit 41, p.8</w:t>
      </w:r>
      <w:r w:rsidRPr="00BA1899">
        <w:rPr>
          <w:rFonts w:ascii="Times New Roman" w:hAnsi="Times New Roman" w:cs="Times New Roman"/>
          <w:sz w:val="24"/>
          <w:szCs w:val="24"/>
        </w:rPr>
        <w:t>.</w:t>
      </w:r>
    </w:p>
    <w:p w:rsid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proposed </w:t>
      </w:r>
      <w:r w:rsidR="00C87A2A">
        <w:rPr>
          <w:rFonts w:ascii="Times New Roman" w:hAnsi="Times New Roman" w:cs="Times New Roman"/>
          <w:sz w:val="24"/>
          <w:szCs w:val="24"/>
        </w:rPr>
        <w:t xml:space="preserve">requirement </w:t>
      </w:r>
      <w:r>
        <w:rPr>
          <w:rFonts w:ascii="Times New Roman" w:hAnsi="Times New Roman" w:cs="Times New Roman"/>
          <w:sz w:val="24"/>
          <w:szCs w:val="24"/>
        </w:rPr>
        <w:t>that all engine maintenance meet the minimum manufacturer recommended maintenance schedule, on the grounds that the proposed requirement would be burdensome, costly, and unnecessarily constrain the owners and operators of engines in the compression services industry.  GCA Exhibit 15 (Copeland Direct) at 3.  A GCA witness testified that the minimum manufacturer recommended maintenance schedule is a one-size-fits-all recommendation that fails to account for the actual service and operating conditions of a particular engine, and that the applicable federal air rules allow for engine inspection and maintenance schedules that have been tailored to a particular engine’s service and operation, consistent with good air pollution control practice for minimizing emissions.  GCA Exhibit 15 (Copeland Direct) at 3-7.</w:t>
      </w:r>
    </w:p>
    <w:p w:rsid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version of 20.2.50.113(C)(1) that references “manufacturer recommended maintenance schedule” as a defined term in 20.2.50.112 NMAC. </w:t>
      </w:r>
      <w:r w:rsidR="005D701C">
        <w:rPr>
          <w:rFonts w:ascii="Times New Roman" w:hAnsi="Times New Roman" w:cs="Times New Roman"/>
          <w:sz w:val="24"/>
          <w:szCs w:val="24"/>
        </w:rPr>
        <w:t xml:space="preserve"> The Department added the following statement to 20.2.50.112(A)(1):  “When used in this Part, the term manufacturer specifications means either the original equipment manufacturer (or successor) emissions related design specifications, maintenance practices or schedules, or an alternative set of specifications, maintenance practices and schedules sufficient to operate and maintain such sources in good working order, which have been approved by qualified maintenance personnel based on engineering principles and field expertise.”</w:t>
      </w:r>
      <w:r>
        <w:rPr>
          <w:rFonts w:ascii="Times New Roman" w:hAnsi="Times New Roman" w:cs="Times New Roman"/>
          <w:sz w:val="24"/>
          <w:szCs w:val="24"/>
        </w:rPr>
        <w:t xml:space="preserve"> NMED Rebuttal Exhibit 23, at p.</w:t>
      </w:r>
      <w:r w:rsidR="005D701C">
        <w:rPr>
          <w:rFonts w:ascii="Times New Roman" w:hAnsi="Times New Roman" w:cs="Times New Roman"/>
          <w:sz w:val="24"/>
          <w:szCs w:val="24"/>
        </w:rPr>
        <w:t>6</w:t>
      </w:r>
      <w:r>
        <w:rPr>
          <w:rFonts w:ascii="Times New Roman" w:hAnsi="Times New Roman" w:cs="Times New Roman"/>
          <w:sz w:val="24"/>
          <w:szCs w:val="24"/>
        </w:rPr>
        <w:t>.  The Department also added a new subparagraph (2) stating that “[m]aintenance conducted consistent with an applicable NSPS or NESHAP requirement shall be deemed to be in compliance with 20.2.50.113(C)(1).”  NMED Rebuttal Exhibit 23, at p.12.</w:t>
      </w:r>
    </w:p>
    <w:p w:rsidR="00E2691F"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A GCA witness testified that the updated engine maintenance and repair requirements would allow owners and operators to use the effective engine maintenance plans that they have developed and utilize in compliance with the existing federal rules. Tr. Vol. 6, 1792:24 to 1793:6 (Copeland).</w:t>
      </w:r>
    </w:p>
    <w:p w:rsid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agrees with the Department’s decision to </w:t>
      </w:r>
      <w:r w:rsidR="005F1D59">
        <w:rPr>
          <w:rFonts w:ascii="Times New Roman" w:hAnsi="Times New Roman" w:cs="Times New Roman"/>
          <w:sz w:val="24"/>
          <w:szCs w:val="24"/>
        </w:rPr>
        <w:t>specify that engine maintenance</w:t>
      </w:r>
      <w:r w:rsidR="007A1D2C">
        <w:rPr>
          <w:rFonts w:ascii="Times New Roman" w:hAnsi="Times New Roman" w:cs="Times New Roman"/>
          <w:sz w:val="24"/>
          <w:szCs w:val="24"/>
        </w:rPr>
        <w:t xml:space="preserve"> and repair schedules meet manufacturer recommendations or an alternate set of maintenance practices and schedules based o</w:t>
      </w:r>
      <w:r w:rsidR="00185F02">
        <w:rPr>
          <w:rFonts w:ascii="Times New Roman" w:hAnsi="Times New Roman" w:cs="Times New Roman"/>
          <w:sz w:val="24"/>
          <w:szCs w:val="24"/>
        </w:rPr>
        <w:t>n engineering principles and fi</w:t>
      </w:r>
      <w:r w:rsidR="007A1D2C">
        <w:rPr>
          <w:rFonts w:ascii="Times New Roman" w:hAnsi="Times New Roman" w:cs="Times New Roman"/>
          <w:sz w:val="24"/>
          <w:szCs w:val="24"/>
        </w:rPr>
        <w:t>e</w:t>
      </w:r>
      <w:r w:rsidR="00185F02">
        <w:rPr>
          <w:rFonts w:ascii="Times New Roman" w:hAnsi="Times New Roman" w:cs="Times New Roman"/>
          <w:sz w:val="24"/>
          <w:szCs w:val="24"/>
        </w:rPr>
        <w:t>l</w:t>
      </w:r>
      <w:r w:rsidR="007A1D2C">
        <w:rPr>
          <w:rFonts w:ascii="Times New Roman" w:hAnsi="Times New Roman" w:cs="Times New Roman"/>
          <w:sz w:val="24"/>
          <w:szCs w:val="24"/>
        </w:rPr>
        <w:t>d experience that are sufficient to operate and maintain the engine in good working order</w:t>
      </w:r>
      <w:r>
        <w:rPr>
          <w:rFonts w:ascii="Times New Roman" w:hAnsi="Times New Roman" w:cs="Times New Roman"/>
          <w:sz w:val="24"/>
          <w:szCs w:val="24"/>
        </w:rPr>
        <w:t>, and finds the Department’s proposed</w:t>
      </w:r>
      <w:r w:rsidR="00214407">
        <w:rPr>
          <w:rFonts w:ascii="Times New Roman" w:hAnsi="Times New Roman" w:cs="Times New Roman"/>
          <w:sz w:val="24"/>
          <w:szCs w:val="24"/>
        </w:rPr>
        <w:t xml:space="preserve"> engine maintenance and repair requirements </w:t>
      </w:r>
      <w:r>
        <w:rPr>
          <w:rFonts w:ascii="Times New Roman" w:hAnsi="Times New Roman" w:cs="Times New Roman"/>
          <w:sz w:val="24"/>
          <w:szCs w:val="24"/>
        </w:rPr>
        <w:t>in 20.2.50.11</w:t>
      </w:r>
      <w:r w:rsidR="007A1D2C">
        <w:rPr>
          <w:rFonts w:ascii="Times New Roman" w:hAnsi="Times New Roman" w:cs="Times New Roman"/>
          <w:sz w:val="24"/>
          <w:szCs w:val="24"/>
        </w:rPr>
        <w:t>3</w:t>
      </w:r>
      <w:r w:rsidR="00214407">
        <w:rPr>
          <w:rFonts w:ascii="Times New Roman" w:hAnsi="Times New Roman" w:cs="Times New Roman"/>
          <w:sz w:val="24"/>
          <w:szCs w:val="24"/>
        </w:rPr>
        <w:t>(C)(1)</w:t>
      </w:r>
      <w:r w:rsidR="007A1D2C">
        <w:rPr>
          <w:rFonts w:ascii="Times New Roman" w:hAnsi="Times New Roman" w:cs="Times New Roman"/>
          <w:sz w:val="24"/>
          <w:szCs w:val="24"/>
        </w:rPr>
        <w:t xml:space="preserve"> and (2)</w:t>
      </w:r>
      <w:r>
        <w:rPr>
          <w:rFonts w:ascii="Times New Roman" w:hAnsi="Times New Roman" w:cs="Times New Roman"/>
          <w:sz w:val="24"/>
          <w:szCs w:val="24"/>
        </w:rPr>
        <w:t xml:space="preserve"> to be well-taken. For this reason, the Board adopts the </w:t>
      </w:r>
      <w:r w:rsidR="007A1D2C">
        <w:rPr>
          <w:rFonts w:ascii="Times New Roman" w:hAnsi="Times New Roman" w:cs="Times New Roman"/>
          <w:sz w:val="24"/>
          <w:szCs w:val="24"/>
        </w:rPr>
        <w:t xml:space="preserve">engine maintenance and repair </w:t>
      </w:r>
      <w:r>
        <w:rPr>
          <w:rFonts w:ascii="Times New Roman" w:hAnsi="Times New Roman" w:cs="Times New Roman"/>
          <w:sz w:val="24"/>
          <w:szCs w:val="24"/>
        </w:rPr>
        <w:t xml:space="preserve">requirements in </w:t>
      </w:r>
      <w:r w:rsidR="007A1D2C">
        <w:rPr>
          <w:rFonts w:ascii="Times New Roman" w:hAnsi="Times New Roman" w:cs="Times New Roman"/>
          <w:sz w:val="24"/>
          <w:szCs w:val="24"/>
        </w:rPr>
        <w:t>20.2.50.113(C)(1) and (2)</w:t>
      </w:r>
      <w:r>
        <w:rPr>
          <w:rFonts w:ascii="Times New Roman" w:hAnsi="Times New Roman" w:cs="Times New Roman"/>
          <w:sz w:val="24"/>
          <w:szCs w:val="24"/>
        </w:rPr>
        <w:t xml:space="preserve"> as proposed by the Department in NMED Rebuttal Exhibit 23.</w:t>
      </w:r>
    </w:p>
    <w:p w:rsidR="0091451E" w:rsidRPr="00C31502" w:rsidP="0091451E">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Engines and Turbines (Catalytic Converter Maintenance)</w:t>
      </w:r>
    </w:p>
    <w:p w:rsidR="0091451E" w:rsidRP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in 20.2.50.113(C)(</w:t>
      </w:r>
      <w:r w:rsidR="00C87A2A">
        <w:rPr>
          <w:rFonts w:ascii="Times New Roman" w:hAnsi="Times New Roman" w:cs="Times New Roman"/>
          <w:sz w:val="24"/>
          <w:szCs w:val="24"/>
        </w:rPr>
        <w:t>2</w:t>
      </w:r>
      <w:r>
        <w:rPr>
          <w:rFonts w:ascii="Times New Roman" w:hAnsi="Times New Roman" w:cs="Times New Roman"/>
          <w:sz w:val="24"/>
          <w:szCs w:val="24"/>
        </w:rPr>
        <w:t xml:space="preserve">) that </w:t>
      </w:r>
      <w:r w:rsidR="00C87A2A">
        <w:rPr>
          <w:rFonts w:ascii="Times New Roman" w:hAnsi="Times New Roman" w:cs="Times New Roman"/>
          <w:sz w:val="24"/>
          <w:szCs w:val="24"/>
        </w:rPr>
        <w:t xml:space="preserve">catalytic converters shall be maintained according to manufacturer or supplier recommended maintenance schedules.  </w:t>
      </w:r>
      <w:r>
        <w:rPr>
          <w:rFonts w:ascii="Times New Roman" w:hAnsi="Times New Roman" w:cs="Times New Roman"/>
          <w:sz w:val="24"/>
          <w:szCs w:val="24"/>
        </w:rPr>
        <w:t>NMED Exhibit 41, p.8</w:t>
      </w:r>
      <w:r w:rsidRPr="00BA1899">
        <w:rPr>
          <w:rFonts w:ascii="Times New Roman" w:hAnsi="Times New Roman" w:cs="Times New Roman"/>
          <w:sz w:val="24"/>
          <w:szCs w:val="24"/>
        </w:rPr>
        <w:t>.</w:t>
      </w:r>
      <w:r w:rsidR="00C87A2A">
        <w:rPr>
          <w:rFonts w:ascii="Times New Roman" w:hAnsi="Times New Roman" w:cs="Times New Roman"/>
          <w:sz w:val="24"/>
          <w:szCs w:val="24"/>
        </w:rPr>
        <w:t xml:space="preserve">  At the same time, the Department proposed in the general control device requirements of 20.2.50.115(B)(4) that an owner or operator shall inspect control devices used to comply with 20.2.50 at least monthly to ensure proper maintenance and operation.</w:t>
      </w:r>
      <w:r w:rsidRPr="00C87A2A" w:rsidR="00C87A2A">
        <w:rPr>
          <w:rFonts w:ascii="Times New Roman" w:hAnsi="Times New Roman" w:cs="Times New Roman"/>
          <w:sz w:val="24"/>
          <w:szCs w:val="24"/>
        </w:rPr>
        <w:t xml:space="preserve"> </w:t>
      </w:r>
      <w:r w:rsidR="00C87A2A">
        <w:rPr>
          <w:rFonts w:ascii="Times New Roman" w:hAnsi="Times New Roman" w:cs="Times New Roman"/>
          <w:sz w:val="24"/>
          <w:szCs w:val="24"/>
        </w:rPr>
        <w:t>NMED Exhibit 41, p.12</w:t>
      </w:r>
      <w:r w:rsidRPr="00BA1899" w:rsidR="00C87A2A">
        <w:rPr>
          <w:rFonts w:ascii="Times New Roman" w:hAnsi="Times New Roman" w:cs="Times New Roman"/>
          <w:sz w:val="24"/>
          <w:szCs w:val="24"/>
        </w:rPr>
        <w:t>.</w:t>
      </w:r>
    </w:p>
    <w:p w:rsidR="0091451E"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proposed </w:t>
      </w:r>
      <w:r w:rsidR="00C87A2A">
        <w:rPr>
          <w:rFonts w:ascii="Times New Roman" w:hAnsi="Times New Roman" w:cs="Times New Roman"/>
          <w:sz w:val="24"/>
          <w:szCs w:val="24"/>
        </w:rPr>
        <w:t xml:space="preserve">requirement that catalytic converters, which are used to control emissions from engines subject to 20.2.50, be subject to required monthly inspections, </w:t>
      </w:r>
      <w:r>
        <w:rPr>
          <w:rFonts w:ascii="Times New Roman" w:hAnsi="Times New Roman" w:cs="Times New Roman"/>
          <w:sz w:val="24"/>
          <w:szCs w:val="24"/>
        </w:rPr>
        <w:t xml:space="preserve">on the grounds that </w:t>
      </w:r>
      <w:r w:rsidR="00C87A2A">
        <w:rPr>
          <w:rFonts w:ascii="Times New Roman" w:hAnsi="Times New Roman" w:cs="Times New Roman"/>
          <w:sz w:val="24"/>
          <w:szCs w:val="24"/>
        </w:rPr>
        <w:t xml:space="preserve">monthly inspections of the catalytic converters would be too frequent, unnecessary to ensure continued performance of the catalytic converters, and potentially have long-term negative impacts on the catalyst that is used to control emissions.  </w:t>
      </w:r>
      <w:r>
        <w:rPr>
          <w:rFonts w:ascii="Times New Roman" w:hAnsi="Times New Roman" w:cs="Times New Roman"/>
          <w:sz w:val="24"/>
          <w:szCs w:val="24"/>
        </w:rPr>
        <w:t xml:space="preserve">GCA Exhibit </w:t>
      </w:r>
      <w:r w:rsidR="00C87A2A">
        <w:rPr>
          <w:rFonts w:ascii="Times New Roman" w:hAnsi="Times New Roman" w:cs="Times New Roman"/>
          <w:sz w:val="24"/>
          <w:szCs w:val="24"/>
        </w:rPr>
        <w:t>23</w:t>
      </w:r>
      <w:r>
        <w:rPr>
          <w:rFonts w:ascii="Times New Roman" w:hAnsi="Times New Roman" w:cs="Times New Roman"/>
          <w:sz w:val="24"/>
          <w:szCs w:val="24"/>
        </w:rPr>
        <w:t xml:space="preserve"> (</w:t>
      </w:r>
      <w:r w:rsidR="00C87A2A">
        <w:rPr>
          <w:rFonts w:ascii="Times New Roman" w:hAnsi="Times New Roman" w:cs="Times New Roman"/>
          <w:sz w:val="24"/>
          <w:szCs w:val="24"/>
        </w:rPr>
        <w:t>Filby</w:t>
      </w:r>
      <w:r>
        <w:rPr>
          <w:rFonts w:ascii="Times New Roman" w:hAnsi="Times New Roman" w:cs="Times New Roman"/>
          <w:sz w:val="24"/>
          <w:szCs w:val="24"/>
        </w:rPr>
        <w:t xml:space="preserve"> Direct) at </w:t>
      </w:r>
      <w:r w:rsidR="00C87A2A">
        <w:rPr>
          <w:rFonts w:ascii="Times New Roman" w:hAnsi="Times New Roman" w:cs="Times New Roman"/>
          <w:sz w:val="24"/>
          <w:szCs w:val="24"/>
        </w:rPr>
        <w:t>5</w:t>
      </w:r>
      <w:r>
        <w:rPr>
          <w:rFonts w:ascii="Times New Roman" w:hAnsi="Times New Roman" w:cs="Times New Roman"/>
          <w:sz w:val="24"/>
          <w:szCs w:val="24"/>
        </w:rPr>
        <w:t xml:space="preserve">.  </w:t>
      </w:r>
    </w:p>
    <w:p w:rsidR="002162C1"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version of 20.2.50.113(C)</w:t>
      </w:r>
      <w:r w:rsidR="00C87A2A">
        <w:rPr>
          <w:rFonts w:ascii="Times New Roman" w:hAnsi="Times New Roman" w:cs="Times New Roman"/>
          <w:sz w:val="24"/>
          <w:szCs w:val="24"/>
        </w:rPr>
        <w:t>(3</w:t>
      </w:r>
      <w:r>
        <w:rPr>
          <w:rFonts w:ascii="Times New Roman" w:hAnsi="Times New Roman" w:cs="Times New Roman"/>
          <w:sz w:val="24"/>
          <w:szCs w:val="24"/>
        </w:rPr>
        <w:t xml:space="preserve">) </w:t>
      </w:r>
      <w:r w:rsidR="00C87A2A">
        <w:rPr>
          <w:rFonts w:ascii="Times New Roman" w:hAnsi="Times New Roman" w:cs="Times New Roman"/>
          <w:sz w:val="24"/>
          <w:szCs w:val="24"/>
        </w:rPr>
        <w:t xml:space="preserve">specifying that catalytic converters are to be inspected and maintained according to manufacturer specifications. </w:t>
      </w:r>
      <w:r>
        <w:rPr>
          <w:rFonts w:ascii="Times New Roman" w:hAnsi="Times New Roman" w:cs="Times New Roman"/>
          <w:sz w:val="24"/>
          <w:szCs w:val="24"/>
        </w:rPr>
        <w:t>NMED Rebuttal Exhibit 23, at p.12.</w:t>
      </w:r>
      <w:r w:rsidR="00C87A2A">
        <w:rPr>
          <w:rFonts w:ascii="Times New Roman" w:hAnsi="Times New Roman" w:cs="Times New Roman"/>
          <w:sz w:val="24"/>
          <w:szCs w:val="24"/>
        </w:rPr>
        <w:t xml:space="preserve"> The Department </w:t>
      </w:r>
      <w:r>
        <w:rPr>
          <w:rFonts w:ascii="Times New Roman" w:hAnsi="Times New Roman" w:cs="Times New Roman"/>
          <w:sz w:val="24"/>
          <w:szCs w:val="24"/>
        </w:rPr>
        <w:t>further clarified that the required monthly inspection for all control devices required by 20.2.50.115(B)(3) is a visual inspection to identify defects, leaks, and releases, and to ensure proper operation.  NMED Rebuttal Exhibit 23, at p.16.</w:t>
      </w:r>
    </w:p>
    <w:p w:rsidR="0091451E"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agrees with the Department’s decision to </w:t>
      </w:r>
      <w:r w:rsidR="00F32CEA">
        <w:rPr>
          <w:rFonts w:ascii="Times New Roman" w:hAnsi="Times New Roman" w:cs="Times New Roman"/>
          <w:sz w:val="24"/>
          <w:szCs w:val="24"/>
        </w:rPr>
        <w:t>specify</w:t>
      </w:r>
      <w:r>
        <w:rPr>
          <w:rFonts w:ascii="Times New Roman" w:hAnsi="Times New Roman" w:cs="Times New Roman"/>
          <w:sz w:val="24"/>
          <w:szCs w:val="24"/>
        </w:rPr>
        <w:t xml:space="preserve"> </w:t>
      </w:r>
      <w:r w:rsidR="002162C1">
        <w:rPr>
          <w:rFonts w:ascii="Times New Roman" w:hAnsi="Times New Roman" w:cs="Times New Roman"/>
          <w:sz w:val="24"/>
          <w:szCs w:val="24"/>
        </w:rPr>
        <w:t xml:space="preserve">that catalytic converters are to be inspected and maintained according to manufacturer specifications, and to clarify that the required monthly inspection for all control devices required by 20.2.50.115(B)(3) is a visual inspection to identify defects, leaks, and releases, and to ensure proper operation. </w:t>
      </w:r>
      <w:r>
        <w:rPr>
          <w:rFonts w:ascii="Times New Roman" w:hAnsi="Times New Roman" w:cs="Times New Roman"/>
          <w:sz w:val="24"/>
          <w:szCs w:val="24"/>
        </w:rPr>
        <w:t xml:space="preserve">For this reason, the Board adopts the </w:t>
      </w:r>
      <w:r w:rsidR="00D66433">
        <w:rPr>
          <w:rFonts w:ascii="Times New Roman" w:hAnsi="Times New Roman" w:cs="Times New Roman"/>
          <w:sz w:val="24"/>
          <w:szCs w:val="24"/>
        </w:rPr>
        <w:t xml:space="preserve">catalytic converter inspection and </w:t>
      </w:r>
      <w:r>
        <w:rPr>
          <w:rFonts w:ascii="Times New Roman" w:hAnsi="Times New Roman" w:cs="Times New Roman"/>
          <w:sz w:val="24"/>
          <w:szCs w:val="24"/>
        </w:rPr>
        <w:t>maintenance requirements in 20.2.50.113</w:t>
      </w:r>
      <w:r w:rsidR="00D66433">
        <w:rPr>
          <w:rFonts w:ascii="Times New Roman" w:hAnsi="Times New Roman" w:cs="Times New Roman"/>
          <w:sz w:val="24"/>
          <w:szCs w:val="24"/>
        </w:rPr>
        <w:t>(C)(3</w:t>
      </w:r>
      <w:r>
        <w:rPr>
          <w:rFonts w:ascii="Times New Roman" w:hAnsi="Times New Roman" w:cs="Times New Roman"/>
          <w:sz w:val="24"/>
          <w:szCs w:val="24"/>
        </w:rPr>
        <w:t>) as proposed by the Department in NMED Rebuttal Exhibit 23.</w:t>
      </w:r>
    </w:p>
    <w:p w:rsidR="00B87BAC" w:rsidRPr="00C31502" w:rsidP="00B87BAC">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113</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Engines and Turbines (Engine Emissions Testing)</w:t>
      </w:r>
    </w:p>
    <w:p w:rsidR="00156202"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in 20.2.50.113(C)(</w:t>
      </w:r>
      <w:r>
        <w:rPr>
          <w:rFonts w:ascii="Times New Roman" w:hAnsi="Times New Roman" w:cs="Times New Roman"/>
          <w:sz w:val="24"/>
          <w:szCs w:val="24"/>
        </w:rPr>
        <w:t>3</w:t>
      </w:r>
      <w:r>
        <w:rPr>
          <w:rFonts w:ascii="Times New Roman" w:hAnsi="Times New Roman" w:cs="Times New Roman"/>
          <w:sz w:val="24"/>
          <w:szCs w:val="24"/>
        </w:rPr>
        <w:t xml:space="preserve">) that </w:t>
      </w:r>
      <w:r>
        <w:rPr>
          <w:rFonts w:ascii="Times New Roman" w:hAnsi="Times New Roman" w:cs="Times New Roman"/>
          <w:sz w:val="24"/>
          <w:szCs w:val="24"/>
        </w:rPr>
        <w:t xml:space="preserve">engines operated 500 hours per year or more conduct initial and annual emissions tests to demonstrate compliance with the emissions standards for NOx, carbon monoxide (CO), and non-methane, non-ethane hydrocarbons (NMNEHC).  </w:t>
      </w:r>
      <w:r>
        <w:rPr>
          <w:rFonts w:ascii="Times New Roman" w:hAnsi="Times New Roman" w:cs="Times New Roman"/>
          <w:sz w:val="24"/>
          <w:szCs w:val="24"/>
        </w:rPr>
        <w:t>NMED Exhibit 41, p.8</w:t>
      </w:r>
      <w:r w:rsidRPr="00BA1899">
        <w:rPr>
          <w:rFonts w:ascii="Times New Roman" w:hAnsi="Times New Roman" w:cs="Times New Roman"/>
          <w:sz w:val="24"/>
          <w:szCs w:val="24"/>
        </w:rPr>
        <w:t>.</w:t>
      </w:r>
      <w:r>
        <w:rPr>
          <w:rFonts w:ascii="Times New Roman" w:hAnsi="Times New Roman" w:cs="Times New Roman"/>
          <w:sz w:val="24"/>
          <w:szCs w:val="24"/>
        </w:rPr>
        <w:t xml:space="preserve">  </w:t>
      </w:r>
    </w:p>
    <w:p w:rsidR="00B87BAC"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w:t>
      </w:r>
      <w:r w:rsidR="00156202">
        <w:rPr>
          <w:rFonts w:ascii="Times New Roman" w:hAnsi="Times New Roman" w:cs="Times New Roman"/>
          <w:sz w:val="24"/>
          <w:szCs w:val="24"/>
        </w:rPr>
        <w:t xml:space="preserve">requested that </w:t>
      </w:r>
      <w:r w:rsidR="00CD666C">
        <w:rPr>
          <w:rFonts w:ascii="Times New Roman" w:hAnsi="Times New Roman" w:cs="Times New Roman"/>
          <w:sz w:val="24"/>
          <w:szCs w:val="24"/>
        </w:rPr>
        <w:t xml:space="preserve">the Department add a subparagraph allowing for emissions test results for CO to be used as a surrogate for demonstrating compliance with the emissions standard for NMNEHC, </w:t>
      </w:r>
      <w:r>
        <w:rPr>
          <w:rFonts w:ascii="Times New Roman" w:hAnsi="Times New Roman" w:cs="Times New Roman"/>
          <w:sz w:val="24"/>
          <w:szCs w:val="24"/>
        </w:rPr>
        <w:t xml:space="preserve">on the grounds that </w:t>
      </w:r>
      <w:r w:rsidR="00CD666C">
        <w:rPr>
          <w:rFonts w:ascii="Times New Roman" w:hAnsi="Times New Roman" w:cs="Times New Roman"/>
          <w:sz w:val="24"/>
          <w:szCs w:val="24"/>
        </w:rPr>
        <w:t xml:space="preserve">CO is a reliable surrogate for engine emissions test results for NMNEHC and that the New Mexico Air Quality Bureau’s permit template language allows permit holders to use engine emissions test results of CO to demonstrate compliance with emissions standards for NMNEHC.  </w:t>
      </w:r>
      <w:r>
        <w:rPr>
          <w:rFonts w:ascii="Times New Roman" w:hAnsi="Times New Roman" w:cs="Times New Roman"/>
          <w:sz w:val="24"/>
          <w:szCs w:val="24"/>
        </w:rPr>
        <w:t xml:space="preserve">GCA Exhibit </w:t>
      </w:r>
      <w:r w:rsidR="00CD666C">
        <w:rPr>
          <w:rFonts w:ascii="Times New Roman" w:hAnsi="Times New Roman" w:cs="Times New Roman"/>
          <w:sz w:val="24"/>
          <w:szCs w:val="24"/>
        </w:rPr>
        <w:t>25</w:t>
      </w:r>
      <w:r>
        <w:rPr>
          <w:rFonts w:ascii="Times New Roman" w:hAnsi="Times New Roman" w:cs="Times New Roman"/>
          <w:sz w:val="24"/>
          <w:szCs w:val="24"/>
        </w:rPr>
        <w:t xml:space="preserve"> (</w:t>
      </w:r>
      <w:r w:rsidR="00CD666C">
        <w:rPr>
          <w:rFonts w:ascii="Times New Roman" w:hAnsi="Times New Roman" w:cs="Times New Roman"/>
          <w:sz w:val="24"/>
          <w:szCs w:val="24"/>
        </w:rPr>
        <w:t>Bartley</w:t>
      </w:r>
      <w:r>
        <w:rPr>
          <w:rFonts w:ascii="Times New Roman" w:hAnsi="Times New Roman" w:cs="Times New Roman"/>
          <w:sz w:val="24"/>
          <w:szCs w:val="24"/>
        </w:rPr>
        <w:t xml:space="preserve"> Direct) at </w:t>
      </w:r>
      <w:r w:rsidR="00CD666C">
        <w:rPr>
          <w:rFonts w:ascii="Times New Roman" w:hAnsi="Times New Roman" w:cs="Times New Roman"/>
          <w:sz w:val="24"/>
          <w:szCs w:val="24"/>
        </w:rPr>
        <w:t>3-6</w:t>
      </w:r>
      <w:r>
        <w:rPr>
          <w:rFonts w:ascii="Times New Roman" w:hAnsi="Times New Roman" w:cs="Times New Roman"/>
          <w:sz w:val="24"/>
          <w:szCs w:val="24"/>
        </w:rPr>
        <w:t xml:space="preserve">.  </w:t>
      </w:r>
    </w:p>
    <w:p w:rsidR="00CD666C"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version of 20.2.50.113(C)</w:t>
      </w:r>
      <w:r>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(i)</w:t>
      </w:r>
      <w:r>
        <w:rPr>
          <w:rFonts w:ascii="Times New Roman" w:hAnsi="Times New Roman" w:cs="Times New Roman"/>
          <w:sz w:val="24"/>
          <w:szCs w:val="24"/>
        </w:rPr>
        <w:t xml:space="preserve"> specifying that </w:t>
      </w:r>
      <w:r>
        <w:rPr>
          <w:rFonts w:ascii="Times New Roman" w:hAnsi="Times New Roman" w:cs="Times New Roman"/>
          <w:sz w:val="24"/>
          <w:szCs w:val="24"/>
        </w:rPr>
        <w:t xml:space="preserve">for emissions testing using a portable analyzer, the results of emissions testing demonstrating compliance with the emission standard for CO may be used as a surrogate to demonstrate compliance with the emission standard for NMNEHC.  </w:t>
      </w:r>
      <w:r>
        <w:rPr>
          <w:rFonts w:ascii="Times New Roman" w:hAnsi="Times New Roman" w:cs="Times New Roman"/>
          <w:sz w:val="24"/>
          <w:szCs w:val="24"/>
        </w:rPr>
        <w:t>NMED Rebuttal Exhibit 23, at p.1</w:t>
      </w:r>
      <w:r>
        <w:rPr>
          <w:rFonts w:ascii="Times New Roman" w:hAnsi="Times New Roman" w:cs="Times New Roman"/>
          <w:sz w:val="24"/>
          <w:szCs w:val="24"/>
        </w:rPr>
        <w:t>3</w:t>
      </w:r>
      <w:r>
        <w:rPr>
          <w:rFonts w:ascii="Times New Roman" w:hAnsi="Times New Roman" w:cs="Times New Roman"/>
          <w:sz w:val="24"/>
          <w:szCs w:val="24"/>
        </w:rPr>
        <w:t xml:space="preserve">. </w:t>
      </w:r>
    </w:p>
    <w:p w:rsidR="00F32CEA"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Following its review of NMED Rebuttal Exhibit 23, the GCA requested that the Department amend new subparagraph 20.2.50.113(C)(4)(i) to allow for the use of CO as a surrogate for demonstrating compliance with the emissions standard for NMNEHC for all emissions testing, on the grounds that CO serves as a reliable surrogate for NMNEHC emissions from engines for all types of emissions tests, and not only tests using a portable analyzer.  Tr. Vol. 6, 1797:12-1798:16 (Bartley).  A witness for the Department stated that the Department supported the expanded use of CO as a surrogate and the GCA’s requested change to 20.2.50.113(C)(4)(i) to allow for the use of CO as a surrogate for demonstrating compliance with the emissions standard for NMNEHC for all emissions testing.  Tr. Vol. 6, 1696:18-23 (Bisbey-Kuehn).</w:t>
      </w:r>
    </w:p>
    <w:p w:rsidR="00F32CEA"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on December 16, 2021</w:t>
      </w:r>
      <w:r w:rsidR="00DE4888">
        <w:rPr>
          <w:rFonts w:ascii="Times New Roman" w:hAnsi="Times New Roman" w:cs="Times New Roman"/>
          <w:sz w:val="24"/>
          <w:szCs w:val="24"/>
        </w:rPr>
        <w:t>, and again on January 18, 2022,</w:t>
      </w:r>
      <w:r>
        <w:rPr>
          <w:rFonts w:ascii="Times New Roman" w:hAnsi="Times New Roman" w:cs="Times New Roman"/>
          <w:sz w:val="24"/>
          <w:szCs w:val="24"/>
        </w:rPr>
        <w:t xml:space="preserve"> </w:t>
      </w:r>
      <w:r w:rsidR="00AC46AE">
        <w:rPr>
          <w:rFonts w:ascii="Times New Roman" w:hAnsi="Times New Roman" w:cs="Times New Roman"/>
          <w:sz w:val="24"/>
          <w:szCs w:val="24"/>
        </w:rPr>
        <w:t>issued</w:t>
      </w:r>
      <w:r>
        <w:rPr>
          <w:rFonts w:ascii="Times New Roman" w:hAnsi="Times New Roman" w:cs="Times New Roman"/>
          <w:sz w:val="24"/>
          <w:szCs w:val="24"/>
        </w:rPr>
        <w:t xml:space="preserve"> updated version</w:t>
      </w:r>
      <w:r w:rsidR="00DE4888">
        <w:rPr>
          <w:rFonts w:ascii="Times New Roman" w:hAnsi="Times New Roman" w:cs="Times New Roman"/>
          <w:sz w:val="24"/>
          <w:szCs w:val="24"/>
        </w:rPr>
        <w:t>s</w:t>
      </w:r>
      <w:r>
        <w:rPr>
          <w:rFonts w:ascii="Times New Roman" w:hAnsi="Times New Roman" w:cs="Times New Roman"/>
          <w:sz w:val="24"/>
          <w:szCs w:val="24"/>
        </w:rPr>
        <w:t xml:space="preserve"> of 20.2.50.113(C)(4)(i) specifying that the results of emissions testing demonstrating compliance with the emission standard for CO may be used as a surrogate to demonstrate compliance with the emission standard for NMNEHC for all emissions testing.  </w:t>
      </w:r>
    </w:p>
    <w:p w:rsidR="00F32CEA"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sidRPr="00B87BAC">
        <w:rPr>
          <w:rFonts w:ascii="Times New Roman" w:hAnsi="Times New Roman" w:cs="Times New Roman"/>
          <w:sz w:val="24"/>
          <w:szCs w:val="24"/>
        </w:rPr>
        <w:t>Based on the weight of the evidence, the Board agrees with the Department’s decision to specify that</w:t>
      </w:r>
      <w:r>
        <w:rPr>
          <w:rFonts w:ascii="Times New Roman" w:hAnsi="Times New Roman" w:cs="Times New Roman"/>
          <w:sz w:val="24"/>
          <w:szCs w:val="24"/>
        </w:rPr>
        <w:t xml:space="preserve"> the results of engine emissions testing demonstrating compliance with the emission standard for CO may be used as a surrogate to demonstrate compliance with the emission standard for NMNEHC.  For this reason, the Board adopts the engine emissions testing requirements in 20.2.50.113(C)(4)(i) as </w:t>
      </w:r>
      <w:r w:rsidR="00DE4888">
        <w:rPr>
          <w:rFonts w:ascii="Times New Roman" w:hAnsi="Times New Roman" w:cs="Times New Roman"/>
          <w:sz w:val="24"/>
          <w:szCs w:val="24"/>
        </w:rPr>
        <w:t xml:space="preserve">last </w:t>
      </w:r>
      <w:r>
        <w:rPr>
          <w:rFonts w:ascii="Times New Roman" w:hAnsi="Times New Roman" w:cs="Times New Roman"/>
          <w:sz w:val="24"/>
          <w:szCs w:val="24"/>
        </w:rPr>
        <w:t xml:space="preserve">proposed by the Department on </w:t>
      </w:r>
      <w:r w:rsidR="00254B7E">
        <w:rPr>
          <w:rFonts w:ascii="Times New Roman" w:hAnsi="Times New Roman" w:cs="Times New Roman"/>
          <w:sz w:val="24"/>
          <w:szCs w:val="24"/>
        </w:rPr>
        <w:t>January 18, 2022</w:t>
      </w:r>
      <w:r>
        <w:rPr>
          <w:rFonts w:ascii="Times New Roman" w:hAnsi="Times New Roman" w:cs="Times New Roman"/>
          <w:sz w:val="24"/>
          <w:szCs w:val="24"/>
        </w:rPr>
        <w:t>.</w:t>
      </w:r>
    </w:p>
    <w:p w:rsidR="00F96087" w:rsidRPr="00C31502" w:rsidP="00F96087">
      <w:pPr>
        <w:spacing w:after="0" w:line="480" w:lineRule="auto"/>
        <w:jc w:val="both"/>
        <w:rPr>
          <w:rFonts w:ascii="Times New Roman" w:hAnsi="Times New Roman" w:cs="Times New Roman"/>
          <w:b/>
          <w:sz w:val="24"/>
          <w:szCs w:val="24"/>
          <w:u w:val="single"/>
        </w:rPr>
      </w:pPr>
      <w:r w:rsidRPr="00C31502">
        <w:rPr>
          <w:rFonts w:ascii="Times New Roman" w:hAnsi="Times New Roman" w:cs="Times New Roman"/>
          <w:b/>
          <w:sz w:val="24"/>
          <w:szCs w:val="24"/>
          <w:u w:val="single"/>
        </w:rPr>
        <w:t>20.2.50.</w:t>
      </w:r>
      <w:r>
        <w:rPr>
          <w:rFonts w:ascii="Times New Roman" w:hAnsi="Times New Roman" w:cs="Times New Roman"/>
          <w:b/>
          <w:sz w:val="24"/>
          <w:szCs w:val="24"/>
          <w:u w:val="single"/>
        </w:rPr>
        <w:t>116</w:t>
      </w:r>
      <w:r w:rsidRPr="00C31502">
        <w:rPr>
          <w:rFonts w:ascii="Times New Roman" w:hAnsi="Times New Roman" w:cs="Times New Roman"/>
          <w:b/>
          <w:sz w:val="24"/>
          <w:szCs w:val="24"/>
          <w:u w:val="single"/>
        </w:rPr>
        <w:t xml:space="preserve"> NMAC – </w:t>
      </w:r>
      <w:r>
        <w:rPr>
          <w:rFonts w:ascii="Times New Roman" w:hAnsi="Times New Roman" w:cs="Times New Roman"/>
          <w:b/>
          <w:sz w:val="24"/>
          <w:szCs w:val="24"/>
          <w:u w:val="single"/>
        </w:rPr>
        <w:t>Equipment Leaks and Fugitive Emissions (Tagging AVO Leaks)</w:t>
      </w:r>
    </w:p>
    <w:p w:rsidR="00F96087" w:rsidRPr="00BA1899"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The Department proposed i</w:t>
      </w:r>
      <w:r w:rsidR="006F46E2">
        <w:rPr>
          <w:rFonts w:ascii="Times New Roman" w:hAnsi="Times New Roman" w:cs="Times New Roman"/>
          <w:sz w:val="24"/>
          <w:szCs w:val="24"/>
        </w:rPr>
        <w:t>n 20.2.50.116</w:t>
      </w:r>
      <w:r>
        <w:rPr>
          <w:rFonts w:ascii="Times New Roman" w:hAnsi="Times New Roman" w:cs="Times New Roman"/>
          <w:sz w:val="24"/>
          <w:szCs w:val="24"/>
        </w:rPr>
        <w:t>(C)(</w:t>
      </w:r>
      <w:r w:rsidR="006F46E2">
        <w:rPr>
          <w:rFonts w:ascii="Times New Roman" w:hAnsi="Times New Roman" w:cs="Times New Roman"/>
          <w:sz w:val="24"/>
          <w:szCs w:val="24"/>
        </w:rPr>
        <w:t>1</w:t>
      </w:r>
      <w:r>
        <w:rPr>
          <w:rFonts w:ascii="Times New Roman" w:hAnsi="Times New Roman" w:cs="Times New Roman"/>
          <w:sz w:val="24"/>
          <w:szCs w:val="24"/>
        </w:rPr>
        <w:t>)</w:t>
      </w:r>
      <w:r w:rsidR="006F46E2">
        <w:rPr>
          <w:rFonts w:ascii="Times New Roman" w:hAnsi="Times New Roman" w:cs="Times New Roman"/>
          <w:sz w:val="24"/>
          <w:szCs w:val="24"/>
        </w:rPr>
        <w:t>(e)</w:t>
      </w:r>
      <w:r>
        <w:rPr>
          <w:rFonts w:ascii="Times New Roman" w:hAnsi="Times New Roman" w:cs="Times New Roman"/>
          <w:sz w:val="24"/>
          <w:szCs w:val="24"/>
        </w:rPr>
        <w:t xml:space="preserve"> that </w:t>
      </w:r>
      <w:r w:rsidR="006F46E2">
        <w:rPr>
          <w:rFonts w:ascii="Times New Roman" w:hAnsi="Times New Roman" w:cs="Times New Roman"/>
          <w:sz w:val="24"/>
          <w:szCs w:val="24"/>
        </w:rPr>
        <w:t>a leaking component discovered by an audio, visual, and olfactory (AVO) inspection shall be tagged with a visible tag and reported to management or their designee within three calendar days.  NMED Exhibit 41, p.19</w:t>
      </w:r>
      <w:r w:rsidRPr="00BA1899">
        <w:rPr>
          <w:rFonts w:ascii="Times New Roman" w:hAnsi="Times New Roman" w:cs="Times New Roman"/>
          <w:sz w:val="24"/>
          <w:szCs w:val="24"/>
        </w:rPr>
        <w:t>.</w:t>
      </w:r>
      <w:r>
        <w:rPr>
          <w:rFonts w:ascii="Times New Roman" w:hAnsi="Times New Roman" w:cs="Times New Roman"/>
          <w:sz w:val="24"/>
          <w:szCs w:val="24"/>
        </w:rPr>
        <w:t xml:space="preserve">  </w:t>
      </w:r>
    </w:p>
    <w:p w:rsidR="00F96087" w:rsidP="008C79C1">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GCA objected to the proposed requirement that </w:t>
      </w:r>
      <w:r w:rsidR="006F46E2">
        <w:rPr>
          <w:rFonts w:ascii="Times New Roman" w:hAnsi="Times New Roman" w:cs="Times New Roman"/>
          <w:sz w:val="24"/>
          <w:szCs w:val="24"/>
        </w:rPr>
        <w:t xml:space="preserve">a tag be affixed to a leaking component </w:t>
      </w:r>
      <w:r w:rsidR="00F2093E">
        <w:rPr>
          <w:rFonts w:ascii="Times New Roman" w:hAnsi="Times New Roman" w:cs="Times New Roman"/>
          <w:sz w:val="24"/>
          <w:szCs w:val="24"/>
        </w:rPr>
        <w:t xml:space="preserve">discovered by AVO inspection </w:t>
      </w:r>
      <w:r w:rsidR="006F46E2">
        <w:rPr>
          <w:rFonts w:ascii="Times New Roman" w:hAnsi="Times New Roman" w:cs="Times New Roman"/>
          <w:sz w:val="24"/>
          <w:szCs w:val="24"/>
        </w:rPr>
        <w:t>within three calendar days</w:t>
      </w:r>
      <w:r w:rsidR="00F2093E">
        <w:rPr>
          <w:rFonts w:ascii="Times New Roman" w:hAnsi="Times New Roman" w:cs="Times New Roman"/>
          <w:sz w:val="24"/>
          <w:szCs w:val="24"/>
        </w:rPr>
        <w:t xml:space="preserve">, </w:t>
      </w:r>
      <w:r>
        <w:rPr>
          <w:rFonts w:ascii="Times New Roman" w:hAnsi="Times New Roman" w:cs="Times New Roman"/>
          <w:sz w:val="24"/>
          <w:szCs w:val="24"/>
        </w:rPr>
        <w:t xml:space="preserve">on the grounds that </w:t>
      </w:r>
      <w:r w:rsidR="00F2093E">
        <w:rPr>
          <w:rFonts w:ascii="Times New Roman" w:hAnsi="Times New Roman" w:cs="Times New Roman"/>
          <w:sz w:val="24"/>
          <w:szCs w:val="24"/>
        </w:rPr>
        <w:t>a three-day deadline to affix a tag could present significant compliance challenges</w:t>
      </w:r>
      <w:r w:rsidRPr="008C79C1" w:rsidR="008C79C1">
        <w:rPr>
          <w:rFonts w:ascii="Times New Roman" w:hAnsi="Times New Roman" w:cs="Times New Roman"/>
          <w:sz w:val="24"/>
          <w:szCs w:val="24"/>
        </w:rPr>
        <w:t xml:space="preserve"> for GCA companies that are responsible for providing gas compression services; the sites are often quite remote and a</w:t>
      </w:r>
      <w:r w:rsidR="008C79C1">
        <w:rPr>
          <w:rFonts w:ascii="Times New Roman" w:hAnsi="Times New Roman" w:cs="Times New Roman"/>
          <w:sz w:val="24"/>
          <w:szCs w:val="24"/>
        </w:rPr>
        <w:t>re manned most frequently by the</w:t>
      </w:r>
      <w:r w:rsidRPr="008C79C1" w:rsidR="008C79C1">
        <w:rPr>
          <w:rFonts w:ascii="Times New Roman" w:hAnsi="Times New Roman" w:cs="Times New Roman"/>
          <w:sz w:val="24"/>
          <w:szCs w:val="24"/>
        </w:rPr>
        <w:t xml:space="preserve"> customers’ personnel. GCA Exhibit 15 (Copeland Direct) at 22-23. </w:t>
      </w:r>
      <w:r w:rsidR="00F2093E">
        <w:rPr>
          <w:rFonts w:ascii="Times New Roman" w:hAnsi="Times New Roman" w:cs="Times New Roman"/>
          <w:sz w:val="24"/>
          <w:szCs w:val="24"/>
        </w:rPr>
        <w:t xml:space="preserve">  </w:t>
      </w:r>
    </w:p>
    <w:p w:rsidR="00F96087"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The Department considered the </w:t>
      </w:r>
      <w:r w:rsidR="00185F02">
        <w:rPr>
          <w:rFonts w:ascii="Times New Roman" w:hAnsi="Times New Roman" w:cs="Times New Roman"/>
          <w:sz w:val="24"/>
          <w:szCs w:val="24"/>
        </w:rPr>
        <w:t>rationale</w:t>
      </w:r>
      <w:r>
        <w:rPr>
          <w:rFonts w:ascii="Times New Roman" w:hAnsi="Times New Roman" w:cs="Times New Roman"/>
          <w:sz w:val="24"/>
          <w:szCs w:val="24"/>
        </w:rPr>
        <w:t xml:space="preserve"> and arguments put forward by the GCA’s direct written testimony and proposed an updated version of 20.2.</w:t>
      </w:r>
      <w:r w:rsidR="00F2093E">
        <w:rPr>
          <w:rFonts w:ascii="Times New Roman" w:hAnsi="Times New Roman" w:cs="Times New Roman"/>
          <w:sz w:val="24"/>
          <w:szCs w:val="24"/>
        </w:rPr>
        <w:t>50.116</w:t>
      </w:r>
      <w:r>
        <w:rPr>
          <w:rFonts w:ascii="Times New Roman" w:hAnsi="Times New Roman" w:cs="Times New Roman"/>
          <w:sz w:val="24"/>
          <w:szCs w:val="24"/>
        </w:rPr>
        <w:t>(C)(</w:t>
      </w:r>
      <w:r w:rsidR="00F2093E">
        <w:rPr>
          <w:rFonts w:ascii="Times New Roman" w:hAnsi="Times New Roman" w:cs="Times New Roman"/>
          <w:sz w:val="24"/>
          <w:szCs w:val="24"/>
        </w:rPr>
        <w:t>1</w:t>
      </w:r>
      <w:r>
        <w:rPr>
          <w:rFonts w:ascii="Times New Roman" w:hAnsi="Times New Roman" w:cs="Times New Roman"/>
          <w:sz w:val="24"/>
          <w:szCs w:val="24"/>
        </w:rPr>
        <w:t xml:space="preserve">) </w:t>
      </w:r>
      <w:r w:rsidR="00F2093E">
        <w:rPr>
          <w:rFonts w:ascii="Times New Roman" w:hAnsi="Times New Roman" w:cs="Times New Roman"/>
          <w:sz w:val="24"/>
          <w:szCs w:val="24"/>
        </w:rPr>
        <w:t xml:space="preserve">eliminating the requirement to place a visible tag on a leaking component within three calendar days and directing that any such leak be repaired in accordance with 20.2.50.116(E) if not repaired at the time of discovery.  </w:t>
      </w:r>
      <w:r>
        <w:rPr>
          <w:rFonts w:ascii="Times New Roman" w:hAnsi="Times New Roman" w:cs="Times New Roman"/>
          <w:sz w:val="24"/>
          <w:szCs w:val="24"/>
        </w:rPr>
        <w:t>NMED Rebuttal Exhibit 23, at p.1</w:t>
      </w:r>
      <w:r w:rsidR="00F2093E">
        <w:rPr>
          <w:rFonts w:ascii="Times New Roman" w:hAnsi="Times New Roman" w:cs="Times New Roman"/>
          <w:sz w:val="24"/>
          <w:szCs w:val="24"/>
        </w:rPr>
        <w:t>9</w:t>
      </w:r>
      <w:r>
        <w:rPr>
          <w:rFonts w:ascii="Times New Roman" w:hAnsi="Times New Roman" w:cs="Times New Roman"/>
          <w:sz w:val="24"/>
          <w:szCs w:val="24"/>
        </w:rPr>
        <w:t xml:space="preserve">. </w:t>
      </w:r>
    </w:p>
    <w:p w:rsidR="00F2093E" w:rsidP="0074414B">
      <w:pPr>
        <w:pStyle w:val="ListParagraph"/>
        <w:numPr>
          <w:ilvl w:val="0"/>
          <w:numId w:val="5"/>
        </w:numPr>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Based on the weight of the evidence, the Board agrees with the Department’s decision to specify that </w:t>
      </w:r>
      <w:r>
        <w:rPr>
          <w:rFonts w:ascii="Times New Roman" w:hAnsi="Times New Roman" w:cs="Times New Roman"/>
          <w:sz w:val="24"/>
          <w:szCs w:val="24"/>
        </w:rPr>
        <w:t>any leak discovered by AVO inspection must be repaired in accordance with 20.2.50.116(E) if not repaired at the time of discovery.</w:t>
      </w:r>
    </w:p>
    <w:p w:rsidR="002A4C8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934776" w:rsidRPr="00DD4043" w:rsidP="007F5D00">
      <w:pPr>
        <w:spacing w:before="240" w:after="0" w:line="480" w:lineRule="auto"/>
        <w:ind w:left="2880" w:firstLine="720"/>
        <w:jc w:val="both"/>
        <w:rPr>
          <w:rFonts w:ascii="Times New Roman" w:hAnsi="Times New Roman" w:cs="Times New Roman"/>
          <w:sz w:val="24"/>
          <w:szCs w:val="24"/>
        </w:rPr>
      </w:pPr>
      <w:r w:rsidRPr="00DD4043">
        <w:rPr>
          <w:rFonts w:ascii="Times New Roman" w:hAnsi="Times New Roman" w:cs="Times New Roman"/>
          <w:sz w:val="24"/>
          <w:szCs w:val="24"/>
        </w:rPr>
        <w:t>Respectfully Submitted,</w:t>
      </w:r>
    </w:p>
    <w:p w:rsidR="00934776" w:rsidRPr="00355BDC" w:rsidP="00934776">
      <w:pPr>
        <w:tabs>
          <w:tab w:val="left" w:pos="3600"/>
          <w:tab w:val="left" w:pos="3960"/>
          <w:tab w:val="right" w:pos="9360"/>
        </w:tabs>
        <w:spacing w:after="0"/>
        <w:jc w:val="both"/>
        <w:rPr>
          <w:rFonts w:ascii="Times New Roman" w:hAnsi="Times New Roman" w:cs="Times New Roman"/>
          <w:b/>
          <w:sz w:val="24"/>
          <w:szCs w:val="24"/>
        </w:rPr>
      </w:pPr>
      <w:r w:rsidRPr="00DD4043">
        <w:rPr>
          <w:rFonts w:ascii="Times New Roman" w:hAnsi="Times New Roman" w:cs="Times New Roman"/>
          <w:sz w:val="24"/>
          <w:szCs w:val="24"/>
        </w:rPr>
        <w:tab/>
      </w:r>
      <w:r w:rsidRPr="00DD4043">
        <w:rPr>
          <w:rFonts w:ascii="Times New Roman" w:hAnsi="Times New Roman" w:cs="Times New Roman"/>
          <w:b/>
          <w:sz w:val="24"/>
          <w:szCs w:val="24"/>
        </w:rPr>
        <w:t>BRACEWELL LLP</w:t>
      </w:r>
    </w:p>
    <w:p w:rsidR="00934776" w:rsidP="00934776">
      <w:pPr>
        <w:tabs>
          <w:tab w:val="left" w:pos="3600"/>
          <w:tab w:val="left" w:pos="3960"/>
          <w:tab w:val="right" w:pos="9360"/>
        </w:tabs>
        <w:spacing w:after="0"/>
        <w:jc w:val="both"/>
        <w:rPr>
          <w:rFonts w:ascii="Times New Roman" w:hAnsi="Times New Roman" w:cs="Times New Roman"/>
          <w:sz w:val="24"/>
          <w:szCs w:val="24"/>
        </w:rPr>
      </w:pPr>
      <w:r w:rsidRPr="00DD4043">
        <w:rPr>
          <w:rFonts w:ascii="Times New Roman" w:hAnsi="Times New Roman" w:cs="Times New Roman"/>
          <w:sz w:val="24"/>
          <w:szCs w:val="24"/>
        </w:rPr>
        <w:tab/>
      </w:r>
    </w:p>
    <w:p w:rsidR="00934776" w:rsidP="00934776">
      <w:pPr>
        <w:tabs>
          <w:tab w:val="left" w:pos="3600"/>
          <w:tab w:val="left" w:pos="3960"/>
          <w:tab w:val="right" w:pos="9360"/>
        </w:tabs>
        <w:spacing w:after="0"/>
        <w:jc w:val="both"/>
        <w:rPr>
          <w:rFonts w:ascii="Times New Roman" w:hAnsi="Times New Roman" w:cs="Times New Roman"/>
          <w:sz w:val="24"/>
          <w:szCs w:val="24"/>
        </w:rPr>
      </w:pPr>
      <w:r>
        <w:rPr>
          <w:rFonts w:ascii="Times New Roman" w:hAnsi="Times New Roman" w:cs="Times New Roman"/>
          <w:sz w:val="24"/>
          <w:szCs w:val="24"/>
        </w:rPr>
        <w:tab/>
        <w:t>By:_</w:t>
      </w:r>
      <w:r>
        <w:rPr>
          <w:rFonts w:ascii="Times New Roman" w:hAnsi="Times New Roman" w:cs="Times New Roman"/>
          <w:i/>
          <w:sz w:val="24"/>
          <w:szCs w:val="24"/>
          <w:u w:val="single"/>
        </w:rPr>
        <w:t xml:space="preserve">/s/ </w:t>
      </w:r>
      <w:r>
        <w:rPr>
          <w:rFonts w:ascii="Times New Roman" w:hAnsi="Times New Roman" w:cs="Times New Roman"/>
          <w:sz w:val="24"/>
          <w:szCs w:val="24"/>
          <w:u w:val="single"/>
        </w:rPr>
        <w:t xml:space="preserve">Whit Swift </w:t>
      </w:r>
      <w:r>
        <w:rPr>
          <w:rFonts w:ascii="Times New Roman" w:hAnsi="Times New Roman" w:cs="Times New Roman"/>
          <w:sz w:val="24"/>
          <w:szCs w:val="24"/>
        </w:rPr>
        <w:t>_______________________________</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r w:rsidRPr="00355BDC">
        <w:rPr>
          <w:rFonts w:ascii="Times New Roman" w:hAnsi="Times New Roman" w:cs="Times New Roman"/>
          <w:sz w:val="24"/>
          <w:szCs w:val="24"/>
        </w:rPr>
        <w:t>Jeffrey Holmstead</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Tim Wilkins</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Whit Swift</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111 Congress Avenue, Suite 2300</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Austin, Texas 78701</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Tel: (512) 494-3658</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355BDC">
        <w:rPr>
          <w:rFonts w:ascii="Times New Roman" w:hAnsi="Times New Roman" w:cs="Times New Roman"/>
          <w:sz w:val="24"/>
          <w:szCs w:val="24"/>
        </w:rPr>
        <w:tab/>
      </w:r>
      <w:r w:rsidRPr="00355BDC">
        <w:rPr>
          <w:rFonts w:ascii="Times New Roman" w:hAnsi="Times New Roman" w:cs="Times New Roman"/>
          <w:sz w:val="24"/>
          <w:szCs w:val="24"/>
        </w:rPr>
        <w:tab/>
        <w:t>jeff.holmstead@bracewell.com</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6B06D3">
        <w:rPr>
          <w:rFonts w:ascii="Times New Roman" w:hAnsi="Times New Roman" w:cs="Times New Roman"/>
          <w:sz w:val="24"/>
          <w:szCs w:val="24"/>
        </w:rPr>
        <w:tab/>
      </w:r>
      <w:r w:rsidRPr="006B06D3">
        <w:rPr>
          <w:rFonts w:ascii="Times New Roman" w:hAnsi="Times New Roman" w:cs="Times New Roman"/>
          <w:sz w:val="24"/>
          <w:szCs w:val="24"/>
        </w:rPr>
        <w:tab/>
      </w:r>
      <w:r w:rsidRPr="00355BDC">
        <w:rPr>
          <w:rFonts w:ascii="Times New Roman" w:hAnsi="Times New Roman" w:cs="Times New Roman"/>
          <w:sz w:val="24"/>
          <w:szCs w:val="24"/>
        </w:rPr>
        <w:t>tim.wilkins@bracewell.com</w:t>
      </w:r>
    </w:p>
    <w:p w:rsidR="00934776" w:rsidRPr="00355BDC" w:rsidP="00934776">
      <w:pPr>
        <w:tabs>
          <w:tab w:val="left" w:pos="3600"/>
          <w:tab w:val="left" w:pos="3960"/>
          <w:tab w:val="right" w:pos="9360"/>
        </w:tabs>
        <w:spacing w:after="0"/>
        <w:jc w:val="both"/>
        <w:rPr>
          <w:rFonts w:ascii="Times New Roman" w:hAnsi="Times New Roman" w:cs="Times New Roman"/>
          <w:sz w:val="24"/>
          <w:szCs w:val="24"/>
        </w:rPr>
      </w:pPr>
      <w:r w:rsidRPr="006B06D3">
        <w:rPr>
          <w:rFonts w:ascii="Times New Roman" w:hAnsi="Times New Roman" w:cs="Times New Roman"/>
          <w:sz w:val="24"/>
          <w:szCs w:val="24"/>
        </w:rPr>
        <w:tab/>
      </w:r>
      <w:r w:rsidRPr="006B06D3">
        <w:rPr>
          <w:rFonts w:ascii="Times New Roman" w:hAnsi="Times New Roman" w:cs="Times New Roman"/>
          <w:sz w:val="24"/>
          <w:szCs w:val="24"/>
        </w:rPr>
        <w:tab/>
      </w:r>
      <w:r w:rsidRPr="00355BDC">
        <w:rPr>
          <w:rFonts w:ascii="Times New Roman" w:hAnsi="Times New Roman" w:cs="Times New Roman"/>
          <w:sz w:val="24"/>
          <w:szCs w:val="24"/>
        </w:rPr>
        <w:t>whit.swift@bracewell.com</w:t>
      </w: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p>
    <w:p w:rsidR="00934776" w:rsidRPr="002A4C87" w:rsidP="002A4C87">
      <w:pPr>
        <w:spacing w:after="0" w:line="240" w:lineRule="auto"/>
        <w:ind w:left="2880" w:firstLine="720"/>
        <w:rPr>
          <w:rFonts w:ascii="Times New Roman" w:hAnsi="Times New Roman" w:cs="Times New Roman"/>
          <w:b/>
          <w:bCs/>
          <w:sz w:val="24"/>
          <w:szCs w:val="24"/>
        </w:rPr>
      </w:pPr>
      <w:r w:rsidRPr="002A4C87">
        <w:rPr>
          <w:rFonts w:ascii="Times New Roman" w:hAnsi="Times New Roman" w:cs="Times New Roman"/>
          <w:b/>
          <w:sz w:val="24"/>
          <w:szCs w:val="24"/>
        </w:rPr>
        <w:t>M</w:t>
      </w:r>
      <w:r w:rsidRPr="002A4C87" w:rsidR="00BA6EC6">
        <w:rPr>
          <w:rFonts w:ascii="Times New Roman" w:hAnsi="Times New Roman" w:cs="Times New Roman"/>
          <w:b/>
          <w:bCs/>
          <w:sz w:val="24"/>
          <w:szCs w:val="24"/>
        </w:rPr>
        <w:t>ODRALL, SPERLING, ROEHL, HARRIS</w:t>
      </w: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r w:rsidRPr="00DD4043">
        <w:rPr>
          <w:rFonts w:ascii="Times New Roman" w:hAnsi="Times New Roman" w:cs="Times New Roman"/>
          <w:b/>
          <w:bCs/>
          <w:sz w:val="24"/>
          <w:szCs w:val="24"/>
        </w:rPr>
        <w:tab/>
        <w:t>&amp; SISK, P.A.</w:t>
      </w: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r w:rsidRPr="00DD4043">
        <w:rPr>
          <w:rFonts w:ascii="Times New Roman" w:hAnsi="Times New Roman" w:cs="Times New Roman"/>
          <w:sz w:val="24"/>
          <w:szCs w:val="24"/>
        </w:rPr>
        <w:tab/>
        <w:t>By:</w:t>
      </w:r>
      <w:r w:rsidRPr="00DD4043">
        <w:rPr>
          <w:rFonts w:ascii="Times New Roman" w:hAnsi="Times New Roman" w:cs="Times New Roman"/>
          <w:sz w:val="24"/>
          <w:szCs w:val="24"/>
          <w:u w:val="single"/>
        </w:rPr>
        <w:tab/>
      </w:r>
      <w:r>
        <w:rPr>
          <w:rFonts w:ascii="Times New Roman" w:hAnsi="Times New Roman" w:cs="Times New Roman"/>
          <w:sz w:val="24"/>
          <w:szCs w:val="24"/>
          <w:u w:val="single"/>
        </w:rPr>
        <w:t xml:space="preserve">  /s/ Stuart R. Butzier </w:t>
      </w:r>
      <w:r w:rsidRPr="00DD4043">
        <w:rPr>
          <w:rFonts w:ascii="Times New Roman" w:hAnsi="Times New Roman" w:cs="Times New Roman"/>
          <w:sz w:val="24"/>
          <w:szCs w:val="24"/>
          <w:u w:val="single"/>
        </w:rPr>
        <w:tab/>
      </w:r>
    </w:p>
    <w:p w:rsidR="00934776" w:rsidRPr="00DD4043" w:rsidP="00934776">
      <w:pPr>
        <w:tabs>
          <w:tab w:val="left" w:pos="3600"/>
          <w:tab w:val="left" w:pos="3960"/>
          <w:tab w:val="right" w:pos="9360"/>
        </w:tabs>
        <w:spacing w:after="0"/>
        <w:ind w:left="3960"/>
        <w:jc w:val="both"/>
        <w:rPr>
          <w:rFonts w:ascii="Times New Roman" w:hAnsi="Times New Roman" w:cs="Times New Roman"/>
          <w:sz w:val="24"/>
          <w:szCs w:val="24"/>
        </w:rPr>
      </w:pPr>
      <w:r w:rsidRPr="00DD4043">
        <w:rPr>
          <w:rFonts w:ascii="Times New Roman" w:hAnsi="Times New Roman" w:cs="Times New Roman"/>
          <w:sz w:val="24"/>
          <w:szCs w:val="24"/>
        </w:rPr>
        <w:t>Stuart R. Butzier</w:t>
      </w:r>
    </w:p>
    <w:p w:rsidR="00934776" w:rsidRPr="00DD4043" w:rsidP="00934776">
      <w:pPr>
        <w:tabs>
          <w:tab w:val="left" w:pos="3600"/>
          <w:tab w:val="left" w:pos="3960"/>
          <w:tab w:val="right" w:pos="9360"/>
        </w:tabs>
        <w:spacing w:after="0"/>
        <w:ind w:left="3960"/>
        <w:jc w:val="both"/>
        <w:rPr>
          <w:rFonts w:ascii="Times New Roman" w:hAnsi="Times New Roman" w:cs="Times New Roman"/>
          <w:sz w:val="24"/>
          <w:szCs w:val="24"/>
        </w:rPr>
      </w:pPr>
      <w:r w:rsidRPr="00DD4043">
        <w:rPr>
          <w:rFonts w:ascii="Times New Roman" w:hAnsi="Times New Roman" w:cs="Times New Roman"/>
          <w:sz w:val="24"/>
          <w:szCs w:val="24"/>
        </w:rPr>
        <w:t>Post Office Box 2168</w:t>
      </w:r>
    </w:p>
    <w:p w:rsidR="00934776" w:rsidRPr="00DD4043" w:rsidP="00934776">
      <w:pPr>
        <w:tabs>
          <w:tab w:val="left" w:pos="3600"/>
          <w:tab w:val="left" w:pos="3960"/>
          <w:tab w:val="right" w:pos="9360"/>
        </w:tabs>
        <w:spacing w:after="0"/>
        <w:ind w:left="3960"/>
        <w:jc w:val="both"/>
        <w:rPr>
          <w:rFonts w:ascii="Times New Roman" w:hAnsi="Times New Roman" w:cs="Times New Roman"/>
          <w:sz w:val="24"/>
          <w:szCs w:val="24"/>
        </w:rPr>
      </w:pPr>
      <w:r w:rsidRPr="00DD4043">
        <w:rPr>
          <w:rFonts w:ascii="Times New Roman" w:hAnsi="Times New Roman" w:cs="Times New Roman"/>
          <w:sz w:val="24"/>
          <w:szCs w:val="24"/>
        </w:rPr>
        <w:t>Albuquerque, New Mexico  87103-2162</w:t>
      </w:r>
    </w:p>
    <w:p w:rsidR="00934776" w:rsidRPr="00DD4043" w:rsidP="00934776">
      <w:pPr>
        <w:tabs>
          <w:tab w:val="left" w:pos="3600"/>
          <w:tab w:val="left" w:pos="3960"/>
          <w:tab w:val="right" w:pos="9360"/>
        </w:tabs>
        <w:spacing w:after="0"/>
        <w:ind w:left="3960"/>
        <w:jc w:val="both"/>
        <w:rPr>
          <w:rFonts w:ascii="Times New Roman" w:hAnsi="Times New Roman" w:cs="Times New Roman"/>
          <w:sz w:val="24"/>
          <w:szCs w:val="24"/>
        </w:rPr>
      </w:pPr>
      <w:r w:rsidRPr="00DD4043">
        <w:rPr>
          <w:rFonts w:ascii="Times New Roman" w:hAnsi="Times New Roman" w:cs="Times New Roman"/>
          <w:sz w:val="24"/>
          <w:szCs w:val="24"/>
        </w:rPr>
        <w:t>Tel: (505) 848-1800</w:t>
      </w:r>
    </w:p>
    <w:p w:rsidR="00934776" w:rsidRPr="00DD4043" w:rsidP="00934776">
      <w:pPr>
        <w:tabs>
          <w:tab w:val="left" w:pos="3600"/>
          <w:tab w:val="left" w:pos="3960"/>
          <w:tab w:val="right" w:pos="9360"/>
        </w:tabs>
        <w:spacing w:after="0"/>
        <w:ind w:left="3960"/>
        <w:jc w:val="both"/>
        <w:rPr>
          <w:rFonts w:ascii="Times New Roman" w:hAnsi="Times New Roman" w:cs="Times New Roman"/>
          <w:sz w:val="24"/>
          <w:szCs w:val="24"/>
        </w:rPr>
      </w:pPr>
      <w:r w:rsidRPr="00DD4043">
        <w:rPr>
          <w:rFonts w:ascii="Times New Roman" w:hAnsi="Times New Roman" w:cs="Times New Roman"/>
          <w:sz w:val="24"/>
          <w:szCs w:val="24"/>
        </w:rPr>
        <w:t>srb@modrall.com</w:t>
      </w:r>
    </w:p>
    <w:p w:rsidR="00934776" w:rsidRPr="00DD4043" w:rsidP="00934776">
      <w:pPr>
        <w:tabs>
          <w:tab w:val="left" w:pos="3600"/>
          <w:tab w:val="left" w:pos="3960"/>
          <w:tab w:val="right" w:pos="9360"/>
        </w:tabs>
        <w:spacing w:after="0"/>
        <w:jc w:val="both"/>
        <w:rPr>
          <w:rFonts w:ascii="Times New Roman" w:hAnsi="Times New Roman" w:cs="Times New Roman"/>
          <w:sz w:val="24"/>
          <w:szCs w:val="24"/>
        </w:rPr>
      </w:pPr>
    </w:p>
    <w:p w:rsidR="00934776" w:rsidRPr="00540ED4" w:rsidP="00934776">
      <w:pPr>
        <w:tabs>
          <w:tab w:val="left" w:pos="3600"/>
          <w:tab w:val="left" w:pos="3960"/>
          <w:tab w:val="right" w:pos="9360"/>
        </w:tabs>
        <w:spacing w:after="0"/>
        <w:jc w:val="both"/>
        <w:rPr>
          <w:rFonts w:ascii="Times New Roman" w:hAnsi="Times New Roman" w:cs="Times New Roman"/>
          <w:i/>
          <w:sz w:val="24"/>
          <w:szCs w:val="24"/>
        </w:rPr>
      </w:pPr>
      <w:r w:rsidRPr="00DD4043">
        <w:rPr>
          <w:rFonts w:ascii="Times New Roman" w:hAnsi="Times New Roman" w:cs="Times New Roman"/>
          <w:sz w:val="24"/>
          <w:szCs w:val="24"/>
        </w:rPr>
        <w:tab/>
      </w:r>
      <w:r w:rsidRPr="00DD4043">
        <w:rPr>
          <w:rFonts w:ascii="Times New Roman" w:hAnsi="Times New Roman" w:cs="Times New Roman"/>
          <w:i/>
          <w:sz w:val="24"/>
          <w:szCs w:val="24"/>
        </w:rPr>
        <w:t xml:space="preserve">Counsel for </w:t>
      </w:r>
      <w:r>
        <w:rPr>
          <w:rFonts w:ascii="Times New Roman" w:hAnsi="Times New Roman" w:cs="Times New Roman"/>
          <w:i/>
          <w:sz w:val="24"/>
          <w:szCs w:val="24"/>
        </w:rPr>
        <w:t>t</w:t>
      </w:r>
      <w:r w:rsidRPr="00DD4043">
        <w:rPr>
          <w:rFonts w:ascii="Times New Roman" w:hAnsi="Times New Roman" w:cs="Times New Roman"/>
          <w:i/>
          <w:sz w:val="24"/>
          <w:szCs w:val="24"/>
        </w:rPr>
        <w:t>he Gas Compressor Association</w:t>
      </w: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P="00934776">
      <w:pPr>
        <w:jc w:val="center"/>
        <w:rPr>
          <w:rFonts w:ascii="Times New Roman" w:hAnsi="Times New Roman" w:cs="Times New Roman"/>
          <w:b/>
          <w:sz w:val="24"/>
          <w:szCs w:val="24"/>
          <w:u w:val="single"/>
        </w:rPr>
      </w:pPr>
    </w:p>
    <w:p w:rsidR="00934776" w:rsidRPr="00DD4043" w:rsidP="002A4C87">
      <w:pPr>
        <w:spacing w:after="12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br w:type="page"/>
      </w:r>
      <w:r w:rsidRPr="00DD4043" w:rsidR="00BA6EC6">
        <w:rPr>
          <w:rFonts w:ascii="Times New Roman" w:hAnsi="Times New Roman" w:cs="Times New Roman"/>
          <w:b/>
          <w:sz w:val="24"/>
          <w:szCs w:val="24"/>
          <w:u w:val="single"/>
        </w:rPr>
        <w:t>CERTIFICATE OF SERVICE</w:t>
      </w:r>
    </w:p>
    <w:p w:rsidR="00934776" w:rsidRPr="003C6F50" w:rsidP="00934776">
      <w:pPr>
        <w:jc w:val="both"/>
        <w:rPr>
          <w:rFonts w:ascii="Times New Roman" w:hAnsi="Times New Roman" w:cs="Times New Roman"/>
          <w:sz w:val="24"/>
          <w:szCs w:val="24"/>
        </w:rPr>
      </w:pPr>
      <w:r w:rsidRPr="00DD4043">
        <w:rPr>
          <w:rFonts w:ascii="Times New Roman" w:hAnsi="Times New Roman" w:cs="Times New Roman"/>
          <w:sz w:val="24"/>
          <w:szCs w:val="24"/>
        </w:rPr>
        <w:tab/>
        <w:t xml:space="preserve">I hereby certify that on </w:t>
      </w:r>
      <w:r>
        <w:rPr>
          <w:rFonts w:ascii="Times New Roman" w:hAnsi="Times New Roman" w:cs="Times New Roman"/>
          <w:sz w:val="24"/>
          <w:szCs w:val="24"/>
        </w:rPr>
        <w:t xml:space="preserve">January </w:t>
      </w:r>
      <w:r w:rsidR="00E8252A">
        <w:rPr>
          <w:rFonts w:ascii="Times New Roman" w:hAnsi="Times New Roman" w:cs="Times New Roman"/>
          <w:sz w:val="24"/>
          <w:szCs w:val="24"/>
        </w:rPr>
        <w:t>20</w:t>
      </w:r>
      <w:r w:rsidR="00961BD0">
        <w:rPr>
          <w:rFonts w:ascii="Times New Roman" w:hAnsi="Times New Roman" w:cs="Times New Roman"/>
          <w:sz w:val="24"/>
          <w:szCs w:val="24"/>
        </w:rPr>
        <w:t>, 2022</w:t>
      </w:r>
      <w:r w:rsidRPr="00DD4043">
        <w:rPr>
          <w:rFonts w:ascii="Times New Roman" w:hAnsi="Times New Roman" w:cs="Times New Roman"/>
          <w:sz w:val="24"/>
          <w:szCs w:val="24"/>
        </w:rPr>
        <w:t>, a true and correct copy of the foregoing was served via electronic mail to the</w:t>
      </w:r>
      <w:r>
        <w:rPr>
          <w:rFonts w:ascii="Times New Roman" w:hAnsi="Times New Roman" w:cs="Times New Roman"/>
          <w:sz w:val="24"/>
          <w:szCs w:val="24"/>
        </w:rPr>
        <w:t xml:space="preserve"> Hearing Officer and the</w:t>
      </w:r>
      <w:r w:rsidRPr="00DD4043">
        <w:rPr>
          <w:rFonts w:ascii="Times New Roman" w:hAnsi="Times New Roman" w:cs="Times New Roman"/>
          <w:sz w:val="24"/>
          <w:szCs w:val="24"/>
        </w:rPr>
        <w:t xml:space="preserve"> following:</w:t>
      </w:r>
    </w:p>
    <w:tbl>
      <w:tblPr>
        <w:tblStyle w:val="TableGrid"/>
        <w:tblW w:w="0" w:type="auto"/>
        <w:tblLook w:val="04A0"/>
      </w:tblPr>
      <w:tblGrid>
        <w:gridCol w:w="4723"/>
        <w:gridCol w:w="4627"/>
      </w:tblGrid>
      <w:tr w:rsidTr="00934776">
        <w:tblPrEx>
          <w:tblW w:w="0" w:type="auto"/>
          <w:tblLook w:val="04A0"/>
        </w:tblPrEx>
        <w:tc>
          <w:tcPr>
            <w:tcW w:w="4788" w:type="dxa"/>
          </w:tcPr>
          <w:p w:rsidR="00934776" w:rsidRPr="00326C25" w:rsidP="00934776">
            <w:pPr>
              <w:spacing w:before="14" w:line="240" w:lineRule="auto"/>
              <w:contextualSpacing/>
              <w:textAlignment w:val="baseline"/>
              <w:rPr>
                <w:rFonts w:ascii="Times New Roman" w:hAnsi="Times New Roman" w:cs="Times New Roman"/>
              </w:rPr>
            </w:pPr>
            <w:r w:rsidRPr="00326C25">
              <w:rPr>
                <w:rFonts w:ascii="Times New Roman" w:hAnsi="Times New Roman" w:cs="Times New Roman"/>
              </w:rPr>
              <w:t>Pamela Jones, Board Administrator</w:t>
            </w:r>
          </w:p>
          <w:p w:rsidR="00934776" w:rsidRPr="00326C25" w:rsidP="00934776">
            <w:pPr>
              <w:spacing w:before="14" w:line="240" w:lineRule="auto"/>
              <w:contextualSpacing/>
              <w:textAlignment w:val="baseline"/>
              <w:rPr>
                <w:rFonts w:ascii="Times New Roman" w:hAnsi="Times New Roman" w:cs="Times New Roman"/>
              </w:rPr>
            </w:pPr>
            <w:r w:rsidRPr="00326C25">
              <w:rPr>
                <w:rFonts w:ascii="Times New Roman" w:hAnsi="Times New Roman" w:cs="Times New Roman"/>
              </w:rPr>
              <w:t xml:space="preserve">Environmental Improvement Board </w:t>
            </w:r>
          </w:p>
          <w:p w:rsidR="00934776" w:rsidRPr="00326C25" w:rsidP="00934776">
            <w:pPr>
              <w:spacing w:before="14" w:line="240" w:lineRule="auto"/>
              <w:contextualSpacing/>
              <w:textAlignment w:val="baseline"/>
              <w:rPr>
                <w:rFonts w:ascii="Times New Roman" w:hAnsi="Times New Roman" w:cs="Times New Roman"/>
              </w:rPr>
            </w:pPr>
            <w:r w:rsidRPr="00326C25">
              <w:rPr>
                <w:rFonts w:ascii="Times New Roman" w:hAnsi="Times New Roman" w:cs="Times New Roman"/>
              </w:rPr>
              <w:t xml:space="preserve">1190 Saint Francis Drive, Suite S2104 </w:t>
            </w:r>
          </w:p>
          <w:p w:rsidR="00934776" w:rsidRPr="00326C25" w:rsidP="00934776">
            <w:pPr>
              <w:spacing w:before="14" w:line="240" w:lineRule="auto"/>
              <w:contextualSpacing/>
              <w:textAlignment w:val="baseline"/>
              <w:rPr>
                <w:rFonts w:ascii="Times New Roman" w:hAnsi="Times New Roman" w:cs="Times New Roman"/>
              </w:rPr>
            </w:pPr>
            <w:r w:rsidRPr="00326C25">
              <w:rPr>
                <w:rFonts w:ascii="Times New Roman" w:hAnsi="Times New Roman" w:cs="Times New Roman"/>
              </w:rPr>
              <w:t xml:space="preserve">Santa Fe, New Mexico 87505 </w:t>
            </w:r>
          </w:p>
          <w:p w:rsidR="00934776" w:rsidP="00934776">
            <w:pPr>
              <w:spacing w:before="14" w:line="240" w:lineRule="auto"/>
              <w:contextualSpacing/>
              <w:textAlignment w:val="baseline"/>
              <w:rPr>
                <w:rFonts w:ascii="Times New Roman" w:hAnsi="Times New Roman" w:cs="Times New Roman"/>
              </w:rPr>
            </w:pPr>
            <w:r w:rsidRPr="00326C25">
              <w:rPr>
                <w:rFonts w:ascii="Times New Roman" w:hAnsi="Times New Roman" w:cs="Times New Roman"/>
              </w:rPr>
              <w:t>Pamela.jones@state.nm.us</w:t>
            </w:r>
          </w:p>
          <w:p w:rsidR="00934776" w:rsidRPr="00326C25" w:rsidP="00934776">
            <w:pPr>
              <w:spacing w:before="14" w:line="240" w:lineRule="auto"/>
              <w:contextualSpacing/>
              <w:textAlignment w:val="baseline"/>
              <w:rPr>
                <w:rFonts w:ascii="Times New Roman" w:hAnsi="Times New Roman" w:cs="Times New Roman"/>
              </w:rPr>
            </w:pPr>
          </w:p>
          <w:p w:rsidR="00934776" w:rsidRPr="00326C25" w:rsidP="00934776">
            <w:pPr>
              <w:spacing w:before="14" w:line="240" w:lineRule="auto"/>
              <w:contextualSpacing/>
              <w:textAlignment w:val="baseline"/>
              <w:rPr>
                <w:rFonts w:ascii="Times New Roman" w:hAnsi="Times New Roman" w:cs="Times New Roman"/>
                <w:i/>
              </w:rPr>
            </w:pPr>
            <w:r w:rsidRPr="00326C25">
              <w:rPr>
                <w:rFonts w:ascii="Times New Roman" w:hAnsi="Times New Roman" w:cs="Times New Roman"/>
                <w:i/>
              </w:rPr>
              <w:t>Board Administrator for the Environmental Improvement Board</w:t>
            </w:r>
          </w:p>
          <w:p w:rsidR="00934776" w:rsidRPr="00326C25" w:rsidP="00934776">
            <w:pPr>
              <w:spacing w:before="14" w:line="240" w:lineRule="auto"/>
              <w:contextualSpacing/>
              <w:textAlignment w:val="baseline"/>
              <w:rPr>
                <w:rFonts w:ascii="Times New Roman" w:hAnsi="Times New Roman" w:cs="Times New Roman"/>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Karla Soloria</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New Mexico Office of the Attorney General</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P.O. Box 1508</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87504</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ksoloria@nmag.gov</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i/>
              </w:rPr>
              <w:t>Counsel for the Environmental Improvement Board</w:t>
            </w:r>
          </w:p>
        </w:tc>
      </w:tr>
      <w:tr w:rsidTr="00934776">
        <w:tblPrEx>
          <w:tblW w:w="0" w:type="auto"/>
          <w:tblLook w:val="04A0"/>
        </w:tblPrEx>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 xml:space="preserve">Lara Katz, Assistant General Counsel </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Office of General Counsel</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 xml:space="preserve">New Mexico Environment Department </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1190 St. Francis Drive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87505 lara.katz@state.nm.us</w:t>
            </w:r>
          </w:p>
          <w:p w:rsidR="00934776" w:rsidRPr="00326C25" w:rsidP="00934776">
            <w:pPr>
              <w:spacing w:line="240" w:lineRule="auto"/>
              <w:contextualSpacing/>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Andrew Knight, Assistant General Counsel</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NMED Office of General Counsel</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121 Tijeras Avenue NE, Suite 1000</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Albuquerque, NM  87102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Andrew.knight@state.nm.us</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the New Mexico Environment Department</w:t>
            </w:r>
          </w:p>
          <w:p w:rsidR="00934776" w:rsidRPr="00326C25" w:rsidP="00934776">
            <w:pPr>
              <w:spacing w:line="240" w:lineRule="auto"/>
              <w:contextualSpacing/>
              <w:rPr>
                <w:rFonts w:ascii="Times New Roman" w:hAnsi="Times New Roman" w:cs="Times New Roman"/>
                <w:i/>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 xml:space="preserve">Elizabeth deLone Paranhos </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Delone Law Inc.</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1555 Jennine Place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Boulder, Colorado 80304</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elizabeth@delonelaw.com</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Environmental Defense Fund</w:t>
            </w:r>
          </w:p>
        </w:tc>
      </w:tr>
      <w:tr w:rsidTr="00934776">
        <w:tblPrEx>
          <w:tblW w:w="0" w:type="auto"/>
          <w:tblLook w:val="04A0"/>
        </w:tblPrEx>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Eric L. Hiser</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Brandon Curtis</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JORDEN HISER &amp; JOY, PLC</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5080 N. 40th St, Suite 245</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Phoenix, AZ 85024</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(480) 505-3900</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ehiser@jhjlawyers.com</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bcurtis@jhjlawyers.com</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Dalva L. Moellenberg</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GALLAGHER &amp; KENNEDY, P.A.</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1239 Paseo de Peralta</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87501-2758</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505-982-9523</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DLM@gknet.com</w:t>
            </w:r>
          </w:p>
          <w:p w:rsidR="00934776" w:rsidRPr="00326C25" w:rsidP="00934776">
            <w:pPr>
              <w:spacing w:line="240" w:lineRule="auto"/>
              <w:contextualSpacing/>
              <w:rPr>
                <w:rFonts w:ascii="Times New Roman" w:hAnsi="Times New Roman" w:cs="Times New Roman"/>
              </w:rPr>
            </w:pPr>
          </w:p>
          <w:p w:rsidR="00934776" w:rsidP="00934776">
            <w:pPr>
              <w:spacing w:line="240" w:lineRule="auto"/>
              <w:contextualSpacing/>
              <w:rPr>
                <w:rFonts w:ascii="Times New Roman" w:hAnsi="Times New Roman" w:cs="Times New Roman"/>
                <w:i/>
              </w:rPr>
            </w:pPr>
            <w:r w:rsidRPr="00326C25">
              <w:rPr>
                <w:rFonts w:ascii="Times New Roman" w:hAnsi="Times New Roman" w:cs="Times New Roman"/>
                <w:i/>
              </w:rPr>
              <w:t>Counsel to New Mexico Oil and Gas</w:t>
            </w:r>
            <w:r w:rsidRPr="00326C25">
              <w:rPr>
                <w:rFonts w:ascii="Times New Roman" w:hAnsi="Times New Roman" w:cs="Times New Roman"/>
              </w:rPr>
              <w:t xml:space="preserve"> </w:t>
            </w:r>
            <w:r w:rsidRPr="00326C25">
              <w:rPr>
                <w:rFonts w:ascii="Times New Roman" w:hAnsi="Times New Roman" w:cs="Times New Roman"/>
                <w:i/>
              </w:rPr>
              <w:t>Association</w:t>
            </w:r>
          </w:p>
          <w:p w:rsidR="00934776" w:rsidP="00934776">
            <w:pPr>
              <w:spacing w:line="240" w:lineRule="auto"/>
              <w:contextualSpacing/>
              <w:rPr>
                <w:rFonts w:ascii="Times New Roman" w:hAnsi="Times New Roman" w:cs="Times New Roman"/>
                <w:i/>
              </w:rPr>
            </w:pPr>
          </w:p>
          <w:p w:rsidR="00E8252A" w:rsidP="00934776">
            <w:pPr>
              <w:spacing w:line="240" w:lineRule="auto"/>
              <w:contextualSpacing/>
              <w:rPr>
                <w:rFonts w:ascii="Times New Roman" w:hAnsi="Times New Roman" w:cs="Times New Roman"/>
                <w:i/>
              </w:rPr>
            </w:pPr>
          </w:p>
          <w:p w:rsidR="00934776" w:rsidP="00934776">
            <w:pPr>
              <w:spacing w:line="240" w:lineRule="auto"/>
              <w:contextualSpacing/>
              <w:rPr>
                <w:rFonts w:ascii="Times New Roman" w:hAnsi="Times New Roman" w:cs="Times New Roman"/>
              </w:rPr>
            </w:pPr>
          </w:p>
          <w:p w:rsidR="002A4C87" w:rsidRPr="00326C25" w:rsidP="00934776">
            <w:pPr>
              <w:spacing w:line="240" w:lineRule="auto"/>
              <w:contextualSpacing/>
              <w:rPr>
                <w:rFonts w:ascii="Times New Roman" w:hAnsi="Times New Roman" w:cs="Times New Roman"/>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Tannis Fox</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Western Environmental Law Center</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409 East Palace Avenue, #2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87501</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fox@westernlaw.org</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David R. Baake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Baake Law LLC</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2131 North Main Street</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Las Cruces, New Mexico 88001</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david@baakelaw.com</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Conservation Voters New Mexico, Dine C.A.R.E., Earthworks, Natural Resources Defense Council, San Juan Citizens Alliance, Sierra Club, and 350 New Mexico</w:t>
            </w:r>
          </w:p>
        </w:tc>
      </w:tr>
      <w:tr w:rsidTr="00934776">
        <w:tblPrEx>
          <w:tblW w:w="0" w:type="auto"/>
          <w:tblLook w:val="04A0"/>
        </w:tblPrEx>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Louis W. Rose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Kari Olson</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Ricardo S. Gonzales</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MONTGOMERY &amp; ANDREWS, P.A</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Post Office Box 2307</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87504-2307</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(505) 982-3873</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lrose@montand.com</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kolson@montand.com</w:t>
            </w:r>
          </w:p>
          <w:p w:rsidR="00934776" w:rsidP="00934776">
            <w:pPr>
              <w:spacing w:line="240" w:lineRule="auto"/>
              <w:contextualSpacing/>
              <w:rPr>
                <w:rFonts w:ascii="Times New Roman" w:hAnsi="Times New Roman" w:cs="Times New Roman"/>
              </w:rPr>
            </w:pPr>
            <w:r w:rsidRPr="00292128">
              <w:rPr>
                <w:rFonts w:ascii="Times New Roman" w:hAnsi="Times New Roman" w:cs="Times New Roman"/>
              </w:rPr>
              <w:t>rgonzales@montand.com</w:t>
            </w:r>
          </w:p>
          <w:p w:rsidR="00934776" w:rsidRPr="00326C25" w:rsidP="00934776">
            <w:pPr>
              <w:spacing w:line="240" w:lineRule="auto"/>
              <w:contextualSpacing/>
              <w:rPr>
                <w:rFonts w:ascii="Times New Roman" w:hAnsi="Times New Roman" w:cs="Times New Roman"/>
              </w:rPr>
            </w:pPr>
          </w:p>
          <w:p w:rsidR="00934776" w:rsidP="00934776">
            <w:pPr>
              <w:spacing w:line="240" w:lineRule="auto"/>
              <w:contextualSpacing/>
              <w:rPr>
                <w:rFonts w:ascii="Times New Roman" w:hAnsi="Times New Roman" w:cs="Times New Roman"/>
                <w:i/>
              </w:rPr>
            </w:pPr>
            <w:r w:rsidRPr="00326C25">
              <w:rPr>
                <w:rFonts w:ascii="Times New Roman" w:hAnsi="Times New Roman" w:cs="Times New Roman"/>
                <w:i/>
              </w:rPr>
              <w:t>Counsel for IPANM</w:t>
            </w:r>
          </w:p>
          <w:p w:rsidR="00934776" w:rsidRPr="00326C25" w:rsidP="00934776">
            <w:pPr>
              <w:spacing w:line="240" w:lineRule="auto"/>
              <w:contextualSpacing/>
              <w:rPr>
                <w:rFonts w:ascii="Times New Roman" w:hAnsi="Times New Roman" w:cs="Times New Roman"/>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Charles de Saillan</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New Mexico Environmental Law Center</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1405 Luisa Street, Suite 5</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87505-4074</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cdesaillan@nmelc.org</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the New Mexico Environmental Law Center</w:t>
            </w:r>
          </w:p>
        </w:tc>
      </w:tr>
      <w:tr w:rsidTr="00934776">
        <w:tblPrEx>
          <w:tblW w:w="0" w:type="auto"/>
          <w:tblLook w:val="04A0"/>
        </w:tblPrEx>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Daniel Jaynes</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Keifer Johnson</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Gabriel Pacyniak</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Natural Resources &amp; Environmental Law Clinic</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University of New Mexico</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1117 Stanford Drive NE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Albuquerque, NM  87106</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jaynesda@law.unm.edu</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johnsoke@law.unm.edu</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pacyniak@law.unm.edu</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i/>
              </w:rPr>
              <w:t>Counsel for Center for Civic Policy and NAVA Education Project</w:t>
            </w:r>
          </w:p>
          <w:p w:rsidR="00934776" w:rsidRPr="00326C25" w:rsidP="00934776">
            <w:pPr>
              <w:spacing w:line="240" w:lineRule="auto"/>
              <w:contextualSpacing/>
              <w:rPr>
                <w:rFonts w:ascii="Times New Roman" w:hAnsi="Times New Roman" w:cs="Times New Roman"/>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Christopher Neumann</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Gregory Tan</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Casey Shpall</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GREENBERG TRAURIG, LLP</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1144 Fifteenth Street, Suite 3300</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Denver, Colorado 80202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neumannc@gtlaw.com</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tangr@gtlaw.com</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shpallc@gtlaw.com</w:t>
            </w: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NGL Energy Partners LP, Solaris Water Midstream, OWL SWD Operating LLC, and Goodnight Midstream, LLC</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Matthias Sayer</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NGL Energy Partners LP</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125 Lincoln Ave. Suite 222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Santa Fe, New Mexico 87501</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Matthias.Sayer@nglep.com</w:t>
            </w: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NGL Energy Partners LP</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Christopher L. Colclasure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Beatty &amp; Wozniak, P.C.</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216 16</w:t>
            </w:r>
            <w:r w:rsidRPr="00326C25">
              <w:rPr>
                <w:rFonts w:ascii="Times New Roman" w:hAnsi="Times New Roman" w:cs="Times New Roman"/>
                <w:vertAlign w:val="superscript"/>
              </w:rPr>
              <w:t>th</w:t>
            </w:r>
            <w:r w:rsidRPr="00326C25">
              <w:rPr>
                <w:rFonts w:ascii="Times New Roman" w:hAnsi="Times New Roman" w:cs="Times New Roman"/>
              </w:rPr>
              <w:t xml:space="preserve"> Street, Suite 1100</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Denver, CO  80202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ccolclasure@bwenergylaw.com</w:t>
            </w:r>
          </w:p>
          <w:p w:rsidR="00934776" w:rsidP="00934776">
            <w:pPr>
              <w:spacing w:line="240" w:lineRule="auto"/>
              <w:contextualSpacing/>
              <w:rPr>
                <w:rFonts w:ascii="Times New Roman" w:hAnsi="Times New Roman" w:cs="Times New Roman"/>
                <w:i/>
              </w:rPr>
            </w:pPr>
            <w:r w:rsidRPr="00326C25">
              <w:rPr>
                <w:rFonts w:ascii="Times New Roman" w:hAnsi="Times New Roman" w:cs="Times New Roman"/>
                <w:i/>
              </w:rPr>
              <w:t>Counsel for 3 Bear Delaware Operating – NM, LLC</w:t>
            </w:r>
          </w:p>
          <w:p w:rsidR="00934776" w:rsidRPr="00326C25" w:rsidP="00934776">
            <w:pPr>
              <w:spacing w:line="240" w:lineRule="auto"/>
              <w:contextualSpacing/>
              <w:rPr>
                <w:rFonts w:ascii="Times New Roman" w:hAnsi="Times New Roman" w:cs="Times New Roman"/>
              </w:rPr>
            </w:pPr>
          </w:p>
        </w:tc>
      </w:tr>
      <w:tr w:rsidTr="00934776">
        <w:tblPrEx>
          <w:tblW w:w="0" w:type="auto"/>
          <w:tblLook w:val="04A0"/>
        </w:tblPrEx>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Anna Maria Gutierrez</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Hogan Lovells US LLP</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1601 Wewatta Street, Suite 900</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Denver, Colorado 80202</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Ana.gutierrez@hoganlovells.com</w:t>
            </w:r>
          </w:p>
          <w:p w:rsidR="00934776" w:rsidP="00934776">
            <w:pPr>
              <w:spacing w:line="240" w:lineRule="auto"/>
              <w:contextualSpacing/>
              <w:rPr>
                <w:rFonts w:ascii="Times New Roman" w:hAnsi="Times New Roman" w:cs="Times New Roman"/>
              </w:rPr>
            </w:pPr>
          </w:p>
          <w:p w:rsidR="00934776" w:rsidP="00934776">
            <w:pPr>
              <w:spacing w:line="240" w:lineRule="auto"/>
              <w:contextualSpacing/>
              <w:rPr>
                <w:rFonts w:ascii="Times New Roman" w:hAnsi="Times New Roman" w:cs="Times New Roman"/>
              </w:rPr>
            </w:pPr>
          </w:p>
          <w:p w:rsidR="00934776" w:rsidP="00934776">
            <w:pPr>
              <w:spacing w:line="240" w:lineRule="auto"/>
              <w:contextualSpacing/>
              <w:rPr>
                <w:rFonts w:ascii="Times New Roman" w:hAnsi="Times New Roman" w:cs="Times New Roman"/>
              </w:rPr>
            </w:pPr>
          </w:p>
          <w:p w:rsidR="00934776"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Sandra Milena McCarthy</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Hogan Lovells US LLP</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Columbia Square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555 Thirteenth Street</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Washington, DC 2004</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Sandra.mccarthy@hoganlovells.com</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Kinder Morgan, Inc., El Paso Natural Gas Company, L.L.C., TransColorado Gas Transmission Co., LLC, and Natural Gas Pipeline Company of America, LLC</w:t>
            </w:r>
          </w:p>
          <w:p w:rsidR="00934776" w:rsidRPr="00326C25" w:rsidP="00934776">
            <w:pPr>
              <w:spacing w:line="240" w:lineRule="auto"/>
              <w:contextualSpacing/>
              <w:rPr>
                <w:rFonts w:ascii="Times New Roman" w:hAnsi="Times New Roman" w:cs="Times New Roman"/>
                <w:i/>
              </w:rPr>
            </w:pPr>
          </w:p>
        </w:tc>
        <w:tc>
          <w:tcPr>
            <w:tcW w:w="4788" w:type="dxa"/>
          </w:tcPr>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J. Scott Janoe</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Baker Botts L.L.P</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910 Louisiana Street</w:t>
            </w:r>
          </w:p>
          <w:p w:rsidR="00934776" w:rsidRPr="00326C25" w:rsidP="00934776">
            <w:pPr>
              <w:spacing w:line="240" w:lineRule="auto"/>
              <w:contextualSpacing/>
              <w:rPr>
                <w:rFonts w:ascii="Times New Roman" w:hAnsi="Times New Roman" w:cs="Times New Roman"/>
              </w:rPr>
            </w:pPr>
            <w:r w:rsidRPr="00326C25">
              <w:rPr>
                <w:rFonts w:ascii="Times New Roman" w:hAnsi="Times New Roman" w:cs="Times New Roman"/>
              </w:rPr>
              <w:t>Houston, Texas 77002</w:t>
            </w:r>
          </w:p>
          <w:p w:rsidR="00934776" w:rsidP="00934776">
            <w:pPr>
              <w:spacing w:line="240" w:lineRule="auto"/>
              <w:contextualSpacing/>
              <w:rPr>
                <w:rFonts w:ascii="Times New Roman" w:hAnsi="Times New Roman" w:cs="Times New Roman"/>
              </w:rPr>
            </w:pPr>
            <w:r w:rsidRPr="00326C25">
              <w:rPr>
                <w:rFonts w:ascii="Times New Roman" w:hAnsi="Times New Roman" w:cs="Times New Roman"/>
              </w:rPr>
              <w:t>Scott.janoe@bakerbotts.com</w:t>
            </w:r>
          </w:p>
          <w:p w:rsidR="00934776" w:rsidRPr="00326C25" w:rsidP="00934776">
            <w:pPr>
              <w:spacing w:line="240" w:lineRule="auto"/>
              <w:contextualSpacing/>
              <w:rPr>
                <w:rFonts w:ascii="Times New Roman" w:hAnsi="Times New Roman" w:cs="Times New Roman"/>
              </w:rPr>
            </w:pPr>
          </w:p>
          <w:p w:rsidR="00934776" w:rsidRPr="00326C25" w:rsidP="00934776">
            <w:pPr>
              <w:spacing w:line="240" w:lineRule="auto"/>
              <w:contextualSpacing/>
              <w:rPr>
                <w:rFonts w:ascii="Times New Roman" w:hAnsi="Times New Roman" w:cs="Times New Roman"/>
                <w:i/>
              </w:rPr>
            </w:pPr>
            <w:r w:rsidRPr="00326C25">
              <w:rPr>
                <w:rFonts w:ascii="Times New Roman" w:hAnsi="Times New Roman" w:cs="Times New Roman"/>
                <w:i/>
              </w:rPr>
              <w:t>Counsel for Oxy USA Inc.</w:t>
            </w:r>
          </w:p>
          <w:p w:rsidR="00934776" w:rsidRPr="00326C25" w:rsidP="00934776">
            <w:pPr>
              <w:tabs>
                <w:tab w:val="left" w:pos="1350"/>
              </w:tabs>
              <w:spacing w:line="240" w:lineRule="auto"/>
              <w:contextualSpacing/>
              <w:rPr>
                <w:rFonts w:ascii="Times New Roman" w:hAnsi="Times New Roman" w:cs="Times New Roman"/>
              </w:rPr>
            </w:pPr>
            <w:r w:rsidRPr="00326C25">
              <w:rPr>
                <w:rFonts w:ascii="Times New Roman" w:hAnsi="Times New Roman" w:cs="Times New Roman"/>
              </w:rPr>
              <w:tab/>
            </w:r>
          </w:p>
        </w:tc>
      </w:tr>
      <w:tr w:rsidTr="00934776">
        <w:tblPrEx>
          <w:tblW w:w="0" w:type="auto"/>
          <w:tblLook w:val="04A0"/>
        </w:tblPrEx>
        <w:tc>
          <w:tcPr>
            <w:tcW w:w="4788" w:type="dxa"/>
          </w:tcPr>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Lisa Devore, Air Quality Specialist, Intermountain Region</w:t>
            </w:r>
          </w:p>
          <w:p w:rsidR="00934776" w:rsidP="00934776">
            <w:pPr>
              <w:spacing w:line="240" w:lineRule="auto"/>
              <w:contextualSpacing/>
              <w:rPr>
                <w:rFonts w:ascii="Times New Roman" w:hAnsi="Times New Roman" w:cs="Times New Roman"/>
                <w:sz w:val="24"/>
                <w:szCs w:val="24"/>
              </w:rPr>
            </w:pPr>
            <w:r w:rsidRPr="00625291">
              <w:rPr>
                <w:rFonts w:ascii="Times New Roman" w:hAnsi="Times New Roman" w:cs="Times New Roman"/>
                <w:sz w:val="24"/>
                <w:szCs w:val="24"/>
              </w:rPr>
              <w:t>Lisa_devore@nps.gov</w:t>
            </w:r>
          </w:p>
          <w:p w:rsidR="00934776" w:rsidP="00934776">
            <w:pPr>
              <w:spacing w:line="240" w:lineRule="auto"/>
              <w:contextualSpacing/>
              <w:rPr>
                <w:rFonts w:ascii="Times New Roman" w:hAnsi="Times New Roman" w:cs="Times New Roman"/>
                <w:sz w:val="24"/>
                <w:szCs w:val="24"/>
              </w:rPr>
            </w:pP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John Vimont, Branch Chief, Air Resources Division</w:t>
            </w:r>
          </w:p>
          <w:p w:rsidR="00934776" w:rsidP="00934776">
            <w:pPr>
              <w:spacing w:line="240" w:lineRule="auto"/>
              <w:contextualSpacing/>
              <w:rPr>
                <w:rFonts w:ascii="Times New Roman" w:hAnsi="Times New Roman" w:cs="Times New Roman"/>
                <w:sz w:val="24"/>
                <w:szCs w:val="24"/>
              </w:rPr>
            </w:pPr>
            <w:r w:rsidRPr="00625291">
              <w:rPr>
                <w:rFonts w:ascii="Times New Roman" w:hAnsi="Times New Roman" w:cs="Times New Roman"/>
                <w:sz w:val="24"/>
                <w:szCs w:val="24"/>
              </w:rPr>
              <w:t>John_vimont@nps.gov</w:t>
            </w:r>
          </w:p>
          <w:p w:rsidR="00934776" w:rsidP="00934776">
            <w:pPr>
              <w:spacing w:line="240" w:lineRule="auto"/>
              <w:contextualSpacing/>
              <w:rPr>
                <w:rFonts w:ascii="Times New Roman" w:hAnsi="Times New Roman" w:cs="Times New Roman"/>
                <w:sz w:val="24"/>
                <w:szCs w:val="24"/>
              </w:rPr>
            </w:pPr>
          </w:p>
          <w:p w:rsidR="00934776" w:rsidRPr="0039020B" w:rsidP="00934776">
            <w:pPr>
              <w:spacing w:line="240" w:lineRule="auto"/>
              <w:contextualSpacing/>
              <w:rPr>
                <w:rFonts w:ascii="Times New Roman" w:hAnsi="Times New Roman" w:cs="Times New Roman"/>
                <w:i/>
                <w:sz w:val="24"/>
                <w:szCs w:val="24"/>
              </w:rPr>
            </w:pPr>
            <w:r w:rsidRPr="0039020B">
              <w:rPr>
                <w:rFonts w:ascii="Times New Roman" w:hAnsi="Times New Roman" w:cs="Times New Roman"/>
                <w:i/>
                <w:sz w:val="24"/>
                <w:szCs w:val="24"/>
              </w:rPr>
              <w:t>Counsel for National Park Service</w:t>
            </w:r>
          </w:p>
        </w:tc>
        <w:tc>
          <w:tcPr>
            <w:tcW w:w="4788" w:type="dxa"/>
          </w:tcPr>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Matthew S. Nykiel</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3798 Marshal Street, Suite 8</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Wheat Ridge, CO  80033</w:t>
            </w:r>
          </w:p>
          <w:p w:rsidR="00934776" w:rsidP="00934776">
            <w:pPr>
              <w:spacing w:line="240" w:lineRule="auto"/>
              <w:contextualSpacing/>
              <w:rPr>
                <w:rFonts w:ascii="Times New Roman" w:hAnsi="Times New Roman" w:cs="Times New Roman"/>
                <w:sz w:val="24"/>
                <w:szCs w:val="24"/>
              </w:rPr>
            </w:pPr>
            <w:r w:rsidRPr="00625291">
              <w:rPr>
                <w:rFonts w:ascii="Times New Roman" w:hAnsi="Times New Roman" w:cs="Times New Roman"/>
                <w:sz w:val="24"/>
                <w:szCs w:val="24"/>
              </w:rPr>
              <w:t>mnyiel@wildearthguardians.org</w:t>
            </w:r>
          </w:p>
          <w:p w:rsidR="00934776" w:rsidP="00934776">
            <w:pPr>
              <w:spacing w:line="240" w:lineRule="auto"/>
              <w:contextualSpacing/>
              <w:rPr>
                <w:rFonts w:ascii="Times New Roman" w:hAnsi="Times New Roman" w:cs="Times New Roman"/>
                <w:sz w:val="24"/>
                <w:szCs w:val="24"/>
              </w:rPr>
            </w:pP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Daniel L. Timmons</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301 N. Guadalupe Street, Suite 201</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Santa Fe, NM  87501</w:t>
            </w:r>
          </w:p>
          <w:p w:rsidR="00934776" w:rsidP="00934776">
            <w:pPr>
              <w:spacing w:line="240" w:lineRule="auto"/>
              <w:contextualSpacing/>
              <w:rPr>
                <w:rFonts w:ascii="Times New Roman" w:hAnsi="Times New Roman" w:cs="Times New Roman"/>
                <w:sz w:val="24"/>
                <w:szCs w:val="24"/>
              </w:rPr>
            </w:pPr>
            <w:r w:rsidRPr="00625291">
              <w:rPr>
                <w:rFonts w:ascii="Times New Roman" w:hAnsi="Times New Roman" w:cs="Times New Roman"/>
                <w:sz w:val="24"/>
                <w:szCs w:val="24"/>
              </w:rPr>
              <w:t>dtimmons@wildearthguardians.org</w:t>
            </w:r>
          </w:p>
          <w:p w:rsidR="00934776" w:rsidP="00934776">
            <w:pPr>
              <w:spacing w:line="240" w:lineRule="auto"/>
              <w:contextualSpacing/>
              <w:rPr>
                <w:rFonts w:ascii="Times New Roman" w:hAnsi="Times New Roman" w:cs="Times New Roman"/>
                <w:sz w:val="24"/>
                <w:szCs w:val="24"/>
              </w:rPr>
            </w:pPr>
          </w:p>
          <w:p w:rsidR="00934776" w:rsidRPr="0039020B" w:rsidP="00934776">
            <w:pPr>
              <w:spacing w:line="240" w:lineRule="auto"/>
              <w:contextualSpacing/>
              <w:rPr>
                <w:rFonts w:ascii="Times New Roman" w:hAnsi="Times New Roman" w:cs="Times New Roman"/>
                <w:i/>
                <w:sz w:val="24"/>
                <w:szCs w:val="24"/>
              </w:rPr>
            </w:pPr>
            <w:r w:rsidRPr="0039020B">
              <w:rPr>
                <w:rFonts w:ascii="Times New Roman" w:hAnsi="Times New Roman" w:cs="Times New Roman"/>
                <w:i/>
                <w:sz w:val="24"/>
                <w:szCs w:val="24"/>
              </w:rPr>
              <w:t>Counsel to Wild Earth Guardians</w:t>
            </w:r>
          </w:p>
        </w:tc>
      </w:tr>
      <w:tr w:rsidTr="00934776">
        <w:tblPrEx>
          <w:tblW w:w="0" w:type="auto"/>
          <w:tblLook w:val="04A0"/>
        </w:tblPrEx>
        <w:tc>
          <w:tcPr>
            <w:tcW w:w="4788" w:type="dxa"/>
          </w:tcPr>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Leslie Witherspoon, Manager, Environmental Programs</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9330 Sky Park Court</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MZ:SP3-Q</w:t>
            </w:r>
          </w:p>
          <w:p w:rsidR="00934776" w:rsidP="00934776">
            <w:pPr>
              <w:spacing w:line="240" w:lineRule="auto"/>
              <w:contextualSpacing/>
              <w:rPr>
                <w:rFonts w:ascii="Times New Roman" w:hAnsi="Times New Roman" w:cs="Times New Roman"/>
                <w:sz w:val="24"/>
                <w:szCs w:val="24"/>
              </w:rPr>
            </w:pPr>
            <w:r>
              <w:rPr>
                <w:rFonts w:ascii="Times New Roman" w:hAnsi="Times New Roman" w:cs="Times New Roman"/>
                <w:sz w:val="24"/>
                <w:szCs w:val="24"/>
              </w:rPr>
              <w:t>San Diego, CA  92123-5398</w:t>
            </w:r>
          </w:p>
          <w:p w:rsidR="00934776" w:rsidP="00934776">
            <w:pPr>
              <w:spacing w:line="240" w:lineRule="auto"/>
              <w:contextualSpacing/>
              <w:rPr>
                <w:rFonts w:ascii="Times New Roman" w:hAnsi="Times New Roman" w:cs="Times New Roman"/>
                <w:sz w:val="24"/>
                <w:szCs w:val="24"/>
              </w:rPr>
            </w:pPr>
            <w:r w:rsidRPr="00625291">
              <w:rPr>
                <w:rFonts w:ascii="Times New Roman" w:hAnsi="Times New Roman" w:cs="Times New Roman"/>
                <w:sz w:val="24"/>
                <w:szCs w:val="24"/>
              </w:rPr>
              <w:t>Witherspoon_leslie_h@solarturbines..com</w:t>
            </w:r>
          </w:p>
          <w:p w:rsidR="00934776" w:rsidP="00934776">
            <w:pPr>
              <w:spacing w:line="240" w:lineRule="auto"/>
              <w:contextualSpacing/>
              <w:rPr>
                <w:rFonts w:ascii="Times New Roman" w:hAnsi="Times New Roman" w:cs="Times New Roman"/>
                <w:sz w:val="24"/>
                <w:szCs w:val="24"/>
              </w:rPr>
            </w:pPr>
          </w:p>
          <w:p w:rsidR="00934776" w:rsidRPr="0039020B" w:rsidP="00934776">
            <w:pPr>
              <w:spacing w:line="240" w:lineRule="auto"/>
              <w:contextualSpacing/>
              <w:rPr>
                <w:rFonts w:ascii="Times New Roman" w:hAnsi="Times New Roman" w:cs="Times New Roman"/>
                <w:i/>
                <w:sz w:val="24"/>
                <w:szCs w:val="24"/>
              </w:rPr>
            </w:pPr>
            <w:r w:rsidRPr="0039020B">
              <w:rPr>
                <w:rFonts w:ascii="Times New Roman" w:hAnsi="Times New Roman" w:cs="Times New Roman"/>
                <w:i/>
                <w:sz w:val="24"/>
                <w:szCs w:val="24"/>
              </w:rPr>
              <w:t>Counsel to Solar Turbines, Inc.</w:t>
            </w:r>
          </w:p>
        </w:tc>
        <w:tc>
          <w:tcPr>
            <w:tcW w:w="4788" w:type="dxa"/>
          </w:tcPr>
          <w:p w:rsidR="00934776" w:rsidP="00934776">
            <w:pPr>
              <w:spacing w:line="240" w:lineRule="auto"/>
              <w:contextualSpacing/>
              <w:rPr>
                <w:rFonts w:ascii="Times New Roman" w:hAnsi="Times New Roman" w:cs="Times New Roman"/>
                <w:sz w:val="24"/>
                <w:szCs w:val="24"/>
              </w:rPr>
            </w:pPr>
          </w:p>
        </w:tc>
      </w:tr>
    </w:tbl>
    <w:p w:rsidR="00934776" w:rsidP="00934776">
      <w:pPr>
        <w:rPr>
          <w:rFonts w:ascii="Times New Roman" w:hAnsi="Times New Roman" w:cs="Times New Roman"/>
          <w:sz w:val="24"/>
          <w:szCs w:val="24"/>
        </w:rPr>
      </w:pPr>
    </w:p>
    <w:p w:rsidR="00934776" w:rsidRPr="003C6F50" w:rsidP="00934776">
      <w:pPr>
        <w:tabs>
          <w:tab w:val="left" w:pos="3600"/>
          <w:tab w:val="left" w:pos="3960"/>
          <w:tab w:val="right" w:pos="9360"/>
        </w:tabs>
        <w:spacing w:after="0"/>
        <w:jc w:val="both"/>
        <w:rPr>
          <w:rFonts w:ascii="Times New Roman" w:hAnsi="Times New Roman" w:cs="Times New Roman"/>
          <w:b/>
          <w:bCs/>
        </w:rPr>
      </w:pPr>
      <w:r w:rsidRPr="003C6F50">
        <w:rPr>
          <w:rFonts w:ascii="Times New Roman" w:hAnsi="Times New Roman" w:cs="Times New Roman"/>
          <w:b/>
          <w:bCs/>
        </w:rPr>
        <w:t>MODRALL, SPERLING, ROEHL, HARRIS</w:t>
      </w:r>
    </w:p>
    <w:p w:rsidR="00934776" w:rsidRPr="003C6F50" w:rsidP="00934776">
      <w:pPr>
        <w:tabs>
          <w:tab w:val="left" w:pos="3600"/>
          <w:tab w:val="left" w:pos="3960"/>
          <w:tab w:val="right" w:pos="9360"/>
        </w:tabs>
        <w:spacing w:after="0"/>
        <w:jc w:val="both"/>
        <w:rPr>
          <w:rFonts w:ascii="Times New Roman" w:hAnsi="Times New Roman" w:cs="Times New Roman"/>
          <w:b/>
          <w:bCs/>
        </w:rPr>
      </w:pPr>
      <w:r w:rsidRPr="003C6F50">
        <w:rPr>
          <w:rFonts w:ascii="Times New Roman" w:hAnsi="Times New Roman" w:cs="Times New Roman"/>
          <w:b/>
          <w:bCs/>
        </w:rPr>
        <w:t>&amp; SISK, P.A.</w:t>
      </w:r>
    </w:p>
    <w:p w:rsidR="00934776" w:rsidRPr="003C6F50" w:rsidP="00934776">
      <w:pPr>
        <w:tabs>
          <w:tab w:val="left" w:pos="3600"/>
          <w:tab w:val="left" w:pos="3960"/>
          <w:tab w:val="right" w:pos="9360"/>
        </w:tabs>
        <w:spacing w:after="0"/>
        <w:jc w:val="both"/>
        <w:rPr>
          <w:rFonts w:ascii="Times New Roman" w:hAnsi="Times New Roman" w:cs="Times New Roman"/>
        </w:rPr>
      </w:pPr>
    </w:p>
    <w:p w:rsidR="00934776" w:rsidRPr="003C6F50" w:rsidP="00934776">
      <w:pPr>
        <w:tabs>
          <w:tab w:val="left" w:pos="3600"/>
          <w:tab w:val="left" w:pos="3960"/>
          <w:tab w:val="right" w:pos="9360"/>
        </w:tabs>
        <w:spacing w:after="0"/>
        <w:jc w:val="both"/>
        <w:rPr>
          <w:rFonts w:ascii="Times New Roman" w:hAnsi="Times New Roman" w:cs="Times New Roman"/>
        </w:rPr>
      </w:pPr>
      <w:r w:rsidRPr="003C6F50">
        <w:rPr>
          <w:rFonts w:ascii="Times New Roman" w:hAnsi="Times New Roman" w:cs="Times New Roman"/>
        </w:rPr>
        <w:t>By:</w:t>
      </w:r>
      <w:r w:rsidRPr="003C6F50">
        <w:rPr>
          <w:rFonts w:ascii="Times New Roman" w:hAnsi="Times New Roman" w:cs="Times New Roman"/>
          <w:u w:val="single"/>
        </w:rPr>
        <w:t xml:space="preserve">    /s/ Stuart R. Butzier</w:t>
      </w:r>
      <w:r w:rsidRPr="003C6F50">
        <w:rPr>
          <w:rFonts w:ascii="Times New Roman" w:hAnsi="Times New Roman" w:cs="Times New Roman"/>
          <w:u w:val="single"/>
        </w:rPr>
        <w:tab/>
      </w:r>
      <w:r w:rsidRPr="003C6F50">
        <w:rPr>
          <w:rFonts w:ascii="Times New Roman" w:hAnsi="Times New Roman" w:cs="Times New Roman"/>
          <w:u w:val="single"/>
        </w:rPr>
        <w:tab/>
      </w:r>
    </w:p>
    <w:p w:rsidR="00934776" w:rsidP="00934776"/>
    <w:p w:rsidR="00934776" w:rsidRPr="003C6F50" w:rsidP="00934776">
      <w:pPr>
        <w:rPr>
          <w:rFonts w:ascii="Times New Roman" w:hAnsi="Times New Roman" w:cs="Times New Roman"/>
          <w:sz w:val="24"/>
          <w:szCs w:val="24"/>
        </w:rPr>
      </w:pPr>
    </w:p>
    <w:p w:rsidR="00934776" w:rsidRPr="00DD4043" w:rsidP="00934776">
      <w:pPr>
        <w:rPr>
          <w:rFonts w:ascii="Times New Roman" w:hAnsi="Times New Roman" w:cs="Times New Roman"/>
          <w:sz w:val="24"/>
          <w:szCs w:val="24"/>
        </w:rPr>
      </w:pPr>
    </w:p>
    <w:p w:rsidR="00934776" w:rsidP="00934776"/>
    <w:p w:rsidR="00934776" w:rsidRPr="00402FD9" w:rsidP="00934776">
      <w:pPr>
        <w:rPr>
          <w:rFonts w:ascii="Times New Roman" w:hAnsi="Times New Roman" w:cs="Times New Roman"/>
          <w:sz w:val="24"/>
          <w:szCs w:val="24"/>
        </w:rPr>
      </w:pPr>
    </w:p>
    <w:p w:rsidR="00934776" w:rsidRPr="00402FD9" w:rsidP="00934776">
      <w:pPr>
        <w:rPr>
          <w:rFonts w:ascii="Times New Roman" w:hAnsi="Times New Roman" w:cs="Times New Roman"/>
          <w:sz w:val="24"/>
          <w:szCs w:val="24"/>
        </w:rPr>
      </w:pPr>
    </w:p>
    <w:sectPr w:rsidSect="00934776">
      <w:footerReference w:type="default" r:id="rId7"/>
      <w:pgSz w:w="12240" w:h="15840" w:code="1"/>
      <w:pgMar w:top="1440" w:right="1440" w:bottom="1440" w:left="1440" w:header="720" w:footer="720" w:gutter="0"/>
      <w:paperSrc w:first="261" w:other="26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13287952"/>
      <w:docPartObj>
        <w:docPartGallery w:val="Page Numbers (Bottom of Page)"/>
        <w:docPartUnique/>
      </w:docPartObj>
    </w:sdtPr>
    <w:sdtEndPr>
      <w:rPr>
        <w:noProof/>
      </w:rPr>
    </w:sdtEndPr>
    <w:sdtContent>
      <w:p w:rsidR="00280323">
        <w:pPr>
          <w:pStyle w:val="Footer"/>
          <w:jc w:val="center"/>
        </w:pPr>
        <w:r w:rsidRPr="00AC46AE">
          <w:rPr>
            <w:rFonts w:ascii="Times New Roman" w:hAnsi="Times New Roman" w:cs="Times New Roman"/>
          </w:rPr>
          <w:fldChar w:fldCharType="begin"/>
        </w:r>
        <w:r w:rsidRPr="00AC46AE">
          <w:rPr>
            <w:rFonts w:ascii="Times New Roman" w:hAnsi="Times New Roman" w:cs="Times New Roman"/>
          </w:rPr>
          <w:instrText xml:space="preserve"> PAGE   \* MERGEFORMAT </w:instrText>
        </w:r>
        <w:r w:rsidRPr="00AC46AE">
          <w:rPr>
            <w:rFonts w:ascii="Times New Roman" w:hAnsi="Times New Roman" w:cs="Times New Roman"/>
          </w:rPr>
          <w:fldChar w:fldCharType="separate"/>
        </w:r>
        <w:r w:rsidR="00A945D9">
          <w:rPr>
            <w:rFonts w:ascii="Times New Roman" w:hAnsi="Times New Roman" w:cs="Times New Roman"/>
            <w:noProof/>
          </w:rPr>
          <w:t>40</w:t>
        </w:r>
        <w:r w:rsidRPr="00AC46AE">
          <w:rPr>
            <w:rFonts w:ascii="Times New Roman" w:hAnsi="Times New Roman" w:cs="Times New Roman"/>
            <w:noProof/>
          </w:rPr>
          <w:fldChar w:fldCharType="end"/>
        </w:r>
      </w:p>
    </w:sdtContent>
  </w:sdt>
  <w:p w:rsidR="00280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80323">
      <w:pPr>
        <w:spacing w:after="0" w:line="240" w:lineRule="auto"/>
      </w:pPr>
      <w:r>
        <w:separator/>
      </w:r>
    </w:p>
  </w:footnote>
  <w:footnote w:type="continuationSeparator" w:id="1">
    <w:p w:rsidR="00280323">
      <w:pPr>
        <w:spacing w:after="0" w:line="240" w:lineRule="auto"/>
      </w:pPr>
      <w:r>
        <w:continuationSeparator/>
      </w:r>
    </w:p>
  </w:footnote>
  <w:footnote w:id="2">
    <w:p w:rsidR="00280323" w:rsidRPr="004F4642" w:rsidP="001E0D09">
      <w:pPr>
        <w:pStyle w:val="FootnoteText"/>
        <w:jc w:val="both"/>
        <w:rPr>
          <w:rFonts w:ascii="Times New Roman" w:hAnsi="Times New Roman" w:cs="Times New Roman"/>
        </w:rPr>
      </w:pPr>
      <w:r w:rsidRPr="004F4642">
        <w:rPr>
          <w:rStyle w:val="FootnoteReference"/>
          <w:rFonts w:ascii="Times New Roman" w:hAnsi="Times New Roman" w:cs="Times New Roman"/>
        </w:rPr>
        <w:footnoteRef/>
      </w:r>
      <w:r w:rsidRPr="004F4642">
        <w:rPr>
          <w:rFonts w:ascii="Times New Roman" w:hAnsi="Times New Roman" w:cs="Times New Roman"/>
        </w:rPr>
        <w:t xml:space="preserve"> While the National Park Service (</w:t>
      </w:r>
      <w:r>
        <w:rPr>
          <w:rFonts w:ascii="Times New Roman" w:hAnsi="Times New Roman" w:cs="Times New Roman"/>
        </w:rPr>
        <w:t>“</w:t>
      </w:r>
      <w:r w:rsidRPr="004F4642">
        <w:rPr>
          <w:rFonts w:ascii="Times New Roman" w:hAnsi="Times New Roman" w:cs="Times New Roman"/>
        </w:rPr>
        <w:t>NPS</w:t>
      </w:r>
      <w:r>
        <w:rPr>
          <w:rFonts w:ascii="Times New Roman" w:hAnsi="Times New Roman" w:cs="Times New Roman"/>
        </w:rPr>
        <w:t>”</w:t>
      </w:r>
      <w:r w:rsidRPr="004F4642">
        <w:rPr>
          <w:rFonts w:ascii="Times New Roman" w:hAnsi="Times New Roman" w:cs="Times New Roman"/>
        </w:rPr>
        <w:t xml:space="preserve">) filed written testimony recommending that the NMED incorporate some additional emission standards for certain smaller size categories of existing engines, </w:t>
      </w:r>
      <w:r w:rsidRPr="004F4642">
        <w:rPr>
          <w:rFonts w:ascii="Times New Roman" w:hAnsi="Times New Roman" w:cs="Times New Roman"/>
          <w:i/>
        </w:rPr>
        <w:t xml:space="preserve">see </w:t>
      </w:r>
      <w:r w:rsidRPr="004F4642">
        <w:rPr>
          <w:rFonts w:ascii="Times New Roman" w:hAnsi="Times New Roman" w:cs="Times New Roman"/>
        </w:rPr>
        <w:t>NPS Exhibit B, during the hearing, the NPS witness clarified that the NPS had “c</w:t>
      </w:r>
      <w:r>
        <w:rPr>
          <w:rFonts w:ascii="Times New Roman" w:hAnsi="Times New Roman" w:cs="Times New Roman"/>
        </w:rPr>
        <w:t>hanged our position</w:t>
      </w:r>
      <w:r w:rsidRPr="004F4642">
        <w:rPr>
          <w:rFonts w:ascii="Times New Roman" w:hAnsi="Times New Roman" w:cs="Times New Roman"/>
        </w:rPr>
        <w:t xml:space="preserve">” and that the NPS was </w:t>
      </w:r>
      <w:r w:rsidRPr="004F4642">
        <w:rPr>
          <w:rFonts w:ascii="Times New Roman" w:hAnsi="Times New Roman" w:cs="Times New Roman"/>
          <w:u w:val="single"/>
        </w:rPr>
        <w:t>not</w:t>
      </w:r>
      <w:r w:rsidRPr="004F4642">
        <w:rPr>
          <w:rFonts w:ascii="Times New Roman" w:hAnsi="Times New Roman" w:cs="Times New Roman"/>
        </w:rPr>
        <w:t xml:space="preserve"> recommending that the NMED adopt additional NOx emissions standards for smaller engines as part of this proceeding.  Tr. Vol. 8, 2399:24-2400:9 (Devore). </w:t>
      </w:r>
    </w:p>
  </w:footnote>
  <w:footnote w:id="3">
    <w:p w:rsidR="00280323" w:rsidRPr="00525869" w:rsidP="00525869">
      <w:pPr>
        <w:pStyle w:val="FootnoteText"/>
        <w:jc w:val="both"/>
        <w:rPr>
          <w:rFonts w:ascii="Times New Roman" w:hAnsi="Times New Roman" w:cs="Times New Roman"/>
        </w:rPr>
      </w:pPr>
      <w:r w:rsidRPr="00525869">
        <w:rPr>
          <w:rStyle w:val="FootnoteReference"/>
          <w:rFonts w:ascii="Times New Roman" w:hAnsi="Times New Roman" w:cs="Times New Roman"/>
        </w:rPr>
        <w:footnoteRef/>
      </w:r>
      <w:r w:rsidRPr="00525869">
        <w:rPr>
          <w:rFonts w:ascii="Times New Roman" w:hAnsi="Times New Roman" w:cs="Times New Roman"/>
        </w:rPr>
        <w:t xml:space="preserve"> The NMED’s post-hearing drafts of the rule issued December 16, 2021 and January 18, 2022 </w:t>
      </w:r>
      <w:r>
        <w:rPr>
          <w:rFonts w:ascii="Times New Roman" w:hAnsi="Times New Roman" w:cs="Times New Roman"/>
        </w:rPr>
        <w:t xml:space="preserve">change the table headings for Table 1 and Table 2 and </w:t>
      </w:r>
      <w:r w:rsidRPr="00525869">
        <w:rPr>
          <w:rFonts w:ascii="Times New Roman" w:hAnsi="Times New Roman" w:cs="Times New Roman"/>
        </w:rPr>
        <w:t>replace the reference</w:t>
      </w:r>
      <w:r>
        <w:rPr>
          <w:rFonts w:ascii="Times New Roman" w:hAnsi="Times New Roman" w:cs="Times New Roman"/>
        </w:rPr>
        <w:t xml:space="preserve">s </w:t>
      </w:r>
      <w:r w:rsidRPr="00525869">
        <w:rPr>
          <w:rFonts w:ascii="Times New Roman" w:hAnsi="Times New Roman" w:cs="Times New Roman"/>
        </w:rPr>
        <w:t xml:space="preserve">to engines </w:t>
      </w:r>
      <w:r>
        <w:rPr>
          <w:rFonts w:ascii="Times New Roman" w:hAnsi="Times New Roman" w:cs="Times New Roman"/>
        </w:rPr>
        <w:t>“</w:t>
      </w:r>
      <w:r w:rsidRPr="00525869">
        <w:rPr>
          <w:rFonts w:ascii="Times New Roman" w:hAnsi="Times New Roman" w:cs="Times New Roman"/>
        </w:rPr>
        <w:t>constructed or reconstructed</w:t>
      </w:r>
      <w:r>
        <w:rPr>
          <w:rFonts w:ascii="Times New Roman" w:hAnsi="Times New Roman" w:cs="Times New Roman"/>
        </w:rPr>
        <w:t>”</w:t>
      </w:r>
      <w:r w:rsidRPr="00525869">
        <w:rPr>
          <w:rFonts w:ascii="Times New Roman" w:hAnsi="Times New Roman" w:cs="Times New Roman"/>
        </w:rPr>
        <w:t xml:space="preserve"> before or after the effective date of the rule with a simplified reference</w:t>
      </w:r>
      <w:r>
        <w:rPr>
          <w:rFonts w:ascii="Times New Roman" w:hAnsi="Times New Roman" w:cs="Times New Roman"/>
        </w:rPr>
        <w:t>s</w:t>
      </w:r>
      <w:r w:rsidRPr="00525869">
        <w:rPr>
          <w:rFonts w:ascii="Times New Roman" w:hAnsi="Times New Roman" w:cs="Times New Roman"/>
        </w:rPr>
        <w:t xml:space="preserve"> to new or existing engines. The Proposed Rule’s definitions of “new” and “existing” in 20.2.50.7 are based on when a source is constructed or reconstructed; as a result, the same concepts are used to distinguish between new and existing engines</w:t>
      </w:r>
      <w:r>
        <w:rPr>
          <w:rFonts w:ascii="Times New Roman" w:hAnsi="Times New Roman" w:cs="Times New Roman"/>
        </w:rPr>
        <w:t xml:space="preserve"> in all three drafts of the proposed rule</w:t>
      </w:r>
      <w:r w:rsidRPr="00525869">
        <w:rPr>
          <w:rFonts w:ascii="Times New Roman" w:hAnsi="Times New Roman" w:cs="Times New Roman"/>
        </w:rPr>
        <w:t xml:space="preserve">. </w:t>
      </w:r>
    </w:p>
  </w:footnote>
  <w:footnote w:id="4">
    <w:p w:rsidR="00280323" w:rsidRPr="000A6734" w:rsidP="000A6734">
      <w:pPr>
        <w:pStyle w:val="FootnoteText"/>
        <w:jc w:val="both"/>
        <w:rPr>
          <w:rFonts w:ascii="Times New Roman" w:hAnsi="Times New Roman" w:cs="Times New Roman"/>
        </w:rPr>
      </w:pPr>
      <w:r w:rsidRPr="000A6734">
        <w:rPr>
          <w:rStyle w:val="FootnoteReference"/>
          <w:rFonts w:ascii="Times New Roman" w:hAnsi="Times New Roman" w:cs="Times New Roman"/>
        </w:rPr>
        <w:footnoteRef/>
      </w:r>
      <w:r w:rsidRPr="000A6734">
        <w:rPr>
          <w:rFonts w:ascii="Times New Roman" w:hAnsi="Times New Roman" w:cs="Times New Roman"/>
        </w:rPr>
        <w:t xml:space="preserve"> </w:t>
      </w:r>
      <w:r>
        <w:rPr>
          <w:rFonts w:ascii="Times New Roman" w:hAnsi="Times New Roman" w:cs="Times New Roman"/>
        </w:rPr>
        <w:t>NMED</w:t>
      </w:r>
      <w:r w:rsidRPr="000A6734">
        <w:rPr>
          <w:rFonts w:ascii="Times New Roman" w:hAnsi="Times New Roman" w:cs="Times New Roman"/>
        </w:rPr>
        <w:t xml:space="preserve"> proposed an updated definition of “c</w:t>
      </w:r>
      <w:r>
        <w:rPr>
          <w:rFonts w:ascii="Times New Roman" w:hAnsi="Times New Roman" w:cs="Times New Roman"/>
        </w:rPr>
        <w:t>onstruction” in 20.2.50.7(J):</w:t>
      </w:r>
      <w:r w:rsidRPr="000A6734">
        <w:rPr>
          <w:rFonts w:ascii="Times New Roman" w:hAnsi="Times New Roman" w:cs="Times New Roman"/>
        </w:rPr>
        <w:t xml:space="preserve"> “fabrication, erection, or installation of a stationary source, including but not limited to temporary installations and portable stationary sources, but does not include relocations or like-kind replacements of existing equipment.”  NMED Rebuttal Exhibit 23, p.2.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864FDC"/>
    <w:multiLevelType w:val="hybridMultilevel"/>
    <w:tmpl w:val="386CEB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5B0478"/>
    <w:multiLevelType w:val="hybridMultilevel"/>
    <w:tmpl w:val="7EDC1F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1211FF9"/>
    <w:multiLevelType w:val="multilevel"/>
    <w:tmpl w:val="B7A844E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229B5372"/>
    <w:multiLevelType w:val="hybridMultilevel"/>
    <w:tmpl w:val="BAE68A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C3C2B2A"/>
    <w:multiLevelType w:val="hybridMultilevel"/>
    <w:tmpl w:val="24A2E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8973462"/>
    <w:multiLevelType w:val="hybridMultilevel"/>
    <w:tmpl w:val="603EA4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48606F2"/>
    <w:multiLevelType w:val="hybridMultilevel"/>
    <w:tmpl w:val="1F1CF6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5074E41"/>
    <w:multiLevelType w:val="hybridMultilevel"/>
    <w:tmpl w:val="E7F8D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7B8301B"/>
    <w:multiLevelType w:val="hybridMultilevel"/>
    <w:tmpl w:val="F5A426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9987E77"/>
    <w:multiLevelType w:val="hybridMultilevel"/>
    <w:tmpl w:val="ABD0FE16"/>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52B810EF"/>
    <w:multiLevelType w:val="hybridMultilevel"/>
    <w:tmpl w:val="49CA52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04D4273"/>
    <w:multiLevelType w:val="hybridMultilevel"/>
    <w:tmpl w:val="DA2A17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2700A85"/>
    <w:multiLevelType w:val="hybridMultilevel"/>
    <w:tmpl w:val="A9F838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51A32C7"/>
    <w:multiLevelType w:val="hybridMultilevel"/>
    <w:tmpl w:val="54B294E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2"/>
  </w:num>
  <w:num w:numId="2">
    <w:abstractNumId w:val="12"/>
  </w:num>
  <w:num w:numId="3">
    <w:abstractNumId w:val="13"/>
  </w:num>
  <w:num w:numId="4">
    <w:abstractNumId w:val="9"/>
  </w:num>
  <w:num w:numId="5">
    <w:abstractNumId w:val="1"/>
  </w:num>
  <w:num w:numId="6">
    <w:abstractNumId w:val="5"/>
  </w:num>
  <w:num w:numId="7">
    <w:abstractNumId w:val="6"/>
  </w:num>
  <w:num w:numId="8">
    <w:abstractNumId w:val="10"/>
  </w:num>
  <w:num w:numId="9">
    <w:abstractNumId w:val="3"/>
  </w:num>
  <w:num w:numId="10">
    <w:abstractNumId w:val="4"/>
  </w:num>
  <w:num w:numId="11">
    <w:abstractNumId w:val="0"/>
  </w:num>
  <w:num w:numId="12">
    <w:abstractNumId w:val="7"/>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75EA"/>
    <w:pPr>
      <w:spacing w:after="200" w:line="276" w:lineRule="auto"/>
    </w:pPr>
  </w:style>
  <w:style w:type="paragraph" w:styleId="Heading1">
    <w:name w:val="heading 1"/>
    <w:basedOn w:val="Normal"/>
    <w:next w:val="Normal"/>
    <w:link w:val="Heading1Char"/>
    <w:uiPriority w:val="9"/>
    <w:qFormat/>
    <w:rsid w:val="00DD06EF"/>
    <w:pPr>
      <w:keepNext/>
      <w:keepLines/>
      <w:spacing w:before="240"/>
      <w:outlineLvl w:val="0"/>
    </w:pPr>
    <w:rPr>
      <w:rFonts w:ascii="Times New Roman" w:hAnsi="Times New Roman" w:eastAsiaTheme="majorEastAsia" w:cstheme="majorBidi"/>
      <w:b/>
      <w:sz w:val="24"/>
      <w:szCs w:val="32"/>
      <w:u w:val="single"/>
    </w:rPr>
  </w:style>
  <w:style w:type="paragraph" w:styleId="Heading2">
    <w:name w:val="heading 2"/>
    <w:basedOn w:val="Normal"/>
    <w:next w:val="Normal"/>
    <w:link w:val="Heading2Char"/>
    <w:uiPriority w:val="9"/>
    <w:unhideWhenUsed/>
    <w:qFormat/>
    <w:rsid w:val="00790602"/>
    <w:pPr>
      <w:keepNext/>
      <w:keepLines/>
      <w:outlineLvl w:val="1"/>
    </w:pPr>
    <w:rPr>
      <w:rFonts w:ascii="Times New Roman" w:hAnsi="Times New Roman" w:eastAsiaTheme="majorEastAsia" w:cstheme="majorBidi"/>
      <w:b/>
      <w:sz w:val="24"/>
      <w:szCs w:val="26"/>
      <w:u w:val="single"/>
    </w:rPr>
  </w:style>
  <w:style w:type="paragraph" w:styleId="Heading3">
    <w:name w:val="heading 3"/>
    <w:basedOn w:val="Normal"/>
    <w:next w:val="Normal"/>
    <w:link w:val="Heading3Char"/>
    <w:uiPriority w:val="9"/>
    <w:unhideWhenUsed/>
    <w:qFormat/>
    <w:rsid w:val="00790602"/>
    <w:pPr>
      <w:keepNext/>
      <w:keepLines/>
      <w:outlineLvl w:val="2"/>
    </w:pPr>
    <w:rPr>
      <w:rFonts w:ascii="Times New Roman" w:hAnsi="Times New Roman" w:eastAsiaTheme="majorEastAsia" w:cstheme="majorBidi"/>
      <w:b/>
      <w:sz w:val="24"/>
      <w:szCs w:val="24"/>
    </w:rPr>
  </w:style>
  <w:style w:type="paragraph" w:styleId="Heading4">
    <w:name w:val="heading 4"/>
    <w:basedOn w:val="Normal"/>
    <w:next w:val="Normal"/>
    <w:link w:val="Heading4Char"/>
    <w:uiPriority w:val="9"/>
    <w:semiHidden/>
    <w:unhideWhenUsed/>
    <w:qFormat/>
    <w:rsid w:val="00E46389"/>
    <w:pPr>
      <w:keepNext/>
      <w:keepLines/>
      <w:outlineLvl w:val="3"/>
    </w:pPr>
    <w:rPr>
      <w:rFonts w:ascii="Times New Roman" w:hAnsi="Times New Roman" w:eastAsiaTheme="majorEastAsia" w:cstheme="majorBidi"/>
      <w:i/>
      <w:iCs/>
      <w:sz w:val="24"/>
    </w:rPr>
  </w:style>
  <w:style w:type="paragraph" w:styleId="Heading5">
    <w:name w:val="heading 5"/>
    <w:basedOn w:val="Normal"/>
    <w:next w:val="Normal"/>
    <w:link w:val="Heading5Char"/>
    <w:uiPriority w:val="9"/>
    <w:semiHidden/>
    <w:unhideWhenUsed/>
    <w:qFormat/>
    <w:rsid w:val="00F90731"/>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90731"/>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90731"/>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9073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9073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6EF"/>
    <w:rPr>
      <w:rFonts w:ascii="Times New Roman" w:hAnsi="Times New Roman" w:eastAsiaTheme="majorEastAsia" w:cstheme="majorBidi"/>
      <w:b/>
      <w:sz w:val="24"/>
      <w:szCs w:val="32"/>
      <w:u w:val="single"/>
    </w:rPr>
  </w:style>
  <w:style w:type="character" w:customStyle="1" w:styleId="Heading2Char">
    <w:name w:val="Heading 2 Char"/>
    <w:basedOn w:val="DefaultParagraphFont"/>
    <w:link w:val="Heading2"/>
    <w:uiPriority w:val="9"/>
    <w:rsid w:val="00790602"/>
    <w:rPr>
      <w:rFonts w:ascii="Times New Roman" w:hAnsi="Times New Roman" w:eastAsiaTheme="majorEastAsia" w:cstheme="majorBidi"/>
      <w:b/>
      <w:sz w:val="24"/>
      <w:szCs w:val="26"/>
      <w:u w:val="single"/>
    </w:rPr>
  </w:style>
  <w:style w:type="character" w:customStyle="1" w:styleId="Heading3Char">
    <w:name w:val="Heading 3 Char"/>
    <w:basedOn w:val="DefaultParagraphFont"/>
    <w:link w:val="Heading3"/>
    <w:uiPriority w:val="9"/>
    <w:rsid w:val="00790602"/>
    <w:rPr>
      <w:rFonts w:ascii="Times New Roman" w:hAnsi="Times New Roman" w:eastAsiaTheme="majorEastAsia" w:cstheme="majorBidi"/>
      <w:b/>
      <w:sz w:val="24"/>
      <w:szCs w:val="24"/>
    </w:rPr>
  </w:style>
  <w:style w:type="character" w:customStyle="1" w:styleId="Heading4Char">
    <w:name w:val="Heading 4 Char"/>
    <w:basedOn w:val="DefaultParagraphFont"/>
    <w:link w:val="Heading4"/>
    <w:uiPriority w:val="9"/>
    <w:semiHidden/>
    <w:rsid w:val="00E46389"/>
    <w:rPr>
      <w:rFonts w:ascii="Times New Roman" w:hAnsi="Times New Roman" w:eastAsiaTheme="majorEastAsia" w:cstheme="majorBidi"/>
      <w:i/>
      <w:iCs/>
      <w:sz w:val="24"/>
    </w:rPr>
  </w:style>
  <w:style w:type="character" w:customStyle="1" w:styleId="Heading5Char">
    <w:name w:val="Heading 5 Char"/>
    <w:basedOn w:val="DefaultParagraphFont"/>
    <w:link w:val="Heading5"/>
    <w:uiPriority w:val="9"/>
    <w:semiHidden/>
    <w:rsid w:val="00F9073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907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9073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907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90731"/>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8B75EA"/>
    <w:pPr>
      <w:ind w:left="720"/>
      <w:contextualSpacing/>
    </w:pPr>
  </w:style>
  <w:style w:type="paragraph" w:styleId="NoSpacing">
    <w:name w:val="No Spacing"/>
    <w:uiPriority w:val="1"/>
    <w:qFormat/>
    <w:rsid w:val="008B75EA"/>
  </w:style>
  <w:style w:type="paragraph" w:styleId="Footer">
    <w:name w:val="footer"/>
    <w:basedOn w:val="Normal"/>
    <w:link w:val="FooterChar"/>
    <w:uiPriority w:val="99"/>
    <w:unhideWhenUsed/>
    <w:rsid w:val="008B7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5EA"/>
  </w:style>
  <w:style w:type="table" w:styleId="TableGrid">
    <w:name w:val="Table Grid"/>
    <w:basedOn w:val="TableNormal"/>
    <w:uiPriority w:val="59"/>
    <w:rsid w:val="008B7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2E63"/>
    <w:rPr>
      <w:sz w:val="16"/>
      <w:szCs w:val="16"/>
    </w:rPr>
  </w:style>
  <w:style w:type="paragraph" w:styleId="CommentText">
    <w:name w:val="annotation text"/>
    <w:basedOn w:val="Normal"/>
    <w:link w:val="CommentTextChar"/>
    <w:uiPriority w:val="99"/>
    <w:semiHidden/>
    <w:unhideWhenUsed/>
    <w:rsid w:val="00232E63"/>
    <w:pPr>
      <w:spacing w:line="240" w:lineRule="auto"/>
    </w:pPr>
    <w:rPr>
      <w:sz w:val="20"/>
      <w:szCs w:val="20"/>
    </w:rPr>
  </w:style>
  <w:style w:type="character" w:customStyle="1" w:styleId="CommentTextChar">
    <w:name w:val="Comment Text Char"/>
    <w:basedOn w:val="DefaultParagraphFont"/>
    <w:link w:val="CommentText"/>
    <w:uiPriority w:val="99"/>
    <w:semiHidden/>
    <w:rsid w:val="00232E63"/>
    <w:rPr>
      <w:sz w:val="20"/>
      <w:szCs w:val="20"/>
    </w:rPr>
  </w:style>
  <w:style w:type="paragraph" w:styleId="CommentSubject">
    <w:name w:val="annotation subject"/>
    <w:basedOn w:val="CommentText"/>
    <w:next w:val="CommentText"/>
    <w:link w:val="CommentSubjectChar"/>
    <w:uiPriority w:val="99"/>
    <w:semiHidden/>
    <w:unhideWhenUsed/>
    <w:rsid w:val="00232E63"/>
    <w:rPr>
      <w:b/>
      <w:bCs/>
    </w:rPr>
  </w:style>
  <w:style w:type="character" w:customStyle="1" w:styleId="CommentSubjectChar">
    <w:name w:val="Comment Subject Char"/>
    <w:basedOn w:val="CommentTextChar"/>
    <w:link w:val="CommentSubject"/>
    <w:uiPriority w:val="99"/>
    <w:semiHidden/>
    <w:rsid w:val="00232E63"/>
    <w:rPr>
      <w:b/>
      <w:bCs/>
      <w:sz w:val="20"/>
      <w:szCs w:val="20"/>
    </w:rPr>
  </w:style>
  <w:style w:type="paragraph" w:styleId="BalloonText">
    <w:name w:val="Balloon Text"/>
    <w:basedOn w:val="Normal"/>
    <w:link w:val="BalloonTextChar"/>
    <w:uiPriority w:val="99"/>
    <w:semiHidden/>
    <w:unhideWhenUsed/>
    <w:rsid w:val="00232E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E63"/>
    <w:rPr>
      <w:rFonts w:ascii="Segoe UI" w:hAnsi="Segoe UI" w:cs="Segoe UI"/>
      <w:sz w:val="18"/>
      <w:szCs w:val="18"/>
    </w:rPr>
  </w:style>
  <w:style w:type="paragraph" w:styleId="Header">
    <w:name w:val="header"/>
    <w:basedOn w:val="Normal"/>
    <w:link w:val="HeaderChar"/>
    <w:uiPriority w:val="99"/>
    <w:unhideWhenUsed/>
    <w:rsid w:val="00A13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A4C"/>
  </w:style>
  <w:style w:type="paragraph" w:styleId="FootnoteText">
    <w:name w:val="footnote text"/>
    <w:basedOn w:val="Normal"/>
    <w:link w:val="FootnoteTextChar"/>
    <w:uiPriority w:val="99"/>
    <w:semiHidden/>
    <w:unhideWhenUsed/>
    <w:rsid w:val="00C338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84B"/>
    <w:rPr>
      <w:sz w:val="20"/>
      <w:szCs w:val="20"/>
    </w:rPr>
  </w:style>
  <w:style w:type="character" w:styleId="FootnoteReference">
    <w:name w:val="footnote reference"/>
    <w:basedOn w:val="DefaultParagraphFont"/>
    <w:uiPriority w:val="99"/>
    <w:semiHidden/>
    <w:unhideWhenUsed/>
    <w:rsid w:val="00C3384B"/>
    <w:rPr>
      <w:vertAlign w:val="superscript"/>
    </w:rPr>
  </w:style>
  <w:style w:type="paragraph" w:styleId="Revision">
    <w:name w:val="Revision"/>
    <w:hidden/>
    <w:uiPriority w:val="99"/>
    <w:semiHidden/>
    <w:rsid w:val="00FA0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TotalTime>
  <Pages>1</Pages>
  <Words>10929</Words>
  <Characters>62215</Characters>
  <Application>Microsoft Office Word</Application>
  <DocSecurity>0</DocSecurity>
  <Lines>1067</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2022-01-20T22:51:08Z</dcterms:created>
  <dcterms:modified xsi:type="dcterms:W3CDTF">2022-01-20T22:51:08Z</dcterms:modified>
</cp:coreProperties>
</file>