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685E2E" w14:textId="77777777" w:rsidR="00A2618D" w:rsidRPr="00D13801" w:rsidRDefault="00A2618D" w:rsidP="000C1F85">
      <w:pPr>
        <w:adjustRightInd w:val="0"/>
        <w:jc w:val="center"/>
        <w:rPr>
          <w:b/>
          <w:bCs/>
          <w:sz w:val="24"/>
          <w:szCs w:val="24"/>
        </w:rPr>
      </w:pPr>
      <w:r w:rsidRPr="00D13801">
        <w:rPr>
          <w:b/>
          <w:bCs/>
          <w:sz w:val="24"/>
          <w:szCs w:val="24"/>
        </w:rPr>
        <w:t>STATE OF NEW MEXICO</w:t>
      </w:r>
    </w:p>
    <w:p w14:paraId="47F1D544" w14:textId="77777777" w:rsidR="00A2618D" w:rsidRPr="00D13801" w:rsidRDefault="00A2618D" w:rsidP="000C1F85">
      <w:pPr>
        <w:adjustRightInd w:val="0"/>
        <w:jc w:val="center"/>
        <w:rPr>
          <w:b/>
          <w:bCs/>
          <w:sz w:val="24"/>
          <w:szCs w:val="24"/>
        </w:rPr>
      </w:pPr>
      <w:r w:rsidRPr="00D13801">
        <w:rPr>
          <w:b/>
          <w:bCs/>
          <w:sz w:val="24"/>
          <w:szCs w:val="24"/>
        </w:rPr>
        <w:t>ENVIRONMENTAL IMPROVEMENT BOARD</w:t>
      </w:r>
    </w:p>
    <w:p w14:paraId="238F6147" w14:textId="77777777" w:rsidR="00A2618D" w:rsidRPr="00D13801" w:rsidRDefault="00A2618D" w:rsidP="000C1F85">
      <w:pPr>
        <w:adjustRightInd w:val="0"/>
        <w:rPr>
          <w:b/>
          <w:bCs/>
          <w:sz w:val="24"/>
          <w:szCs w:val="24"/>
        </w:rPr>
      </w:pPr>
    </w:p>
    <w:p w14:paraId="4E93B6E3" w14:textId="77777777" w:rsidR="00A2618D" w:rsidRPr="00D13801" w:rsidRDefault="00A2618D" w:rsidP="000C1F85">
      <w:pPr>
        <w:adjustRightInd w:val="0"/>
        <w:rPr>
          <w:b/>
          <w:bCs/>
          <w:sz w:val="24"/>
          <w:szCs w:val="24"/>
        </w:rPr>
      </w:pPr>
      <w:r w:rsidRPr="00D13801">
        <w:rPr>
          <w:b/>
          <w:bCs/>
          <w:sz w:val="24"/>
          <w:szCs w:val="24"/>
        </w:rPr>
        <w:t>IN THE MATTER OF PROPOSED NEW REGULATION,</w:t>
      </w:r>
    </w:p>
    <w:p w14:paraId="13DBF0FE" w14:textId="77777777" w:rsidR="00A2618D" w:rsidRPr="00D13801" w:rsidRDefault="00A2618D" w:rsidP="000C1F85">
      <w:pPr>
        <w:rPr>
          <w:b/>
          <w:bCs/>
          <w:sz w:val="24"/>
          <w:szCs w:val="24"/>
        </w:rPr>
      </w:pPr>
      <w:r w:rsidRPr="00D13801">
        <w:rPr>
          <w:b/>
          <w:sz w:val="24"/>
          <w:szCs w:val="24"/>
        </w:rPr>
        <w:t xml:space="preserve">20.2.50 NMAC – </w:t>
      </w:r>
      <w:r w:rsidRPr="00D13801">
        <w:rPr>
          <w:b/>
          <w:i/>
          <w:iCs/>
          <w:sz w:val="24"/>
          <w:szCs w:val="24"/>
        </w:rPr>
        <w:t xml:space="preserve">Oil and Gas Sector – Ozone Precursor Pollutants </w:t>
      </w:r>
      <w:r w:rsidRPr="00D13801">
        <w:rPr>
          <w:b/>
          <w:i/>
          <w:iCs/>
          <w:sz w:val="24"/>
          <w:szCs w:val="24"/>
        </w:rPr>
        <w:tab/>
      </w:r>
      <w:r w:rsidRPr="00D13801">
        <w:rPr>
          <w:b/>
          <w:bCs/>
          <w:sz w:val="24"/>
          <w:szCs w:val="24"/>
        </w:rPr>
        <w:t>No. EIB 21-27 (R)</w:t>
      </w:r>
    </w:p>
    <w:p w14:paraId="77B90188" w14:textId="77777777" w:rsidR="00A2618D" w:rsidRPr="00D13801" w:rsidRDefault="00A2618D" w:rsidP="000C1F85">
      <w:pPr>
        <w:rPr>
          <w:b/>
          <w:bCs/>
          <w:sz w:val="24"/>
          <w:szCs w:val="24"/>
        </w:rPr>
      </w:pPr>
    </w:p>
    <w:p w14:paraId="0F7CC6A1" w14:textId="77777777" w:rsidR="00D01F11" w:rsidRPr="00D13801" w:rsidRDefault="00D01F11" w:rsidP="000C1F85">
      <w:pPr>
        <w:jc w:val="center"/>
        <w:rPr>
          <w:b/>
          <w:sz w:val="24"/>
          <w:szCs w:val="24"/>
        </w:rPr>
      </w:pPr>
      <w:r w:rsidRPr="00D13801">
        <w:rPr>
          <w:b/>
          <w:sz w:val="24"/>
          <w:szCs w:val="24"/>
        </w:rPr>
        <w:t>E</w:t>
      </w:r>
      <w:r w:rsidR="00460F97" w:rsidRPr="00D13801">
        <w:rPr>
          <w:b/>
          <w:sz w:val="24"/>
          <w:szCs w:val="24"/>
        </w:rPr>
        <w:t>NVIRONMENTAL DEFENSE FUND</w:t>
      </w:r>
      <w:r w:rsidRPr="00D13801">
        <w:rPr>
          <w:b/>
          <w:sz w:val="24"/>
          <w:szCs w:val="24"/>
        </w:rPr>
        <w:t>, CONSERVATION VOTERS NEW MEXICO, DINÉ C.A.R.E., EARTHWORKS, NATIONAL PARKS CONSERVATION ASSOCIATION, NATURAL RESOURCES DEFENSE COUNCIL, SAN JUAN CITIZENS ALLIANCE, SIERRA CLUB, 350 NEW MEXICO, 350 SANTA FE</w:t>
      </w:r>
      <w:r w:rsidR="005E6C6B" w:rsidRPr="00D13801">
        <w:rPr>
          <w:b/>
          <w:sz w:val="24"/>
          <w:szCs w:val="24"/>
        </w:rPr>
        <w:t>,</w:t>
      </w:r>
      <w:r w:rsidRPr="00D13801">
        <w:rPr>
          <w:b/>
          <w:sz w:val="24"/>
          <w:szCs w:val="24"/>
        </w:rPr>
        <w:t xml:space="preserve"> CENTER FOR CIVIC POLICY, NAVA EDUCATION PROJECT, </w:t>
      </w:r>
      <w:r w:rsidR="00460F97" w:rsidRPr="00D13801">
        <w:rPr>
          <w:b/>
          <w:sz w:val="24"/>
          <w:szCs w:val="24"/>
        </w:rPr>
        <w:t xml:space="preserve">AND </w:t>
      </w:r>
      <w:r w:rsidRPr="00D13801">
        <w:rPr>
          <w:b/>
          <w:sz w:val="24"/>
          <w:szCs w:val="24"/>
        </w:rPr>
        <w:t>NEW MEXICO ENVIRONMENTAL LAW CENTER’S</w:t>
      </w:r>
    </w:p>
    <w:p w14:paraId="40DCCAA8" w14:textId="77777777" w:rsidR="0012416C" w:rsidRPr="00D13801" w:rsidRDefault="009553A2" w:rsidP="000C1F85">
      <w:pPr>
        <w:jc w:val="center"/>
        <w:rPr>
          <w:sz w:val="24"/>
          <w:szCs w:val="24"/>
        </w:rPr>
      </w:pPr>
      <w:r w:rsidRPr="00D13801">
        <w:rPr>
          <w:b/>
          <w:sz w:val="24"/>
          <w:szCs w:val="24"/>
          <w:u w:val="single"/>
        </w:rPr>
        <w:t xml:space="preserve">JOINT </w:t>
      </w:r>
      <w:r w:rsidR="00D01F11" w:rsidRPr="00D13801">
        <w:rPr>
          <w:b/>
          <w:sz w:val="24"/>
          <w:szCs w:val="24"/>
          <w:u w:val="single"/>
        </w:rPr>
        <w:t>PROPOSED STATEMENT OF REASONS</w:t>
      </w:r>
    </w:p>
    <w:p w14:paraId="71576366" w14:textId="77777777" w:rsidR="00460F97" w:rsidRPr="00D13801" w:rsidRDefault="00460F97" w:rsidP="000C1F85">
      <w:pPr>
        <w:widowControl/>
        <w:autoSpaceDE/>
        <w:autoSpaceDN/>
        <w:rPr>
          <w:sz w:val="24"/>
          <w:szCs w:val="24"/>
        </w:rPr>
      </w:pPr>
    </w:p>
    <w:p w14:paraId="408D2E20" w14:textId="77777777" w:rsidR="00DF0E7A" w:rsidRPr="00D13801" w:rsidRDefault="009553A2" w:rsidP="000C1F85">
      <w:pPr>
        <w:spacing w:line="480" w:lineRule="auto"/>
        <w:ind w:firstLine="720"/>
        <w:rPr>
          <w:sz w:val="24"/>
          <w:szCs w:val="24"/>
        </w:rPr>
      </w:pPr>
      <w:r w:rsidRPr="00D13801">
        <w:rPr>
          <w:sz w:val="24"/>
          <w:szCs w:val="24"/>
        </w:rPr>
        <w:t>Pursuant to the Hearing Officer’s Procedural Order on Post-Hearing Process and amendment thereto, the Environmental Defense Fund, Conservation Voters New Mexico, Diné C.A.R.E., Earthworks, National Parks Conservation Association, Natural Resources Defense Council, San Juan Citizens Alliance, Sierra Club, 350 N</w:t>
      </w:r>
      <w:r w:rsidR="00BA66A8" w:rsidRPr="00D13801">
        <w:rPr>
          <w:sz w:val="24"/>
          <w:szCs w:val="24"/>
        </w:rPr>
        <w:t>ew Mexico, 350 Santa Fe, Center f</w:t>
      </w:r>
      <w:r w:rsidRPr="00D13801">
        <w:rPr>
          <w:sz w:val="24"/>
          <w:szCs w:val="24"/>
        </w:rPr>
        <w:t>or Civic Policy, N</w:t>
      </w:r>
      <w:r w:rsidR="00BA66A8" w:rsidRPr="00D13801">
        <w:rPr>
          <w:sz w:val="24"/>
          <w:szCs w:val="24"/>
        </w:rPr>
        <w:t>AVA</w:t>
      </w:r>
      <w:r w:rsidRPr="00D13801">
        <w:rPr>
          <w:sz w:val="24"/>
          <w:szCs w:val="24"/>
        </w:rPr>
        <w:t xml:space="preserve"> Education Project, and New Mexico Environmental Law Center </w:t>
      </w:r>
      <w:r w:rsidR="0001260C" w:rsidRPr="00D13801">
        <w:rPr>
          <w:sz w:val="24"/>
          <w:szCs w:val="24"/>
        </w:rPr>
        <w:t>(collectively, “</w:t>
      </w:r>
      <w:r w:rsidR="00E14AF4" w:rsidRPr="00D13801">
        <w:rPr>
          <w:sz w:val="24"/>
          <w:szCs w:val="24"/>
        </w:rPr>
        <w:t>Community and Environmental Parties</w:t>
      </w:r>
      <w:r w:rsidR="0001260C" w:rsidRPr="00D13801">
        <w:rPr>
          <w:sz w:val="24"/>
          <w:szCs w:val="24"/>
        </w:rPr>
        <w:t xml:space="preserve">”) </w:t>
      </w:r>
      <w:r w:rsidRPr="00D13801">
        <w:rPr>
          <w:sz w:val="24"/>
          <w:szCs w:val="24"/>
        </w:rPr>
        <w:t xml:space="preserve">respectfully submit their Joint Proposed Statement of Reasons for consideration </w:t>
      </w:r>
      <w:r w:rsidR="00175520" w:rsidRPr="00D13801">
        <w:rPr>
          <w:sz w:val="24"/>
          <w:szCs w:val="24"/>
        </w:rPr>
        <w:t>by</w:t>
      </w:r>
      <w:r w:rsidRPr="00D13801">
        <w:rPr>
          <w:sz w:val="24"/>
          <w:szCs w:val="24"/>
        </w:rPr>
        <w:t xml:space="preserve"> the New Mexico </w:t>
      </w:r>
      <w:r w:rsidR="00E873CF" w:rsidRPr="00D13801">
        <w:rPr>
          <w:sz w:val="24"/>
          <w:szCs w:val="24"/>
        </w:rPr>
        <w:t xml:space="preserve">Environmental Improvement Board (“EIB”). </w:t>
      </w:r>
    </w:p>
    <w:p w14:paraId="032F5506" w14:textId="77777777" w:rsidR="009553A2" w:rsidRPr="00D13801" w:rsidRDefault="00DF0E7A" w:rsidP="000C1F85">
      <w:pPr>
        <w:spacing w:line="480" w:lineRule="auto"/>
        <w:ind w:firstLine="720"/>
        <w:rPr>
          <w:sz w:val="24"/>
          <w:szCs w:val="24"/>
        </w:rPr>
      </w:pPr>
      <w:r w:rsidRPr="00D13801">
        <w:rPr>
          <w:sz w:val="24"/>
          <w:szCs w:val="24"/>
        </w:rPr>
        <w:t xml:space="preserve">Attached as Exhibit 1 to this Proposed Statement of Reasons is the </w:t>
      </w:r>
      <w:r w:rsidR="00E14AF4" w:rsidRPr="00D13801">
        <w:rPr>
          <w:sz w:val="24"/>
          <w:szCs w:val="24"/>
        </w:rPr>
        <w:t>Community and Environmental Parties</w:t>
      </w:r>
      <w:r w:rsidRPr="00D13801">
        <w:rPr>
          <w:sz w:val="24"/>
          <w:szCs w:val="24"/>
        </w:rPr>
        <w:t>’ Final Amendm</w:t>
      </w:r>
      <w:r w:rsidR="009B2F7D" w:rsidRPr="00D13801">
        <w:rPr>
          <w:sz w:val="24"/>
          <w:szCs w:val="24"/>
        </w:rPr>
        <w:t xml:space="preserve">ents to Proposed 20.2.50 NMAC. </w:t>
      </w:r>
      <w:r w:rsidRPr="00D13801">
        <w:rPr>
          <w:sz w:val="24"/>
          <w:szCs w:val="24"/>
        </w:rPr>
        <w:t xml:space="preserve">The </w:t>
      </w:r>
      <w:r w:rsidR="00E14AF4" w:rsidRPr="00D13801">
        <w:rPr>
          <w:sz w:val="24"/>
          <w:szCs w:val="24"/>
        </w:rPr>
        <w:t>Community and Environmental Parties</w:t>
      </w:r>
      <w:r w:rsidRPr="00D13801">
        <w:rPr>
          <w:sz w:val="24"/>
          <w:szCs w:val="24"/>
        </w:rPr>
        <w:t xml:space="preserve">’ final proposed amendments are shown in redline/strikeout over the New Mexico Environment Department’s </w:t>
      </w:r>
      <w:r w:rsidR="009B2F7D" w:rsidRPr="00D13801">
        <w:rPr>
          <w:sz w:val="24"/>
          <w:szCs w:val="24"/>
        </w:rPr>
        <w:t>(“</w:t>
      </w:r>
      <w:r w:rsidR="005334A5" w:rsidRPr="00D13801">
        <w:rPr>
          <w:sz w:val="24"/>
          <w:szCs w:val="24"/>
        </w:rPr>
        <w:t>Environment Department</w:t>
      </w:r>
      <w:r w:rsidR="009B2F7D" w:rsidRPr="00D13801">
        <w:rPr>
          <w:sz w:val="24"/>
          <w:szCs w:val="24"/>
        </w:rPr>
        <w:t xml:space="preserve">”) </w:t>
      </w:r>
      <w:r w:rsidRPr="00D13801">
        <w:rPr>
          <w:sz w:val="24"/>
          <w:szCs w:val="24"/>
        </w:rPr>
        <w:t>December 16, 2021 proposal</w:t>
      </w:r>
      <w:r w:rsidR="00BA66A8" w:rsidRPr="00D13801">
        <w:rPr>
          <w:sz w:val="24"/>
          <w:szCs w:val="24"/>
        </w:rPr>
        <w:t xml:space="preserve"> circulated to the parties</w:t>
      </w:r>
      <w:r w:rsidRPr="00D13801">
        <w:rPr>
          <w:sz w:val="24"/>
          <w:szCs w:val="24"/>
        </w:rPr>
        <w:t xml:space="preserve">. </w:t>
      </w:r>
    </w:p>
    <w:p w14:paraId="49DD8106" w14:textId="24052D83" w:rsidR="00B12397" w:rsidRPr="00D13801" w:rsidRDefault="00B12397" w:rsidP="000C1F85">
      <w:pPr>
        <w:spacing w:line="480" w:lineRule="auto"/>
        <w:ind w:firstLine="720"/>
        <w:rPr>
          <w:sz w:val="24"/>
          <w:szCs w:val="24"/>
        </w:rPr>
      </w:pPr>
      <w:r w:rsidRPr="00D13801">
        <w:rPr>
          <w:sz w:val="24"/>
          <w:szCs w:val="24"/>
        </w:rPr>
        <w:t xml:space="preserve">A Table of Contents and the </w:t>
      </w:r>
      <w:r w:rsidR="00E14AF4" w:rsidRPr="00D13801">
        <w:rPr>
          <w:sz w:val="24"/>
          <w:szCs w:val="24"/>
        </w:rPr>
        <w:t>Community and Environmental Parties</w:t>
      </w:r>
      <w:r w:rsidRPr="00D13801">
        <w:rPr>
          <w:sz w:val="24"/>
          <w:szCs w:val="24"/>
        </w:rPr>
        <w:t>’ Proposed Finds of Fact and Conclusions of Law follows.</w:t>
      </w:r>
    </w:p>
    <w:p w14:paraId="75AFC810" w14:textId="739B06F8" w:rsidR="00BB12E2" w:rsidRPr="00D13801" w:rsidRDefault="00BB12E2" w:rsidP="000C1F85">
      <w:pPr>
        <w:spacing w:line="480" w:lineRule="auto"/>
        <w:ind w:firstLine="720"/>
        <w:rPr>
          <w:sz w:val="24"/>
          <w:szCs w:val="24"/>
        </w:rPr>
      </w:pPr>
      <w:bookmarkStart w:id="0" w:name="_GoBack"/>
      <w:bookmarkEnd w:id="0"/>
    </w:p>
    <w:p w14:paraId="51ABA5B6" w14:textId="60C85040" w:rsidR="00B12397" w:rsidRPr="00D13801" w:rsidRDefault="00BB12E2" w:rsidP="000C1F85">
      <w:pPr>
        <w:spacing w:line="480" w:lineRule="auto"/>
        <w:ind w:firstLine="720"/>
        <w:jc w:val="center"/>
        <w:rPr>
          <w:b/>
          <w:bCs/>
          <w:sz w:val="24"/>
          <w:szCs w:val="24"/>
          <w:u w:val="single"/>
        </w:rPr>
      </w:pPr>
      <w:r w:rsidRPr="00D13801">
        <w:rPr>
          <w:b/>
          <w:bCs/>
          <w:sz w:val="24"/>
          <w:szCs w:val="24"/>
          <w:u w:val="single"/>
        </w:rPr>
        <w:lastRenderedPageBreak/>
        <w:t>Table of Contents</w:t>
      </w:r>
    </w:p>
    <w:p w14:paraId="0041671C" w14:textId="2B0C3947" w:rsidR="00C72AE2" w:rsidRDefault="003925B3">
      <w:pPr>
        <w:pStyle w:val="TOC1"/>
        <w:rPr>
          <w:rFonts w:asciiTheme="minorHAnsi" w:eastAsiaTheme="minorEastAsia" w:hAnsiTheme="minorHAnsi" w:cstheme="minorBidi"/>
          <w:noProof/>
          <w:sz w:val="22"/>
          <w:lang w:bidi="ar-SA"/>
        </w:rPr>
      </w:pPr>
      <w:r w:rsidRPr="00D13801">
        <w:rPr>
          <w:szCs w:val="24"/>
        </w:rPr>
        <w:fldChar w:fldCharType="begin"/>
      </w:r>
      <w:r w:rsidRPr="00D13801">
        <w:rPr>
          <w:szCs w:val="24"/>
        </w:rPr>
        <w:instrText xml:space="preserve"> TOC \o "1-2" \h \z \u </w:instrText>
      </w:r>
      <w:r w:rsidRPr="00D13801">
        <w:rPr>
          <w:szCs w:val="24"/>
        </w:rPr>
        <w:fldChar w:fldCharType="separate"/>
      </w:r>
      <w:hyperlink w:anchor="_Toc93596781" w:history="1">
        <w:r w:rsidR="00C72AE2" w:rsidRPr="00CB39AD">
          <w:rPr>
            <w:rStyle w:val="Hyperlink"/>
            <w:noProof/>
          </w:rPr>
          <w:t>PROPOSED FINDINGS OF FACT</w:t>
        </w:r>
        <w:r w:rsidR="00C72AE2">
          <w:rPr>
            <w:noProof/>
            <w:webHidden/>
          </w:rPr>
          <w:tab/>
        </w:r>
        <w:r w:rsidR="00C72AE2">
          <w:rPr>
            <w:noProof/>
            <w:webHidden/>
          </w:rPr>
          <w:fldChar w:fldCharType="begin"/>
        </w:r>
        <w:r w:rsidR="00C72AE2">
          <w:rPr>
            <w:noProof/>
            <w:webHidden/>
          </w:rPr>
          <w:instrText xml:space="preserve"> PAGEREF _Toc93596781 \h </w:instrText>
        </w:r>
        <w:r w:rsidR="00C72AE2">
          <w:rPr>
            <w:noProof/>
            <w:webHidden/>
          </w:rPr>
        </w:r>
        <w:r w:rsidR="00C72AE2">
          <w:rPr>
            <w:noProof/>
            <w:webHidden/>
          </w:rPr>
          <w:fldChar w:fldCharType="separate"/>
        </w:r>
        <w:r w:rsidR="00C72AE2">
          <w:rPr>
            <w:noProof/>
            <w:webHidden/>
          </w:rPr>
          <w:t>8</w:t>
        </w:r>
        <w:r w:rsidR="00C72AE2">
          <w:rPr>
            <w:noProof/>
            <w:webHidden/>
          </w:rPr>
          <w:fldChar w:fldCharType="end"/>
        </w:r>
      </w:hyperlink>
    </w:p>
    <w:p w14:paraId="681D4ABA" w14:textId="48E0A2E9" w:rsidR="00C72AE2" w:rsidRDefault="00C72AE2">
      <w:pPr>
        <w:pStyle w:val="TOC1"/>
        <w:rPr>
          <w:rFonts w:asciiTheme="minorHAnsi" w:eastAsiaTheme="minorEastAsia" w:hAnsiTheme="minorHAnsi" w:cstheme="minorBidi"/>
          <w:noProof/>
          <w:sz w:val="22"/>
          <w:lang w:bidi="ar-SA"/>
        </w:rPr>
      </w:pPr>
      <w:hyperlink w:anchor="_Toc93596782" w:history="1">
        <w:r w:rsidRPr="00CB39AD">
          <w:rPr>
            <w:rStyle w:val="Hyperlink"/>
            <w:noProof/>
          </w:rPr>
          <w:t>I.</w:t>
        </w:r>
        <w:r>
          <w:rPr>
            <w:rFonts w:asciiTheme="minorHAnsi" w:eastAsiaTheme="minorEastAsia" w:hAnsiTheme="minorHAnsi" w:cstheme="minorBidi"/>
            <w:noProof/>
            <w:sz w:val="22"/>
            <w:lang w:bidi="ar-SA"/>
          </w:rPr>
          <w:tab/>
        </w:r>
        <w:r w:rsidRPr="00CB39AD">
          <w:rPr>
            <w:rStyle w:val="Hyperlink"/>
            <w:noProof/>
          </w:rPr>
          <w:t>INTEREST OF THE COMMUNITY AND ENVIRONMENTAL PARTIES</w:t>
        </w:r>
        <w:r>
          <w:rPr>
            <w:noProof/>
            <w:webHidden/>
          </w:rPr>
          <w:tab/>
        </w:r>
        <w:r>
          <w:rPr>
            <w:noProof/>
            <w:webHidden/>
          </w:rPr>
          <w:fldChar w:fldCharType="begin"/>
        </w:r>
        <w:r>
          <w:rPr>
            <w:noProof/>
            <w:webHidden/>
          </w:rPr>
          <w:instrText xml:space="preserve"> PAGEREF _Toc93596782 \h </w:instrText>
        </w:r>
        <w:r>
          <w:rPr>
            <w:noProof/>
            <w:webHidden/>
          </w:rPr>
        </w:r>
        <w:r>
          <w:rPr>
            <w:noProof/>
            <w:webHidden/>
          </w:rPr>
          <w:fldChar w:fldCharType="separate"/>
        </w:r>
        <w:r>
          <w:rPr>
            <w:noProof/>
            <w:webHidden/>
          </w:rPr>
          <w:t>8</w:t>
        </w:r>
        <w:r>
          <w:rPr>
            <w:noProof/>
            <w:webHidden/>
          </w:rPr>
          <w:fldChar w:fldCharType="end"/>
        </w:r>
      </w:hyperlink>
    </w:p>
    <w:p w14:paraId="46C8AC32" w14:textId="0253D829" w:rsidR="00C72AE2" w:rsidRDefault="00C72AE2">
      <w:pPr>
        <w:pStyle w:val="TOC1"/>
        <w:rPr>
          <w:rFonts w:asciiTheme="minorHAnsi" w:eastAsiaTheme="minorEastAsia" w:hAnsiTheme="minorHAnsi" w:cstheme="minorBidi"/>
          <w:noProof/>
          <w:sz w:val="22"/>
          <w:lang w:bidi="ar-SA"/>
        </w:rPr>
      </w:pPr>
      <w:hyperlink w:anchor="_Toc93596783" w:history="1">
        <w:r w:rsidRPr="00CB39AD">
          <w:rPr>
            <w:rStyle w:val="Hyperlink"/>
            <w:noProof/>
          </w:rPr>
          <w:t>II.</w:t>
        </w:r>
        <w:r>
          <w:rPr>
            <w:rFonts w:asciiTheme="minorHAnsi" w:eastAsiaTheme="minorEastAsia" w:hAnsiTheme="minorHAnsi" w:cstheme="minorBidi"/>
            <w:noProof/>
            <w:sz w:val="22"/>
            <w:lang w:bidi="ar-SA"/>
          </w:rPr>
          <w:tab/>
        </w:r>
        <w:r w:rsidRPr="00CB39AD">
          <w:rPr>
            <w:rStyle w:val="Hyperlink"/>
            <w:noProof/>
          </w:rPr>
          <w:t>THE COMMUNITY AND ENVIRONMENTAL PARTIES’ WITNESSES</w:t>
        </w:r>
        <w:r>
          <w:rPr>
            <w:noProof/>
            <w:webHidden/>
          </w:rPr>
          <w:tab/>
        </w:r>
        <w:r>
          <w:rPr>
            <w:noProof/>
            <w:webHidden/>
          </w:rPr>
          <w:fldChar w:fldCharType="begin"/>
        </w:r>
        <w:r>
          <w:rPr>
            <w:noProof/>
            <w:webHidden/>
          </w:rPr>
          <w:instrText xml:space="preserve"> PAGEREF _Toc93596783 \h </w:instrText>
        </w:r>
        <w:r>
          <w:rPr>
            <w:noProof/>
            <w:webHidden/>
          </w:rPr>
        </w:r>
        <w:r>
          <w:rPr>
            <w:noProof/>
            <w:webHidden/>
          </w:rPr>
          <w:fldChar w:fldCharType="separate"/>
        </w:r>
        <w:r>
          <w:rPr>
            <w:noProof/>
            <w:webHidden/>
          </w:rPr>
          <w:t>12</w:t>
        </w:r>
        <w:r>
          <w:rPr>
            <w:noProof/>
            <w:webHidden/>
          </w:rPr>
          <w:fldChar w:fldCharType="end"/>
        </w:r>
      </w:hyperlink>
    </w:p>
    <w:p w14:paraId="1B82CE3C" w14:textId="1ECBE423" w:rsidR="00C72AE2" w:rsidRDefault="00C72AE2">
      <w:pPr>
        <w:pStyle w:val="TOC2"/>
        <w:rPr>
          <w:rFonts w:asciiTheme="minorHAnsi" w:eastAsiaTheme="minorEastAsia" w:hAnsiTheme="minorHAnsi" w:cstheme="minorBidi"/>
          <w:noProof/>
          <w:sz w:val="22"/>
          <w:lang w:bidi="ar-SA"/>
        </w:rPr>
      </w:pPr>
      <w:hyperlink w:anchor="_Toc93596784" w:history="1">
        <w:r w:rsidRPr="00CB39AD">
          <w:rPr>
            <w:rStyle w:val="Hyperlink"/>
            <w:noProof/>
          </w:rPr>
          <w:t>A.</w:t>
        </w:r>
        <w:r>
          <w:rPr>
            <w:rFonts w:asciiTheme="minorHAnsi" w:eastAsiaTheme="minorEastAsia" w:hAnsiTheme="minorHAnsi" w:cstheme="minorBidi"/>
            <w:noProof/>
            <w:sz w:val="22"/>
            <w:lang w:bidi="ar-SA"/>
          </w:rPr>
          <w:tab/>
        </w:r>
        <w:r w:rsidRPr="00CB39AD">
          <w:rPr>
            <w:rStyle w:val="Hyperlink"/>
            <w:noProof/>
          </w:rPr>
          <w:t>Environmental Defense Fund</w:t>
        </w:r>
        <w:r>
          <w:rPr>
            <w:noProof/>
            <w:webHidden/>
          </w:rPr>
          <w:tab/>
        </w:r>
        <w:r>
          <w:rPr>
            <w:noProof/>
            <w:webHidden/>
          </w:rPr>
          <w:fldChar w:fldCharType="begin"/>
        </w:r>
        <w:r>
          <w:rPr>
            <w:noProof/>
            <w:webHidden/>
          </w:rPr>
          <w:instrText xml:space="preserve"> PAGEREF _Toc93596784 \h </w:instrText>
        </w:r>
        <w:r>
          <w:rPr>
            <w:noProof/>
            <w:webHidden/>
          </w:rPr>
        </w:r>
        <w:r>
          <w:rPr>
            <w:noProof/>
            <w:webHidden/>
          </w:rPr>
          <w:fldChar w:fldCharType="separate"/>
        </w:r>
        <w:r>
          <w:rPr>
            <w:noProof/>
            <w:webHidden/>
          </w:rPr>
          <w:t>12</w:t>
        </w:r>
        <w:r>
          <w:rPr>
            <w:noProof/>
            <w:webHidden/>
          </w:rPr>
          <w:fldChar w:fldCharType="end"/>
        </w:r>
      </w:hyperlink>
    </w:p>
    <w:p w14:paraId="042EA5FF" w14:textId="6EFA146C" w:rsidR="00C72AE2" w:rsidRDefault="00C72AE2">
      <w:pPr>
        <w:pStyle w:val="TOC2"/>
        <w:rPr>
          <w:rFonts w:asciiTheme="minorHAnsi" w:eastAsiaTheme="minorEastAsia" w:hAnsiTheme="minorHAnsi" w:cstheme="minorBidi"/>
          <w:noProof/>
          <w:sz w:val="22"/>
          <w:lang w:bidi="ar-SA"/>
        </w:rPr>
      </w:pPr>
      <w:hyperlink w:anchor="_Toc93596785" w:history="1">
        <w:r w:rsidRPr="00CB39AD">
          <w:rPr>
            <w:rStyle w:val="Hyperlink"/>
            <w:noProof/>
          </w:rPr>
          <w:t>B.</w:t>
        </w:r>
        <w:r>
          <w:rPr>
            <w:rFonts w:asciiTheme="minorHAnsi" w:eastAsiaTheme="minorEastAsia" w:hAnsiTheme="minorHAnsi" w:cstheme="minorBidi"/>
            <w:noProof/>
            <w:sz w:val="22"/>
            <w:lang w:bidi="ar-SA"/>
          </w:rPr>
          <w:tab/>
        </w:r>
        <w:r w:rsidRPr="00CB39AD">
          <w:rPr>
            <w:rStyle w:val="Hyperlink"/>
            <w:noProof/>
          </w:rPr>
          <w:t>Clean Air Advocates</w:t>
        </w:r>
        <w:r>
          <w:rPr>
            <w:noProof/>
            <w:webHidden/>
          </w:rPr>
          <w:tab/>
        </w:r>
        <w:r>
          <w:rPr>
            <w:noProof/>
            <w:webHidden/>
          </w:rPr>
          <w:fldChar w:fldCharType="begin"/>
        </w:r>
        <w:r>
          <w:rPr>
            <w:noProof/>
            <w:webHidden/>
          </w:rPr>
          <w:instrText xml:space="preserve"> PAGEREF _Toc93596785 \h </w:instrText>
        </w:r>
        <w:r>
          <w:rPr>
            <w:noProof/>
            <w:webHidden/>
          </w:rPr>
        </w:r>
        <w:r>
          <w:rPr>
            <w:noProof/>
            <w:webHidden/>
          </w:rPr>
          <w:fldChar w:fldCharType="separate"/>
        </w:r>
        <w:r>
          <w:rPr>
            <w:noProof/>
            <w:webHidden/>
          </w:rPr>
          <w:t>19</w:t>
        </w:r>
        <w:r>
          <w:rPr>
            <w:noProof/>
            <w:webHidden/>
          </w:rPr>
          <w:fldChar w:fldCharType="end"/>
        </w:r>
      </w:hyperlink>
    </w:p>
    <w:p w14:paraId="0CA2E515" w14:textId="781A4981" w:rsidR="00C72AE2" w:rsidRDefault="00C72AE2">
      <w:pPr>
        <w:pStyle w:val="TOC2"/>
        <w:rPr>
          <w:rFonts w:asciiTheme="minorHAnsi" w:eastAsiaTheme="minorEastAsia" w:hAnsiTheme="minorHAnsi" w:cstheme="minorBidi"/>
          <w:noProof/>
          <w:sz w:val="22"/>
          <w:lang w:bidi="ar-SA"/>
        </w:rPr>
      </w:pPr>
      <w:hyperlink w:anchor="_Toc93596786" w:history="1">
        <w:r w:rsidRPr="00CB39AD">
          <w:rPr>
            <w:rStyle w:val="Hyperlink"/>
            <w:noProof/>
          </w:rPr>
          <w:t>C.</w:t>
        </w:r>
        <w:r>
          <w:rPr>
            <w:rFonts w:asciiTheme="minorHAnsi" w:eastAsiaTheme="minorEastAsia" w:hAnsiTheme="minorHAnsi" w:cstheme="minorBidi"/>
            <w:noProof/>
            <w:sz w:val="22"/>
            <w:lang w:bidi="ar-SA"/>
          </w:rPr>
          <w:tab/>
        </w:r>
        <w:r w:rsidRPr="00CB39AD">
          <w:rPr>
            <w:rStyle w:val="Hyperlink"/>
            <w:noProof/>
          </w:rPr>
          <w:t>Center for Civic Policy and NAVA Education Project</w:t>
        </w:r>
        <w:r>
          <w:rPr>
            <w:noProof/>
            <w:webHidden/>
          </w:rPr>
          <w:tab/>
        </w:r>
        <w:r>
          <w:rPr>
            <w:noProof/>
            <w:webHidden/>
          </w:rPr>
          <w:fldChar w:fldCharType="begin"/>
        </w:r>
        <w:r>
          <w:rPr>
            <w:noProof/>
            <w:webHidden/>
          </w:rPr>
          <w:instrText xml:space="preserve"> PAGEREF _Toc93596786 \h </w:instrText>
        </w:r>
        <w:r>
          <w:rPr>
            <w:noProof/>
            <w:webHidden/>
          </w:rPr>
        </w:r>
        <w:r>
          <w:rPr>
            <w:noProof/>
            <w:webHidden/>
          </w:rPr>
          <w:fldChar w:fldCharType="separate"/>
        </w:r>
        <w:r>
          <w:rPr>
            <w:noProof/>
            <w:webHidden/>
          </w:rPr>
          <w:t>23</w:t>
        </w:r>
        <w:r>
          <w:rPr>
            <w:noProof/>
            <w:webHidden/>
          </w:rPr>
          <w:fldChar w:fldCharType="end"/>
        </w:r>
      </w:hyperlink>
    </w:p>
    <w:p w14:paraId="603B0801" w14:textId="6C8D4029" w:rsidR="00C72AE2" w:rsidRDefault="00C72AE2">
      <w:pPr>
        <w:pStyle w:val="TOC2"/>
        <w:rPr>
          <w:rFonts w:asciiTheme="minorHAnsi" w:eastAsiaTheme="minorEastAsia" w:hAnsiTheme="minorHAnsi" w:cstheme="minorBidi"/>
          <w:noProof/>
          <w:sz w:val="22"/>
          <w:lang w:bidi="ar-SA"/>
        </w:rPr>
      </w:pPr>
      <w:hyperlink w:anchor="_Toc93596787" w:history="1">
        <w:r w:rsidRPr="00CB39AD">
          <w:rPr>
            <w:rStyle w:val="Hyperlink"/>
            <w:noProof/>
          </w:rPr>
          <w:t>D.</w:t>
        </w:r>
        <w:r>
          <w:rPr>
            <w:rFonts w:asciiTheme="minorHAnsi" w:eastAsiaTheme="minorEastAsia" w:hAnsiTheme="minorHAnsi" w:cstheme="minorBidi"/>
            <w:noProof/>
            <w:sz w:val="22"/>
            <w:lang w:bidi="ar-SA"/>
          </w:rPr>
          <w:tab/>
        </w:r>
        <w:r w:rsidRPr="00CB39AD">
          <w:rPr>
            <w:rStyle w:val="Hyperlink"/>
            <w:noProof/>
          </w:rPr>
          <w:t>New Mexico Environmental Law Center</w:t>
        </w:r>
        <w:r>
          <w:rPr>
            <w:noProof/>
            <w:webHidden/>
          </w:rPr>
          <w:tab/>
        </w:r>
        <w:r>
          <w:rPr>
            <w:noProof/>
            <w:webHidden/>
          </w:rPr>
          <w:fldChar w:fldCharType="begin"/>
        </w:r>
        <w:r>
          <w:rPr>
            <w:noProof/>
            <w:webHidden/>
          </w:rPr>
          <w:instrText xml:space="preserve"> PAGEREF _Toc93596787 \h </w:instrText>
        </w:r>
        <w:r>
          <w:rPr>
            <w:noProof/>
            <w:webHidden/>
          </w:rPr>
        </w:r>
        <w:r>
          <w:rPr>
            <w:noProof/>
            <w:webHidden/>
          </w:rPr>
          <w:fldChar w:fldCharType="separate"/>
        </w:r>
        <w:r>
          <w:rPr>
            <w:noProof/>
            <w:webHidden/>
          </w:rPr>
          <w:t>27</w:t>
        </w:r>
        <w:r>
          <w:rPr>
            <w:noProof/>
            <w:webHidden/>
          </w:rPr>
          <w:fldChar w:fldCharType="end"/>
        </w:r>
      </w:hyperlink>
    </w:p>
    <w:p w14:paraId="53AF031A" w14:textId="0A657085" w:rsidR="00C72AE2" w:rsidRDefault="00C72AE2">
      <w:pPr>
        <w:pStyle w:val="TOC1"/>
        <w:rPr>
          <w:rFonts w:asciiTheme="minorHAnsi" w:eastAsiaTheme="minorEastAsia" w:hAnsiTheme="minorHAnsi" w:cstheme="minorBidi"/>
          <w:noProof/>
          <w:sz w:val="22"/>
          <w:lang w:bidi="ar-SA"/>
        </w:rPr>
      </w:pPr>
      <w:hyperlink w:anchor="_Toc93596788" w:history="1">
        <w:r w:rsidRPr="00CB39AD">
          <w:rPr>
            <w:rStyle w:val="Hyperlink"/>
            <w:noProof/>
          </w:rPr>
          <w:t>III.</w:t>
        </w:r>
        <w:r>
          <w:rPr>
            <w:rFonts w:asciiTheme="minorHAnsi" w:eastAsiaTheme="minorEastAsia" w:hAnsiTheme="minorHAnsi" w:cstheme="minorBidi"/>
            <w:noProof/>
            <w:sz w:val="22"/>
            <w:lang w:bidi="ar-SA"/>
          </w:rPr>
          <w:tab/>
        </w:r>
        <w:r w:rsidRPr="00CB39AD">
          <w:rPr>
            <w:rStyle w:val="Hyperlink"/>
            <w:noProof/>
          </w:rPr>
          <w:t>THE EIB’S STATUTORY AUTHORITY IS BROAD, AND INCLUDES CONSIDERATION OF PUBLIC HEALTH AND THE ENVIRONMENT</w:t>
        </w:r>
        <w:r>
          <w:rPr>
            <w:noProof/>
            <w:webHidden/>
          </w:rPr>
          <w:tab/>
        </w:r>
        <w:r>
          <w:rPr>
            <w:noProof/>
            <w:webHidden/>
          </w:rPr>
          <w:fldChar w:fldCharType="begin"/>
        </w:r>
        <w:r>
          <w:rPr>
            <w:noProof/>
            <w:webHidden/>
          </w:rPr>
          <w:instrText xml:space="preserve"> PAGEREF _Toc93596788 \h </w:instrText>
        </w:r>
        <w:r>
          <w:rPr>
            <w:noProof/>
            <w:webHidden/>
          </w:rPr>
        </w:r>
        <w:r>
          <w:rPr>
            <w:noProof/>
            <w:webHidden/>
          </w:rPr>
          <w:fldChar w:fldCharType="separate"/>
        </w:r>
        <w:r>
          <w:rPr>
            <w:noProof/>
            <w:webHidden/>
          </w:rPr>
          <w:t>27</w:t>
        </w:r>
        <w:r>
          <w:rPr>
            <w:noProof/>
            <w:webHidden/>
          </w:rPr>
          <w:fldChar w:fldCharType="end"/>
        </w:r>
      </w:hyperlink>
    </w:p>
    <w:p w14:paraId="7C16D622" w14:textId="6E1240F3" w:rsidR="00C72AE2" w:rsidRDefault="00C72AE2">
      <w:pPr>
        <w:pStyle w:val="TOC1"/>
        <w:rPr>
          <w:rFonts w:asciiTheme="minorHAnsi" w:eastAsiaTheme="minorEastAsia" w:hAnsiTheme="minorHAnsi" w:cstheme="minorBidi"/>
          <w:noProof/>
          <w:sz w:val="22"/>
          <w:lang w:bidi="ar-SA"/>
        </w:rPr>
      </w:pPr>
      <w:hyperlink w:anchor="_Toc93596789" w:history="1">
        <w:r w:rsidRPr="00CB39AD">
          <w:rPr>
            <w:rStyle w:val="Hyperlink"/>
            <w:noProof/>
          </w:rPr>
          <w:t>IV.</w:t>
        </w:r>
        <w:r>
          <w:rPr>
            <w:rFonts w:asciiTheme="minorHAnsi" w:eastAsiaTheme="minorEastAsia" w:hAnsiTheme="minorHAnsi" w:cstheme="minorBidi"/>
            <w:noProof/>
            <w:sz w:val="22"/>
            <w:lang w:bidi="ar-SA"/>
          </w:rPr>
          <w:tab/>
        </w:r>
        <w:r w:rsidRPr="00CB39AD">
          <w:rPr>
            <w:rStyle w:val="Hyperlink"/>
            <w:noProof/>
          </w:rPr>
          <w:t>THE EIB MUST CONSIDER DISPARATE IMPACTS OF ITS RULES</w:t>
        </w:r>
        <w:r>
          <w:rPr>
            <w:noProof/>
            <w:webHidden/>
          </w:rPr>
          <w:tab/>
        </w:r>
        <w:r>
          <w:rPr>
            <w:noProof/>
            <w:webHidden/>
          </w:rPr>
          <w:fldChar w:fldCharType="begin"/>
        </w:r>
        <w:r>
          <w:rPr>
            <w:noProof/>
            <w:webHidden/>
          </w:rPr>
          <w:instrText xml:space="preserve"> PAGEREF _Toc93596789 \h </w:instrText>
        </w:r>
        <w:r>
          <w:rPr>
            <w:noProof/>
            <w:webHidden/>
          </w:rPr>
        </w:r>
        <w:r>
          <w:rPr>
            <w:noProof/>
            <w:webHidden/>
          </w:rPr>
          <w:fldChar w:fldCharType="separate"/>
        </w:r>
        <w:r>
          <w:rPr>
            <w:noProof/>
            <w:webHidden/>
          </w:rPr>
          <w:t>29</w:t>
        </w:r>
        <w:r>
          <w:rPr>
            <w:noProof/>
            <w:webHidden/>
          </w:rPr>
          <w:fldChar w:fldCharType="end"/>
        </w:r>
      </w:hyperlink>
    </w:p>
    <w:p w14:paraId="1321C074" w14:textId="73E7EA85" w:rsidR="00C72AE2" w:rsidRDefault="00C72AE2">
      <w:pPr>
        <w:pStyle w:val="TOC2"/>
        <w:rPr>
          <w:rFonts w:asciiTheme="minorHAnsi" w:eastAsiaTheme="minorEastAsia" w:hAnsiTheme="minorHAnsi" w:cstheme="minorBidi"/>
          <w:noProof/>
          <w:sz w:val="22"/>
          <w:lang w:bidi="ar-SA"/>
        </w:rPr>
      </w:pPr>
      <w:hyperlink w:anchor="_Toc93596790" w:history="1">
        <w:r w:rsidRPr="00CB39AD">
          <w:rPr>
            <w:rStyle w:val="Hyperlink"/>
            <w:noProof/>
          </w:rPr>
          <w:t>A.</w:t>
        </w:r>
        <w:r>
          <w:rPr>
            <w:rFonts w:asciiTheme="minorHAnsi" w:eastAsiaTheme="minorEastAsia" w:hAnsiTheme="minorHAnsi" w:cstheme="minorBidi"/>
            <w:noProof/>
            <w:sz w:val="22"/>
            <w:lang w:bidi="ar-SA"/>
          </w:rPr>
          <w:tab/>
        </w:r>
        <w:r w:rsidRPr="00CB39AD">
          <w:rPr>
            <w:rStyle w:val="Hyperlink"/>
            <w:noProof/>
          </w:rPr>
          <w:t xml:space="preserve">The EIB and </w:t>
        </w:r>
        <w:r w:rsidRPr="00CB39AD">
          <w:rPr>
            <w:rStyle w:val="Hyperlink"/>
            <w:rFonts w:eastAsiaTheme="minorHAnsi"/>
            <w:noProof/>
          </w:rPr>
          <w:t xml:space="preserve">the </w:t>
        </w:r>
        <w:r w:rsidRPr="00CB39AD">
          <w:rPr>
            <w:rStyle w:val="Hyperlink"/>
            <w:noProof/>
          </w:rPr>
          <w:t>Environment Department</w:t>
        </w:r>
        <w:r w:rsidRPr="00CB39AD">
          <w:rPr>
            <w:rStyle w:val="Hyperlink"/>
            <w:rFonts w:eastAsiaTheme="minorHAnsi"/>
            <w:noProof/>
          </w:rPr>
          <w:t xml:space="preserve"> </w:t>
        </w:r>
        <w:r w:rsidRPr="00CB39AD">
          <w:rPr>
            <w:rStyle w:val="Hyperlink"/>
            <w:noProof/>
          </w:rPr>
          <w:t>Have an Obligation to Consider and Mitigate Disparate Impacts of Air Pollution</w:t>
        </w:r>
        <w:r>
          <w:rPr>
            <w:noProof/>
            <w:webHidden/>
          </w:rPr>
          <w:tab/>
        </w:r>
        <w:r>
          <w:rPr>
            <w:noProof/>
            <w:webHidden/>
          </w:rPr>
          <w:fldChar w:fldCharType="begin"/>
        </w:r>
        <w:r>
          <w:rPr>
            <w:noProof/>
            <w:webHidden/>
          </w:rPr>
          <w:instrText xml:space="preserve"> PAGEREF _Toc93596790 \h </w:instrText>
        </w:r>
        <w:r>
          <w:rPr>
            <w:noProof/>
            <w:webHidden/>
          </w:rPr>
        </w:r>
        <w:r>
          <w:rPr>
            <w:noProof/>
            <w:webHidden/>
          </w:rPr>
          <w:fldChar w:fldCharType="separate"/>
        </w:r>
        <w:r>
          <w:rPr>
            <w:noProof/>
            <w:webHidden/>
          </w:rPr>
          <w:t>29</w:t>
        </w:r>
        <w:r>
          <w:rPr>
            <w:noProof/>
            <w:webHidden/>
          </w:rPr>
          <w:fldChar w:fldCharType="end"/>
        </w:r>
      </w:hyperlink>
    </w:p>
    <w:p w14:paraId="10E0DD69" w14:textId="2538F30A" w:rsidR="00C72AE2" w:rsidRDefault="00C72AE2">
      <w:pPr>
        <w:pStyle w:val="TOC2"/>
        <w:rPr>
          <w:rFonts w:asciiTheme="minorHAnsi" w:eastAsiaTheme="minorEastAsia" w:hAnsiTheme="minorHAnsi" w:cstheme="minorBidi"/>
          <w:noProof/>
          <w:sz w:val="22"/>
          <w:lang w:bidi="ar-SA"/>
        </w:rPr>
      </w:pPr>
      <w:hyperlink w:anchor="_Toc93596791" w:history="1">
        <w:r w:rsidRPr="00CB39AD">
          <w:rPr>
            <w:rStyle w:val="Hyperlink"/>
            <w:noProof/>
          </w:rPr>
          <w:t>B.</w:t>
        </w:r>
        <w:r>
          <w:rPr>
            <w:rFonts w:asciiTheme="minorHAnsi" w:eastAsiaTheme="minorEastAsia" w:hAnsiTheme="minorHAnsi" w:cstheme="minorBidi"/>
            <w:noProof/>
            <w:sz w:val="22"/>
            <w:lang w:bidi="ar-SA"/>
          </w:rPr>
          <w:tab/>
        </w:r>
        <w:r w:rsidRPr="00CB39AD">
          <w:rPr>
            <w:rStyle w:val="Hyperlink"/>
            <w:noProof/>
          </w:rPr>
          <w:t>Oil and Gas Air Pollution Disparately Affects Communities of Color and Native American Populations</w:t>
        </w:r>
        <w:r>
          <w:rPr>
            <w:noProof/>
            <w:webHidden/>
          </w:rPr>
          <w:tab/>
        </w:r>
        <w:r>
          <w:rPr>
            <w:noProof/>
            <w:webHidden/>
          </w:rPr>
          <w:fldChar w:fldCharType="begin"/>
        </w:r>
        <w:r>
          <w:rPr>
            <w:noProof/>
            <w:webHidden/>
          </w:rPr>
          <w:instrText xml:space="preserve"> PAGEREF _Toc93596791 \h </w:instrText>
        </w:r>
        <w:r>
          <w:rPr>
            <w:noProof/>
            <w:webHidden/>
          </w:rPr>
        </w:r>
        <w:r>
          <w:rPr>
            <w:noProof/>
            <w:webHidden/>
          </w:rPr>
          <w:fldChar w:fldCharType="separate"/>
        </w:r>
        <w:r>
          <w:rPr>
            <w:noProof/>
            <w:webHidden/>
          </w:rPr>
          <w:t>32</w:t>
        </w:r>
        <w:r>
          <w:rPr>
            <w:noProof/>
            <w:webHidden/>
          </w:rPr>
          <w:fldChar w:fldCharType="end"/>
        </w:r>
      </w:hyperlink>
    </w:p>
    <w:p w14:paraId="1D9AD29F" w14:textId="1D7BEF40" w:rsidR="00C72AE2" w:rsidRDefault="00C72AE2">
      <w:pPr>
        <w:pStyle w:val="TOC1"/>
        <w:rPr>
          <w:rFonts w:asciiTheme="minorHAnsi" w:eastAsiaTheme="minorEastAsia" w:hAnsiTheme="minorHAnsi" w:cstheme="minorBidi"/>
          <w:noProof/>
          <w:sz w:val="22"/>
          <w:lang w:bidi="ar-SA"/>
        </w:rPr>
      </w:pPr>
      <w:hyperlink w:anchor="_Toc93596792" w:history="1">
        <w:r w:rsidRPr="00CB39AD">
          <w:rPr>
            <w:rStyle w:val="Hyperlink"/>
            <w:noProof/>
          </w:rPr>
          <w:t>V.</w:t>
        </w:r>
        <w:r>
          <w:rPr>
            <w:rFonts w:asciiTheme="minorHAnsi" w:eastAsiaTheme="minorEastAsia" w:hAnsiTheme="minorHAnsi" w:cstheme="minorBidi"/>
            <w:noProof/>
            <w:sz w:val="22"/>
            <w:lang w:bidi="ar-SA"/>
          </w:rPr>
          <w:tab/>
        </w:r>
        <w:r w:rsidRPr="00CB39AD">
          <w:rPr>
            <w:rStyle w:val="Hyperlink"/>
            <w:noProof/>
          </w:rPr>
          <w:t>THE COMMUNITY AND ENVIRONMENTAL PARTIES AND THE NATIONAL PARK SERVICE PROPOSE TO REDUCE NOx EMISSIONS FROM ENGINES AT 20.2.50.113 NMAC</w:t>
        </w:r>
        <w:r>
          <w:rPr>
            <w:noProof/>
            <w:webHidden/>
          </w:rPr>
          <w:tab/>
        </w:r>
        <w:r>
          <w:rPr>
            <w:noProof/>
            <w:webHidden/>
          </w:rPr>
          <w:fldChar w:fldCharType="begin"/>
        </w:r>
        <w:r>
          <w:rPr>
            <w:noProof/>
            <w:webHidden/>
          </w:rPr>
          <w:instrText xml:space="preserve"> PAGEREF _Toc93596792 \h </w:instrText>
        </w:r>
        <w:r>
          <w:rPr>
            <w:noProof/>
            <w:webHidden/>
          </w:rPr>
        </w:r>
        <w:r>
          <w:rPr>
            <w:noProof/>
            <w:webHidden/>
          </w:rPr>
          <w:fldChar w:fldCharType="separate"/>
        </w:r>
        <w:r>
          <w:rPr>
            <w:noProof/>
            <w:webHidden/>
          </w:rPr>
          <w:t>38</w:t>
        </w:r>
        <w:r>
          <w:rPr>
            <w:noProof/>
            <w:webHidden/>
          </w:rPr>
          <w:fldChar w:fldCharType="end"/>
        </w:r>
      </w:hyperlink>
    </w:p>
    <w:p w14:paraId="578EF08E" w14:textId="3AED787D" w:rsidR="00C72AE2" w:rsidRDefault="00C72AE2">
      <w:pPr>
        <w:pStyle w:val="TOC2"/>
        <w:rPr>
          <w:rFonts w:asciiTheme="minorHAnsi" w:eastAsiaTheme="minorEastAsia" w:hAnsiTheme="minorHAnsi" w:cstheme="minorBidi"/>
          <w:noProof/>
          <w:sz w:val="22"/>
          <w:lang w:bidi="ar-SA"/>
        </w:rPr>
      </w:pPr>
      <w:hyperlink w:anchor="_Toc93596793" w:history="1">
        <w:r w:rsidRPr="00CB39AD">
          <w:rPr>
            <w:rStyle w:val="Hyperlink"/>
            <w:noProof/>
          </w:rPr>
          <w:t>A.</w:t>
        </w:r>
        <w:r>
          <w:rPr>
            <w:rFonts w:asciiTheme="minorHAnsi" w:eastAsiaTheme="minorEastAsia" w:hAnsiTheme="minorHAnsi" w:cstheme="minorBidi"/>
            <w:noProof/>
            <w:sz w:val="22"/>
            <w:lang w:bidi="ar-SA"/>
          </w:rPr>
          <w:tab/>
        </w:r>
        <w:r w:rsidRPr="00CB39AD">
          <w:rPr>
            <w:rStyle w:val="Hyperlink"/>
            <w:noProof/>
          </w:rPr>
          <w:t>The Community and Environmental Parties and the National Park Service Propose to Strengthen the Environment Department’s Engines Proposal</w:t>
        </w:r>
        <w:r>
          <w:rPr>
            <w:noProof/>
            <w:webHidden/>
          </w:rPr>
          <w:tab/>
        </w:r>
        <w:r>
          <w:rPr>
            <w:noProof/>
            <w:webHidden/>
          </w:rPr>
          <w:fldChar w:fldCharType="begin"/>
        </w:r>
        <w:r>
          <w:rPr>
            <w:noProof/>
            <w:webHidden/>
          </w:rPr>
          <w:instrText xml:space="preserve"> PAGEREF _Toc93596793 \h </w:instrText>
        </w:r>
        <w:r>
          <w:rPr>
            <w:noProof/>
            <w:webHidden/>
          </w:rPr>
        </w:r>
        <w:r>
          <w:rPr>
            <w:noProof/>
            <w:webHidden/>
          </w:rPr>
          <w:fldChar w:fldCharType="separate"/>
        </w:r>
        <w:r>
          <w:rPr>
            <w:noProof/>
            <w:webHidden/>
          </w:rPr>
          <w:t>38</w:t>
        </w:r>
        <w:r>
          <w:rPr>
            <w:noProof/>
            <w:webHidden/>
          </w:rPr>
          <w:fldChar w:fldCharType="end"/>
        </w:r>
      </w:hyperlink>
    </w:p>
    <w:p w14:paraId="21AF6CC7" w14:textId="4370E528" w:rsidR="00C72AE2" w:rsidRDefault="00C72AE2">
      <w:pPr>
        <w:pStyle w:val="TOC2"/>
        <w:rPr>
          <w:rFonts w:asciiTheme="minorHAnsi" w:eastAsiaTheme="minorEastAsia" w:hAnsiTheme="minorHAnsi" w:cstheme="minorBidi"/>
          <w:noProof/>
          <w:sz w:val="22"/>
          <w:lang w:bidi="ar-SA"/>
        </w:rPr>
      </w:pPr>
      <w:hyperlink w:anchor="_Toc93596794" w:history="1">
        <w:r w:rsidRPr="00CB39AD">
          <w:rPr>
            <w:rStyle w:val="Hyperlink"/>
            <w:noProof/>
          </w:rPr>
          <w:t>B.</w:t>
        </w:r>
        <w:r>
          <w:rPr>
            <w:rFonts w:asciiTheme="minorHAnsi" w:eastAsiaTheme="minorEastAsia" w:hAnsiTheme="minorHAnsi" w:cstheme="minorBidi"/>
            <w:noProof/>
            <w:sz w:val="22"/>
            <w:lang w:bidi="ar-SA"/>
          </w:rPr>
          <w:tab/>
        </w:r>
        <w:r w:rsidRPr="00CB39AD">
          <w:rPr>
            <w:rStyle w:val="Hyperlink"/>
            <w:noProof/>
          </w:rPr>
          <w:t>Reducing NOx from Engines Is Important to Reduce Ozone in New Mexico</w:t>
        </w:r>
        <w:r>
          <w:rPr>
            <w:noProof/>
            <w:webHidden/>
          </w:rPr>
          <w:tab/>
        </w:r>
        <w:r>
          <w:rPr>
            <w:noProof/>
            <w:webHidden/>
          </w:rPr>
          <w:fldChar w:fldCharType="begin"/>
        </w:r>
        <w:r>
          <w:rPr>
            <w:noProof/>
            <w:webHidden/>
          </w:rPr>
          <w:instrText xml:space="preserve"> PAGEREF _Toc93596794 \h </w:instrText>
        </w:r>
        <w:r>
          <w:rPr>
            <w:noProof/>
            <w:webHidden/>
          </w:rPr>
        </w:r>
        <w:r>
          <w:rPr>
            <w:noProof/>
            <w:webHidden/>
          </w:rPr>
          <w:fldChar w:fldCharType="separate"/>
        </w:r>
        <w:r>
          <w:rPr>
            <w:noProof/>
            <w:webHidden/>
          </w:rPr>
          <w:t>39</w:t>
        </w:r>
        <w:r>
          <w:rPr>
            <w:noProof/>
            <w:webHidden/>
          </w:rPr>
          <w:fldChar w:fldCharType="end"/>
        </w:r>
      </w:hyperlink>
    </w:p>
    <w:p w14:paraId="61ECC510" w14:textId="62D848C7" w:rsidR="00C72AE2" w:rsidRDefault="00C72AE2">
      <w:pPr>
        <w:pStyle w:val="TOC2"/>
        <w:rPr>
          <w:rFonts w:asciiTheme="minorHAnsi" w:eastAsiaTheme="minorEastAsia" w:hAnsiTheme="minorHAnsi" w:cstheme="minorBidi"/>
          <w:noProof/>
          <w:sz w:val="22"/>
          <w:lang w:bidi="ar-SA"/>
        </w:rPr>
      </w:pPr>
      <w:hyperlink w:anchor="_Toc93596795" w:history="1">
        <w:r w:rsidRPr="00CB39AD">
          <w:rPr>
            <w:rStyle w:val="Hyperlink"/>
            <w:noProof/>
          </w:rPr>
          <w:t>C.</w:t>
        </w:r>
        <w:r>
          <w:rPr>
            <w:rFonts w:asciiTheme="minorHAnsi" w:eastAsiaTheme="minorEastAsia" w:hAnsiTheme="minorHAnsi" w:cstheme="minorBidi"/>
            <w:noProof/>
            <w:sz w:val="22"/>
            <w:lang w:bidi="ar-SA"/>
          </w:rPr>
          <w:tab/>
        </w:r>
        <w:r w:rsidRPr="00CB39AD">
          <w:rPr>
            <w:rStyle w:val="Hyperlink"/>
            <w:noProof/>
          </w:rPr>
          <w:t>The Environment Department Weakened the Standards for Engines Between Its Petition and Its Rebuttal NOI</w:t>
        </w:r>
        <w:r>
          <w:rPr>
            <w:noProof/>
            <w:webHidden/>
          </w:rPr>
          <w:tab/>
        </w:r>
        <w:r>
          <w:rPr>
            <w:noProof/>
            <w:webHidden/>
          </w:rPr>
          <w:fldChar w:fldCharType="begin"/>
        </w:r>
        <w:r>
          <w:rPr>
            <w:noProof/>
            <w:webHidden/>
          </w:rPr>
          <w:instrText xml:space="preserve"> PAGEREF _Toc93596795 \h </w:instrText>
        </w:r>
        <w:r>
          <w:rPr>
            <w:noProof/>
            <w:webHidden/>
          </w:rPr>
        </w:r>
        <w:r>
          <w:rPr>
            <w:noProof/>
            <w:webHidden/>
          </w:rPr>
          <w:fldChar w:fldCharType="separate"/>
        </w:r>
        <w:r>
          <w:rPr>
            <w:noProof/>
            <w:webHidden/>
          </w:rPr>
          <w:t>39</w:t>
        </w:r>
        <w:r>
          <w:rPr>
            <w:noProof/>
            <w:webHidden/>
          </w:rPr>
          <w:fldChar w:fldCharType="end"/>
        </w:r>
      </w:hyperlink>
    </w:p>
    <w:p w14:paraId="5350EE8C" w14:textId="55685098" w:rsidR="00C72AE2" w:rsidRDefault="00C72AE2">
      <w:pPr>
        <w:pStyle w:val="TOC2"/>
        <w:rPr>
          <w:rFonts w:asciiTheme="minorHAnsi" w:eastAsiaTheme="minorEastAsia" w:hAnsiTheme="minorHAnsi" w:cstheme="minorBidi"/>
          <w:noProof/>
          <w:sz w:val="22"/>
          <w:lang w:bidi="ar-SA"/>
        </w:rPr>
      </w:pPr>
      <w:hyperlink w:anchor="_Toc93596796" w:history="1">
        <w:r w:rsidRPr="00CB39AD">
          <w:rPr>
            <w:rStyle w:val="Hyperlink"/>
            <w:noProof/>
          </w:rPr>
          <w:t>D.</w:t>
        </w:r>
        <w:r>
          <w:rPr>
            <w:rFonts w:asciiTheme="minorHAnsi" w:eastAsiaTheme="minorEastAsia" w:hAnsiTheme="minorHAnsi" w:cstheme="minorBidi"/>
            <w:noProof/>
            <w:sz w:val="22"/>
            <w:lang w:bidi="ar-SA"/>
          </w:rPr>
          <w:tab/>
        </w:r>
        <w:r w:rsidRPr="00CB39AD">
          <w:rPr>
            <w:rStyle w:val="Hyperlink"/>
            <w:noProof/>
          </w:rPr>
          <w:t>The Environment Department’s Proposal Is Weaker than Other States’ Standards</w:t>
        </w:r>
        <w:r>
          <w:rPr>
            <w:noProof/>
            <w:webHidden/>
          </w:rPr>
          <w:tab/>
        </w:r>
        <w:r>
          <w:rPr>
            <w:noProof/>
            <w:webHidden/>
          </w:rPr>
          <w:fldChar w:fldCharType="begin"/>
        </w:r>
        <w:r>
          <w:rPr>
            <w:noProof/>
            <w:webHidden/>
          </w:rPr>
          <w:instrText xml:space="preserve"> PAGEREF _Toc93596796 \h </w:instrText>
        </w:r>
        <w:r>
          <w:rPr>
            <w:noProof/>
            <w:webHidden/>
          </w:rPr>
        </w:r>
        <w:r>
          <w:rPr>
            <w:noProof/>
            <w:webHidden/>
          </w:rPr>
          <w:fldChar w:fldCharType="separate"/>
        </w:r>
        <w:r>
          <w:rPr>
            <w:noProof/>
            <w:webHidden/>
          </w:rPr>
          <w:t>40</w:t>
        </w:r>
        <w:r>
          <w:rPr>
            <w:noProof/>
            <w:webHidden/>
          </w:rPr>
          <w:fldChar w:fldCharType="end"/>
        </w:r>
      </w:hyperlink>
    </w:p>
    <w:p w14:paraId="62DC54BD" w14:textId="02A6C095" w:rsidR="00C72AE2" w:rsidRDefault="00C72AE2">
      <w:pPr>
        <w:pStyle w:val="TOC2"/>
        <w:rPr>
          <w:rFonts w:asciiTheme="minorHAnsi" w:eastAsiaTheme="minorEastAsia" w:hAnsiTheme="minorHAnsi" w:cstheme="minorBidi"/>
          <w:noProof/>
          <w:sz w:val="22"/>
          <w:lang w:bidi="ar-SA"/>
        </w:rPr>
      </w:pPr>
      <w:hyperlink w:anchor="_Toc93596797" w:history="1">
        <w:r w:rsidRPr="00CB39AD">
          <w:rPr>
            <w:rStyle w:val="Hyperlink"/>
            <w:noProof/>
          </w:rPr>
          <w:t>E.</w:t>
        </w:r>
        <w:r>
          <w:rPr>
            <w:rFonts w:asciiTheme="minorHAnsi" w:eastAsiaTheme="minorEastAsia" w:hAnsiTheme="minorHAnsi" w:cstheme="minorBidi"/>
            <w:noProof/>
            <w:sz w:val="22"/>
            <w:lang w:bidi="ar-SA"/>
          </w:rPr>
          <w:tab/>
        </w:r>
        <w:r w:rsidRPr="00CB39AD">
          <w:rPr>
            <w:rStyle w:val="Hyperlink"/>
            <w:noProof/>
          </w:rPr>
          <w:t>The Parties and the National Park Service’s Proposal Is Cost Effective</w:t>
        </w:r>
        <w:r>
          <w:rPr>
            <w:noProof/>
            <w:webHidden/>
          </w:rPr>
          <w:tab/>
        </w:r>
        <w:r>
          <w:rPr>
            <w:noProof/>
            <w:webHidden/>
          </w:rPr>
          <w:fldChar w:fldCharType="begin"/>
        </w:r>
        <w:r>
          <w:rPr>
            <w:noProof/>
            <w:webHidden/>
          </w:rPr>
          <w:instrText xml:space="preserve"> PAGEREF _Toc93596797 \h </w:instrText>
        </w:r>
        <w:r>
          <w:rPr>
            <w:noProof/>
            <w:webHidden/>
          </w:rPr>
        </w:r>
        <w:r>
          <w:rPr>
            <w:noProof/>
            <w:webHidden/>
          </w:rPr>
          <w:fldChar w:fldCharType="separate"/>
        </w:r>
        <w:r>
          <w:rPr>
            <w:noProof/>
            <w:webHidden/>
          </w:rPr>
          <w:t>41</w:t>
        </w:r>
        <w:r>
          <w:rPr>
            <w:noProof/>
            <w:webHidden/>
          </w:rPr>
          <w:fldChar w:fldCharType="end"/>
        </w:r>
      </w:hyperlink>
    </w:p>
    <w:p w14:paraId="39ABB55F" w14:textId="1ABF750C" w:rsidR="00C72AE2" w:rsidRDefault="00C72AE2">
      <w:pPr>
        <w:pStyle w:val="TOC2"/>
        <w:rPr>
          <w:rFonts w:asciiTheme="minorHAnsi" w:eastAsiaTheme="minorEastAsia" w:hAnsiTheme="minorHAnsi" w:cstheme="minorBidi"/>
          <w:noProof/>
          <w:sz w:val="22"/>
          <w:lang w:bidi="ar-SA"/>
        </w:rPr>
      </w:pPr>
      <w:hyperlink w:anchor="_Toc93596798" w:history="1">
        <w:r w:rsidRPr="00CB39AD">
          <w:rPr>
            <w:rStyle w:val="Hyperlink"/>
            <w:noProof/>
          </w:rPr>
          <w:t>F.</w:t>
        </w:r>
        <w:r>
          <w:rPr>
            <w:rFonts w:asciiTheme="minorHAnsi" w:eastAsiaTheme="minorEastAsia" w:hAnsiTheme="minorHAnsi" w:cstheme="minorBidi"/>
            <w:noProof/>
            <w:sz w:val="22"/>
            <w:lang w:bidi="ar-SA"/>
          </w:rPr>
          <w:tab/>
        </w:r>
        <w:r w:rsidRPr="00CB39AD">
          <w:rPr>
            <w:rStyle w:val="Hyperlink"/>
            <w:noProof/>
          </w:rPr>
          <w:t>There Is No Evidence Establishing the Colorado Standard for Existing 4SLBs Is Unachievable in New Mexico</w:t>
        </w:r>
        <w:r>
          <w:rPr>
            <w:noProof/>
            <w:webHidden/>
          </w:rPr>
          <w:tab/>
        </w:r>
        <w:r>
          <w:rPr>
            <w:noProof/>
            <w:webHidden/>
          </w:rPr>
          <w:fldChar w:fldCharType="begin"/>
        </w:r>
        <w:r>
          <w:rPr>
            <w:noProof/>
            <w:webHidden/>
          </w:rPr>
          <w:instrText xml:space="preserve"> PAGEREF _Toc93596798 \h </w:instrText>
        </w:r>
        <w:r>
          <w:rPr>
            <w:noProof/>
            <w:webHidden/>
          </w:rPr>
        </w:r>
        <w:r>
          <w:rPr>
            <w:noProof/>
            <w:webHidden/>
          </w:rPr>
          <w:fldChar w:fldCharType="separate"/>
        </w:r>
        <w:r>
          <w:rPr>
            <w:noProof/>
            <w:webHidden/>
          </w:rPr>
          <w:t>41</w:t>
        </w:r>
        <w:r>
          <w:rPr>
            <w:noProof/>
            <w:webHidden/>
          </w:rPr>
          <w:fldChar w:fldCharType="end"/>
        </w:r>
      </w:hyperlink>
    </w:p>
    <w:p w14:paraId="0B59C7C5" w14:textId="3ADC64F7" w:rsidR="00C72AE2" w:rsidRDefault="00C72AE2">
      <w:pPr>
        <w:pStyle w:val="TOC2"/>
        <w:rPr>
          <w:rFonts w:asciiTheme="minorHAnsi" w:eastAsiaTheme="minorEastAsia" w:hAnsiTheme="minorHAnsi" w:cstheme="minorBidi"/>
          <w:noProof/>
          <w:sz w:val="22"/>
          <w:lang w:bidi="ar-SA"/>
        </w:rPr>
      </w:pPr>
      <w:hyperlink w:anchor="_Toc93596799" w:history="1">
        <w:r w:rsidRPr="00CB39AD">
          <w:rPr>
            <w:rStyle w:val="Hyperlink"/>
            <w:noProof/>
          </w:rPr>
          <w:t>G.</w:t>
        </w:r>
        <w:r>
          <w:rPr>
            <w:rFonts w:asciiTheme="minorHAnsi" w:eastAsiaTheme="minorEastAsia" w:hAnsiTheme="minorHAnsi" w:cstheme="minorBidi"/>
            <w:noProof/>
            <w:sz w:val="22"/>
            <w:lang w:bidi="ar-SA"/>
          </w:rPr>
          <w:tab/>
        </w:r>
        <w:r w:rsidRPr="00CB39AD">
          <w:rPr>
            <w:rStyle w:val="Hyperlink"/>
            <w:noProof/>
          </w:rPr>
          <w:t>The Environment Department Did Not Explain Why It Deleted Its Original Proposal that Would Have Applied the Most Protective Standards to Newly Installed Engines</w:t>
        </w:r>
        <w:r>
          <w:rPr>
            <w:noProof/>
            <w:webHidden/>
          </w:rPr>
          <w:tab/>
        </w:r>
        <w:r>
          <w:rPr>
            <w:noProof/>
            <w:webHidden/>
          </w:rPr>
          <w:fldChar w:fldCharType="begin"/>
        </w:r>
        <w:r>
          <w:rPr>
            <w:noProof/>
            <w:webHidden/>
          </w:rPr>
          <w:instrText xml:space="preserve"> PAGEREF _Toc93596799 \h </w:instrText>
        </w:r>
        <w:r>
          <w:rPr>
            <w:noProof/>
            <w:webHidden/>
          </w:rPr>
        </w:r>
        <w:r>
          <w:rPr>
            <w:noProof/>
            <w:webHidden/>
          </w:rPr>
          <w:fldChar w:fldCharType="separate"/>
        </w:r>
        <w:r>
          <w:rPr>
            <w:noProof/>
            <w:webHidden/>
          </w:rPr>
          <w:t>42</w:t>
        </w:r>
        <w:r>
          <w:rPr>
            <w:noProof/>
            <w:webHidden/>
          </w:rPr>
          <w:fldChar w:fldCharType="end"/>
        </w:r>
      </w:hyperlink>
    </w:p>
    <w:p w14:paraId="0E518445" w14:textId="6D84AD58" w:rsidR="00C72AE2" w:rsidRDefault="00C72AE2">
      <w:pPr>
        <w:pStyle w:val="TOC1"/>
        <w:rPr>
          <w:rFonts w:asciiTheme="minorHAnsi" w:eastAsiaTheme="minorEastAsia" w:hAnsiTheme="minorHAnsi" w:cstheme="minorBidi"/>
          <w:noProof/>
          <w:sz w:val="22"/>
          <w:lang w:bidi="ar-SA"/>
        </w:rPr>
      </w:pPr>
      <w:hyperlink w:anchor="_Toc93596800" w:history="1">
        <w:r w:rsidRPr="00CB39AD">
          <w:rPr>
            <w:rStyle w:val="Hyperlink"/>
            <w:noProof/>
          </w:rPr>
          <w:t>VI.</w:t>
        </w:r>
        <w:r>
          <w:rPr>
            <w:rFonts w:asciiTheme="minorHAnsi" w:eastAsiaTheme="minorEastAsia" w:hAnsiTheme="minorHAnsi" w:cstheme="minorBidi"/>
            <w:noProof/>
            <w:sz w:val="22"/>
            <w:lang w:bidi="ar-SA"/>
          </w:rPr>
          <w:tab/>
        </w:r>
        <w:r w:rsidRPr="00CB39AD">
          <w:rPr>
            <w:rStyle w:val="Hyperlink"/>
            <w:noProof/>
          </w:rPr>
          <w:t>THE COMMUNITY AND ENVIRONMENTAL PARTIES, THE ENVIRONMENT DEPARTMENT, AND OXY PROPOSE TO INCREASE LDAR INSPECTIONS TO PROTECT PERSONS IN CLOSE PROXIMITY TO OIL AND GAS WELLS AT 20.2.50.116 NMAC</w:t>
        </w:r>
        <w:r>
          <w:rPr>
            <w:noProof/>
            <w:webHidden/>
          </w:rPr>
          <w:tab/>
        </w:r>
        <w:r>
          <w:rPr>
            <w:noProof/>
            <w:webHidden/>
          </w:rPr>
          <w:fldChar w:fldCharType="begin"/>
        </w:r>
        <w:r>
          <w:rPr>
            <w:noProof/>
            <w:webHidden/>
          </w:rPr>
          <w:instrText xml:space="preserve"> PAGEREF _Toc93596800 \h </w:instrText>
        </w:r>
        <w:r>
          <w:rPr>
            <w:noProof/>
            <w:webHidden/>
          </w:rPr>
        </w:r>
        <w:r>
          <w:rPr>
            <w:noProof/>
            <w:webHidden/>
          </w:rPr>
          <w:fldChar w:fldCharType="separate"/>
        </w:r>
        <w:r>
          <w:rPr>
            <w:noProof/>
            <w:webHidden/>
          </w:rPr>
          <w:t>43</w:t>
        </w:r>
        <w:r>
          <w:rPr>
            <w:noProof/>
            <w:webHidden/>
          </w:rPr>
          <w:fldChar w:fldCharType="end"/>
        </w:r>
      </w:hyperlink>
    </w:p>
    <w:p w14:paraId="684C0B47" w14:textId="5914C051" w:rsidR="00C72AE2" w:rsidRDefault="00C72AE2">
      <w:pPr>
        <w:pStyle w:val="TOC2"/>
        <w:rPr>
          <w:rFonts w:asciiTheme="minorHAnsi" w:eastAsiaTheme="minorEastAsia" w:hAnsiTheme="minorHAnsi" w:cstheme="minorBidi"/>
          <w:noProof/>
          <w:sz w:val="22"/>
          <w:lang w:bidi="ar-SA"/>
        </w:rPr>
      </w:pPr>
      <w:hyperlink w:anchor="_Toc93596801" w:history="1">
        <w:r w:rsidRPr="00CB39AD">
          <w:rPr>
            <w:rStyle w:val="Hyperlink"/>
            <w:noProof/>
          </w:rPr>
          <w:t>A.</w:t>
        </w:r>
        <w:r>
          <w:rPr>
            <w:rFonts w:asciiTheme="minorHAnsi" w:eastAsiaTheme="minorEastAsia" w:hAnsiTheme="minorHAnsi" w:cstheme="minorBidi"/>
            <w:noProof/>
            <w:sz w:val="22"/>
            <w:lang w:bidi="ar-SA"/>
          </w:rPr>
          <w:tab/>
        </w:r>
        <w:r w:rsidRPr="00CB39AD">
          <w:rPr>
            <w:rStyle w:val="Hyperlink"/>
            <w:noProof/>
          </w:rPr>
          <w:t>A Coalition of Parties Supports the Proximity Proposal</w:t>
        </w:r>
        <w:r>
          <w:rPr>
            <w:noProof/>
            <w:webHidden/>
          </w:rPr>
          <w:tab/>
        </w:r>
        <w:r>
          <w:rPr>
            <w:noProof/>
            <w:webHidden/>
          </w:rPr>
          <w:fldChar w:fldCharType="begin"/>
        </w:r>
        <w:r>
          <w:rPr>
            <w:noProof/>
            <w:webHidden/>
          </w:rPr>
          <w:instrText xml:space="preserve"> PAGEREF _Toc93596801 \h </w:instrText>
        </w:r>
        <w:r>
          <w:rPr>
            <w:noProof/>
            <w:webHidden/>
          </w:rPr>
        </w:r>
        <w:r>
          <w:rPr>
            <w:noProof/>
            <w:webHidden/>
          </w:rPr>
          <w:fldChar w:fldCharType="separate"/>
        </w:r>
        <w:r>
          <w:rPr>
            <w:noProof/>
            <w:webHidden/>
          </w:rPr>
          <w:t>43</w:t>
        </w:r>
        <w:r>
          <w:rPr>
            <w:noProof/>
            <w:webHidden/>
          </w:rPr>
          <w:fldChar w:fldCharType="end"/>
        </w:r>
      </w:hyperlink>
    </w:p>
    <w:p w14:paraId="4859962F" w14:textId="303E97C6" w:rsidR="00C72AE2" w:rsidRDefault="00C72AE2">
      <w:pPr>
        <w:pStyle w:val="TOC2"/>
        <w:rPr>
          <w:rFonts w:asciiTheme="minorHAnsi" w:eastAsiaTheme="minorEastAsia" w:hAnsiTheme="minorHAnsi" w:cstheme="minorBidi"/>
          <w:noProof/>
          <w:sz w:val="22"/>
          <w:lang w:bidi="ar-SA"/>
        </w:rPr>
      </w:pPr>
      <w:hyperlink w:anchor="_Toc93596802" w:history="1">
        <w:r w:rsidRPr="00CB39AD">
          <w:rPr>
            <w:rStyle w:val="Hyperlink"/>
            <w:noProof/>
          </w:rPr>
          <w:t>B.</w:t>
        </w:r>
        <w:r>
          <w:rPr>
            <w:rFonts w:asciiTheme="minorHAnsi" w:eastAsiaTheme="minorEastAsia" w:hAnsiTheme="minorHAnsi" w:cstheme="minorBidi"/>
            <w:noProof/>
            <w:sz w:val="22"/>
            <w:lang w:bidi="ar-SA"/>
          </w:rPr>
          <w:tab/>
        </w:r>
        <w:r w:rsidRPr="00CB39AD">
          <w:rPr>
            <w:rStyle w:val="Hyperlink"/>
            <w:noProof/>
          </w:rPr>
          <w:t>The Proximity Proposal Will Reduce VOCs and Help New Mexico Stay in Attainment for Ozone</w:t>
        </w:r>
        <w:r>
          <w:rPr>
            <w:noProof/>
            <w:webHidden/>
          </w:rPr>
          <w:tab/>
        </w:r>
        <w:r>
          <w:rPr>
            <w:noProof/>
            <w:webHidden/>
          </w:rPr>
          <w:fldChar w:fldCharType="begin"/>
        </w:r>
        <w:r>
          <w:rPr>
            <w:noProof/>
            <w:webHidden/>
          </w:rPr>
          <w:instrText xml:space="preserve"> PAGEREF _Toc93596802 \h </w:instrText>
        </w:r>
        <w:r>
          <w:rPr>
            <w:noProof/>
            <w:webHidden/>
          </w:rPr>
        </w:r>
        <w:r>
          <w:rPr>
            <w:noProof/>
            <w:webHidden/>
          </w:rPr>
          <w:fldChar w:fldCharType="separate"/>
        </w:r>
        <w:r>
          <w:rPr>
            <w:noProof/>
            <w:webHidden/>
          </w:rPr>
          <w:t>44</w:t>
        </w:r>
        <w:r>
          <w:rPr>
            <w:noProof/>
            <w:webHidden/>
          </w:rPr>
          <w:fldChar w:fldCharType="end"/>
        </w:r>
      </w:hyperlink>
    </w:p>
    <w:p w14:paraId="2FE3586D" w14:textId="09B50ED6" w:rsidR="00C72AE2" w:rsidRDefault="00C72AE2">
      <w:pPr>
        <w:pStyle w:val="TOC2"/>
        <w:rPr>
          <w:rFonts w:asciiTheme="minorHAnsi" w:eastAsiaTheme="minorEastAsia" w:hAnsiTheme="minorHAnsi" w:cstheme="minorBidi"/>
          <w:noProof/>
          <w:sz w:val="22"/>
          <w:lang w:bidi="ar-SA"/>
        </w:rPr>
      </w:pPr>
      <w:hyperlink w:anchor="_Toc93596803" w:history="1">
        <w:r w:rsidRPr="00CB39AD">
          <w:rPr>
            <w:rStyle w:val="Hyperlink"/>
            <w:noProof/>
          </w:rPr>
          <w:t>C.</w:t>
        </w:r>
        <w:r>
          <w:rPr>
            <w:rFonts w:asciiTheme="minorHAnsi" w:eastAsiaTheme="minorEastAsia" w:hAnsiTheme="minorHAnsi" w:cstheme="minorBidi"/>
            <w:noProof/>
            <w:sz w:val="22"/>
            <w:lang w:bidi="ar-SA"/>
          </w:rPr>
          <w:tab/>
        </w:r>
        <w:r w:rsidRPr="00CB39AD">
          <w:rPr>
            <w:rStyle w:val="Hyperlink"/>
            <w:noProof/>
          </w:rPr>
          <w:t xml:space="preserve">The Proximity Proposal Results in the Co-benefits of Reducing Methane and HAPs </w:t>
        </w:r>
        <w:r w:rsidRPr="00CB39AD">
          <w:rPr>
            <w:rStyle w:val="Hyperlink"/>
            <w:noProof/>
          </w:rPr>
          <w:lastRenderedPageBreak/>
          <w:t>Emissions</w:t>
        </w:r>
        <w:r>
          <w:rPr>
            <w:noProof/>
            <w:webHidden/>
          </w:rPr>
          <w:tab/>
        </w:r>
        <w:r>
          <w:rPr>
            <w:noProof/>
            <w:webHidden/>
          </w:rPr>
          <w:fldChar w:fldCharType="begin"/>
        </w:r>
        <w:r>
          <w:rPr>
            <w:noProof/>
            <w:webHidden/>
          </w:rPr>
          <w:instrText xml:space="preserve"> PAGEREF _Toc93596803 \h </w:instrText>
        </w:r>
        <w:r>
          <w:rPr>
            <w:noProof/>
            <w:webHidden/>
          </w:rPr>
        </w:r>
        <w:r>
          <w:rPr>
            <w:noProof/>
            <w:webHidden/>
          </w:rPr>
          <w:fldChar w:fldCharType="separate"/>
        </w:r>
        <w:r>
          <w:rPr>
            <w:noProof/>
            <w:webHidden/>
          </w:rPr>
          <w:t>45</w:t>
        </w:r>
        <w:r>
          <w:rPr>
            <w:noProof/>
            <w:webHidden/>
          </w:rPr>
          <w:fldChar w:fldCharType="end"/>
        </w:r>
      </w:hyperlink>
    </w:p>
    <w:p w14:paraId="3FC40EC9" w14:textId="5C20447F" w:rsidR="00C72AE2" w:rsidRDefault="00C72AE2">
      <w:pPr>
        <w:pStyle w:val="TOC2"/>
        <w:rPr>
          <w:rFonts w:asciiTheme="minorHAnsi" w:eastAsiaTheme="minorEastAsia" w:hAnsiTheme="minorHAnsi" w:cstheme="minorBidi"/>
          <w:noProof/>
          <w:sz w:val="22"/>
          <w:lang w:bidi="ar-SA"/>
        </w:rPr>
      </w:pPr>
      <w:hyperlink w:anchor="_Toc93596804" w:history="1">
        <w:r w:rsidRPr="00CB39AD">
          <w:rPr>
            <w:rStyle w:val="Hyperlink"/>
            <w:noProof/>
          </w:rPr>
          <w:t>D.</w:t>
        </w:r>
        <w:r>
          <w:rPr>
            <w:rFonts w:asciiTheme="minorHAnsi" w:eastAsiaTheme="minorEastAsia" w:hAnsiTheme="minorHAnsi" w:cstheme="minorBidi"/>
            <w:noProof/>
            <w:sz w:val="22"/>
            <w:lang w:bidi="ar-SA"/>
          </w:rPr>
          <w:tab/>
        </w:r>
        <w:r w:rsidRPr="00CB39AD">
          <w:rPr>
            <w:rStyle w:val="Hyperlink"/>
            <w:noProof/>
          </w:rPr>
          <w:t>Oil and Gas Operations Emit Air Pollutants Harmful to Human Health</w:t>
        </w:r>
        <w:r>
          <w:rPr>
            <w:noProof/>
            <w:webHidden/>
          </w:rPr>
          <w:tab/>
        </w:r>
        <w:r>
          <w:rPr>
            <w:noProof/>
            <w:webHidden/>
          </w:rPr>
          <w:fldChar w:fldCharType="begin"/>
        </w:r>
        <w:r>
          <w:rPr>
            <w:noProof/>
            <w:webHidden/>
          </w:rPr>
          <w:instrText xml:space="preserve"> PAGEREF _Toc93596804 \h </w:instrText>
        </w:r>
        <w:r>
          <w:rPr>
            <w:noProof/>
            <w:webHidden/>
          </w:rPr>
        </w:r>
        <w:r>
          <w:rPr>
            <w:noProof/>
            <w:webHidden/>
          </w:rPr>
          <w:fldChar w:fldCharType="separate"/>
        </w:r>
        <w:r>
          <w:rPr>
            <w:noProof/>
            <w:webHidden/>
          </w:rPr>
          <w:t>45</w:t>
        </w:r>
        <w:r>
          <w:rPr>
            <w:noProof/>
            <w:webHidden/>
          </w:rPr>
          <w:fldChar w:fldCharType="end"/>
        </w:r>
      </w:hyperlink>
    </w:p>
    <w:p w14:paraId="5F780FE8" w14:textId="17EC9B83" w:rsidR="00C72AE2" w:rsidRDefault="00C72AE2">
      <w:pPr>
        <w:pStyle w:val="TOC2"/>
        <w:rPr>
          <w:rFonts w:asciiTheme="minorHAnsi" w:eastAsiaTheme="minorEastAsia" w:hAnsiTheme="minorHAnsi" w:cstheme="minorBidi"/>
          <w:noProof/>
          <w:sz w:val="22"/>
          <w:lang w:bidi="ar-SA"/>
        </w:rPr>
      </w:pPr>
      <w:hyperlink w:anchor="_Toc93596805" w:history="1">
        <w:r w:rsidRPr="00CB39AD">
          <w:rPr>
            <w:rStyle w:val="Hyperlink"/>
            <w:noProof/>
          </w:rPr>
          <w:t>E.</w:t>
        </w:r>
        <w:r>
          <w:rPr>
            <w:rFonts w:asciiTheme="minorHAnsi" w:eastAsiaTheme="minorEastAsia" w:hAnsiTheme="minorHAnsi" w:cstheme="minorBidi"/>
            <w:noProof/>
            <w:sz w:val="22"/>
            <w:lang w:bidi="ar-SA"/>
          </w:rPr>
          <w:tab/>
        </w:r>
        <w:r w:rsidRPr="00CB39AD">
          <w:rPr>
            <w:rStyle w:val="Hyperlink"/>
            <w:noProof/>
          </w:rPr>
          <w:t>Persons Living, Working, and Going to School Near Oil and Gas Facilities Are at Greater Risk Due to Emissions of Air Pollutants</w:t>
        </w:r>
        <w:r>
          <w:rPr>
            <w:noProof/>
            <w:webHidden/>
          </w:rPr>
          <w:tab/>
        </w:r>
        <w:r>
          <w:rPr>
            <w:noProof/>
            <w:webHidden/>
          </w:rPr>
          <w:fldChar w:fldCharType="begin"/>
        </w:r>
        <w:r>
          <w:rPr>
            <w:noProof/>
            <w:webHidden/>
          </w:rPr>
          <w:instrText xml:space="preserve"> PAGEREF _Toc93596805 \h </w:instrText>
        </w:r>
        <w:r>
          <w:rPr>
            <w:noProof/>
            <w:webHidden/>
          </w:rPr>
        </w:r>
        <w:r>
          <w:rPr>
            <w:noProof/>
            <w:webHidden/>
          </w:rPr>
          <w:fldChar w:fldCharType="separate"/>
        </w:r>
        <w:r>
          <w:rPr>
            <w:noProof/>
            <w:webHidden/>
          </w:rPr>
          <w:t>46</w:t>
        </w:r>
        <w:r>
          <w:rPr>
            <w:noProof/>
            <w:webHidden/>
          </w:rPr>
          <w:fldChar w:fldCharType="end"/>
        </w:r>
      </w:hyperlink>
    </w:p>
    <w:p w14:paraId="1C071DC9" w14:textId="5ECC0FE8" w:rsidR="00C72AE2" w:rsidRDefault="00C72AE2">
      <w:pPr>
        <w:pStyle w:val="TOC2"/>
        <w:rPr>
          <w:rFonts w:asciiTheme="minorHAnsi" w:eastAsiaTheme="minorEastAsia" w:hAnsiTheme="minorHAnsi" w:cstheme="minorBidi"/>
          <w:noProof/>
          <w:sz w:val="22"/>
          <w:lang w:bidi="ar-SA"/>
        </w:rPr>
      </w:pPr>
      <w:hyperlink w:anchor="_Toc93596806" w:history="1">
        <w:r w:rsidRPr="00CB39AD">
          <w:rPr>
            <w:rStyle w:val="Hyperlink"/>
            <w:noProof/>
          </w:rPr>
          <w:t>F.</w:t>
        </w:r>
        <w:r>
          <w:rPr>
            <w:rFonts w:asciiTheme="minorHAnsi" w:eastAsiaTheme="minorEastAsia" w:hAnsiTheme="minorHAnsi" w:cstheme="minorBidi"/>
            <w:noProof/>
            <w:sz w:val="22"/>
            <w:lang w:bidi="ar-SA"/>
          </w:rPr>
          <w:tab/>
        </w:r>
        <w:r w:rsidRPr="00CB39AD">
          <w:rPr>
            <w:rStyle w:val="Hyperlink"/>
            <w:noProof/>
          </w:rPr>
          <w:t>The Proximity Proposal Will Protect the Health of Vulnerable Persons Living Near Oil and Gas Facilities</w:t>
        </w:r>
        <w:r>
          <w:rPr>
            <w:noProof/>
            <w:webHidden/>
          </w:rPr>
          <w:tab/>
        </w:r>
        <w:r>
          <w:rPr>
            <w:noProof/>
            <w:webHidden/>
          </w:rPr>
          <w:fldChar w:fldCharType="begin"/>
        </w:r>
        <w:r>
          <w:rPr>
            <w:noProof/>
            <w:webHidden/>
          </w:rPr>
          <w:instrText xml:space="preserve"> PAGEREF _Toc93596806 \h </w:instrText>
        </w:r>
        <w:r>
          <w:rPr>
            <w:noProof/>
            <w:webHidden/>
          </w:rPr>
        </w:r>
        <w:r>
          <w:rPr>
            <w:noProof/>
            <w:webHidden/>
          </w:rPr>
          <w:fldChar w:fldCharType="separate"/>
        </w:r>
        <w:r>
          <w:rPr>
            <w:noProof/>
            <w:webHidden/>
          </w:rPr>
          <w:t>48</w:t>
        </w:r>
        <w:r>
          <w:rPr>
            <w:noProof/>
            <w:webHidden/>
          </w:rPr>
          <w:fldChar w:fldCharType="end"/>
        </w:r>
      </w:hyperlink>
    </w:p>
    <w:p w14:paraId="580E6E14" w14:textId="554A4AD8" w:rsidR="00C72AE2" w:rsidRDefault="00C72AE2">
      <w:pPr>
        <w:pStyle w:val="TOC2"/>
        <w:rPr>
          <w:rFonts w:asciiTheme="minorHAnsi" w:eastAsiaTheme="minorEastAsia" w:hAnsiTheme="minorHAnsi" w:cstheme="minorBidi"/>
          <w:noProof/>
          <w:sz w:val="22"/>
          <w:lang w:bidi="ar-SA"/>
        </w:rPr>
      </w:pPr>
      <w:hyperlink w:anchor="_Toc93596807" w:history="1">
        <w:r w:rsidRPr="00CB39AD">
          <w:rPr>
            <w:rStyle w:val="Hyperlink"/>
            <w:noProof/>
          </w:rPr>
          <w:t>G.</w:t>
        </w:r>
        <w:r>
          <w:rPr>
            <w:rFonts w:asciiTheme="minorHAnsi" w:eastAsiaTheme="minorEastAsia" w:hAnsiTheme="minorHAnsi" w:cstheme="minorBidi"/>
            <w:noProof/>
            <w:sz w:val="22"/>
            <w:lang w:bidi="ar-SA"/>
          </w:rPr>
          <w:tab/>
        </w:r>
        <w:r w:rsidRPr="00CB39AD">
          <w:rPr>
            <w:rStyle w:val="Hyperlink"/>
            <w:noProof/>
          </w:rPr>
          <w:t>The Proximity Proposal Is Cost Effective</w:t>
        </w:r>
        <w:r>
          <w:rPr>
            <w:noProof/>
            <w:webHidden/>
          </w:rPr>
          <w:tab/>
        </w:r>
        <w:r>
          <w:rPr>
            <w:noProof/>
            <w:webHidden/>
          </w:rPr>
          <w:fldChar w:fldCharType="begin"/>
        </w:r>
        <w:r>
          <w:rPr>
            <w:noProof/>
            <w:webHidden/>
          </w:rPr>
          <w:instrText xml:space="preserve"> PAGEREF _Toc93596807 \h </w:instrText>
        </w:r>
        <w:r>
          <w:rPr>
            <w:noProof/>
            <w:webHidden/>
          </w:rPr>
        </w:r>
        <w:r>
          <w:rPr>
            <w:noProof/>
            <w:webHidden/>
          </w:rPr>
          <w:fldChar w:fldCharType="separate"/>
        </w:r>
        <w:r>
          <w:rPr>
            <w:noProof/>
            <w:webHidden/>
          </w:rPr>
          <w:t>49</w:t>
        </w:r>
        <w:r>
          <w:rPr>
            <w:noProof/>
            <w:webHidden/>
          </w:rPr>
          <w:fldChar w:fldCharType="end"/>
        </w:r>
      </w:hyperlink>
    </w:p>
    <w:p w14:paraId="3CA1C8BC" w14:textId="37A6908B" w:rsidR="00C72AE2" w:rsidRDefault="00C72AE2">
      <w:pPr>
        <w:pStyle w:val="TOC1"/>
        <w:rPr>
          <w:rFonts w:asciiTheme="minorHAnsi" w:eastAsiaTheme="minorEastAsia" w:hAnsiTheme="minorHAnsi" w:cstheme="minorBidi"/>
          <w:noProof/>
          <w:sz w:val="22"/>
          <w:lang w:bidi="ar-SA"/>
        </w:rPr>
      </w:pPr>
      <w:hyperlink w:anchor="_Toc93596808" w:history="1">
        <w:r w:rsidRPr="00CB39AD">
          <w:rPr>
            <w:rStyle w:val="Hyperlink"/>
            <w:noProof/>
          </w:rPr>
          <w:t>VII.</w:t>
        </w:r>
        <w:r>
          <w:rPr>
            <w:rFonts w:asciiTheme="minorHAnsi" w:eastAsiaTheme="minorEastAsia" w:hAnsiTheme="minorHAnsi" w:cstheme="minorBidi"/>
            <w:noProof/>
            <w:sz w:val="22"/>
            <w:lang w:bidi="ar-SA"/>
          </w:rPr>
          <w:tab/>
        </w:r>
        <w:r w:rsidRPr="00CB39AD">
          <w:rPr>
            <w:rStyle w:val="Hyperlink"/>
            <w:noProof/>
          </w:rPr>
          <w:t>SUBSTANTIAL EVIDENCE SUPPORTS THE COMMUNITY AND ENVIRONMENTAL PARTIES’ PROPOSAL AT 20.2.50.122 NMAC TO ACCELERATE THE SCHEDULE TO REPLACE EMITTING PNEUMATIC CONTROLLERS</w:t>
        </w:r>
        <w:r>
          <w:rPr>
            <w:noProof/>
            <w:webHidden/>
          </w:rPr>
          <w:tab/>
        </w:r>
        <w:r>
          <w:rPr>
            <w:noProof/>
            <w:webHidden/>
          </w:rPr>
          <w:fldChar w:fldCharType="begin"/>
        </w:r>
        <w:r>
          <w:rPr>
            <w:noProof/>
            <w:webHidden/>
          </w:rPr>
          <w:instrText xml:space="preserve"> PAGEREF _Toc93596808 \h </w:instrText>
        </w:r>
        <w:r>
          <w:rPr>
            <w:noProof/>
            <w:webHidden/>
          </w:rPr>
        </w:r>
        <w:r>
          <w:rPr>
            <w:noProof/>
            <w:webHidden/>
          </w:rPr>
          <w:fldChar w:fldCharType="separate"/>
        </w:r>
        <w:r>
          <w:rPr>
            <w:noProof/>
            <w:webHidden/>
          </w:rPr>
          <w:t>50</w:t>
        </w:r>
        <w:r>
          <w:rPr>
            <w:noProof/>
            <w:webHidden/>
          </w:rPr>
          <w:fldChar w:fldCharType="end"/>
        </w:r>
      </w:hyperlink>
    </w:p>
    <w:p w14:paraId="259EBB7A" w14:textId="0F3E468F" w:rsidR="00C72AE2" w:rsidRDefault="00C72AE2">
      <w:pPr>
        <w:pStyle w:val="TOC2"/>
        <w:rPr>
          <w:rFonts w:asciiTheme="minorHAnsi" w:eastAsiaTheme="minorEastAsia" w:hAnsiTheme="minorHAnsi" w:cstheme="minorBidi"/>
          <w:noProof/>
          <w:sz w:val="22"/>
          <w:lang w:bidi="ar-SA"/>
        </w:rPr>
      </w:pPr>
      <w:hyperlink w:anchor="_Toc93596809" w:history="1">
        <w:r w:rsidRPr="00CB39AD">
          <w:rPr>
            <w:rStyle w:val="Hyperlink"/>
            <w:noProof/>
          </w:rPr>
          <w:t>A.</w:t>
        </w:r>
        <w:r>
          <w:rPr>
            <w:rFonts w:asciiTheme="minorHAnsi" w:eastAsiaTheme="minorEastAsia" w:hAnsiTheme="minorHAnsi" w:cstheme="minorBidi"/>
            <w:noProof/>
            <w:sz w:val="22"/>
            <w:lang w:bidi="ar-SA"/>
          </w:rPr>
          <w:tab/>
        </w:r>
        <w:r w:rsidRPr="00CB39AD">
          <w:rPr>
            <w:rStyle w:val="Hyperlink"/>
            <w:noProof/>
          </w:rPr>
          <w:t>The Community and Environmental Parties and Oxy Propose to Accelerate the Phase Out of Polluting Pneumatic Controllers</w:t>
        </w:r>
        <w:r>
          <w:rPr>
            <w:noProof/>
            <w:webHidden/>
          </w:rPr>
          <w:tab/>
        </w:r>
        <w:r>
          <w:rPr>
            <w:noProof/>
            <w:webHidden/>
          </w:rPr>
          <w:fldChar w:fldCharType="begin"/>
        </w:r>
        <w:r>
          <w:rPr>
            <w:noProof/>
            <w:webHidden/>
          </w:rPr>
          <w:instrText xml:space="preserve"> PAGEREF _Toc93596809 \h </w:instrText>
        </w:r>
        <w:r>
          <w:rPr>
            <w:noProof/>
            <w:webHidden/>
          </w:rPr>
        </w:r>
        <w:r>
          <w:rPr>
            <w:noProof/>
            <w:webHidden/>
          </w:rPr>
          <w:fldChar w:fldCharType="separate"/>
        </w:r>
        <w:r>
          <w:rPr>
            <w:noProof/>
            <w:webHidden/>
          </w:rPr>
          <w:t>50</w:t>
        </w:r>
        <w:r>
          <w:rPr>
            <w:noProof/>
            <w:webHidden/>
          </w:rPr>
          <w:fldChar w:fldCharType="end"/>
        </w:r>
      </w:hyperlink>
    </w:p>
    <w:p w14:paraId="558AEF5E" w14:textId="31023108" w:rsidR="00C72AE2" w:rsidRDefault="00C72AE2">
      <w:pPr>
        <w:pStyle w:val="TOC2"/>
        <w:rPr>
          <w:rFonts w:asciiTheme="minorHAnsi" w:eastAsiaTheme="minorEastAsia" w:hAnsiTheme="minorHAnsi" w:cstheme="minorBidi"/>
          <w:noProof/>
          <w:sz w:val="22"/>
          <w:lang w:bidi="ar-SA"/>
        </w:rPr>
      </w:pPr>
      <w:hyperlink w:anchor="_Toc93596810" w:history="1">
        <w:r w:rsidRPr="00CB39AD">
          <w:rPr>
            <w:rStyle w:val="Hyperlink"/>
            <w:noProof/>
          </w:rPr>
          <w:t>B.</w:t>
        </w:r>
        <w:r>
          <w:rPr>
            <w:rFonts w:asciiTheme="minorHAnsi" w:eastAsiaTheme="minorEastAsia" w:hAnsiTheme="minorHAnsi" w:cstheme="minorBidi"/>
            <w:noProof/>
            <w:sz w:val="22"/>
            <w:lang w:bidi="ar-SA"/>
          </w:rPr>
          <w:tab/>
        </w:r>
        <w:r w:rsidRPr="00CB39AD">
          <w:rPr>
            <w:rStyle w:val="Hyperlink"/>
            <w:noProof/>
          </w:rPr>
          <w:t>Pneumatic Controllers Are a Significant Source of Pollution in New Mexico</w:t>
        </w:r>
        <w:r>
          <w:rPr>
            <w:noProof/>
            <w:webHidden/>
          </w:rPr>
          <w:tab/>
        </w:r>
        <w:r>
          <w:rPr>
            <w:noProof/>
            <w:webHidden/>
          </w:rPr>
          <w:fldChar w:fldCharType="begin"/>
        </w:r>
        <w:r>
          <w:rPr>
            <w:noProof/>
            <w:webHidden/>
          </w:rPr>
          <w:instrText xml:space="preserve"> PAGEREF _Toc93596810 \h </w:instrText>
        </w:r>
        <w:r>
          <w:rPr>
            <w:noProof/>
            <w:webHidden/>
          </w:rPr>
        </w:r>
        <w:r>
          <w:rPr>
            <w:noProof/>
            <w:webHidden/>
          </w:rPr>
          <w:fldChar w:fldCharType="separate"/>
        </w:r>
        <w:r>
          <w:rPr>
            <w:noProof/>
            <w:webHidden/>
          </w:rPr>
          <w:t>51</w:t>
        </w:r>
        <w:r>
          <w:rPr>
            <w:noProof/>
            <w:webHidden/>
          </w:rPr>
          <w:fldChar w:fldCharType="end"/>
        </w:r>
      </w:hyperlink>
    </w:p>
    <w:p w14:paraId="4E0DBDE4" w14:textId="2C560D0B" w:rsidR="00C72AE2" w:rsidRDefault="00C72AE2">
      <w:pPr>
        <w:pStyle w:val="TOC2"/>
        <w:rPr>
          <w:rFonts w:asciiTheme="minorHAnsi" w:eastAsiaTheme="minorEastAsia" w:hAnsiTheme="minorHAnsi" w:cstheme="minorBidi"/>
          <w:noProof/>
          <w:sz w:val="22"/>
          <w:lang w:bidi="ar-SA"/>
        </w:rPr>
      </w:pPr>
      <w:hyperlink w:anchor="_Toc93596811" w:history="1">
        <w:r w:rsidRPr="00CB39AD">
          <w:rPr>
            <w:rStyle w:val="Hyperlink"/>
            <w:noProof/>
          </w:rPr>
          <w:t>C.</w:t>
        </w:r>
        <w:r>
          <w:rPr>
            <w:rFonts w:asciiTheme="minorHAnsi" w:eastAsiaTheme="minorEastAsia" w:hAnsiTheme="minorHAnsi" w:cstheme="minorBidi"/>
            <w:noProof/>
            <w:sz w:val="22"/>
            <w:lang w:bidi="ar-SA"/>
          </w:rPr>
          <w:tab/>
        </w:r>
        <w:r w:rsidRPr="00CB39AD">
          <w:rPr>
            <w:rStyle w:val="Hyperlink"/>
            <w:noProof/>
          </w:rPr>
          <w:t>Replacing Polluting Pneumatic Controllers with Zero-Emission Controllers Is a Proven, Cost Effective Strategy for Reducing Emissions</w:t>
        </w:r>
        <w:r>
          <w:rPr>
            <w:noProof/>
            <w:webHidden/>
          </w:rPr>
          <w:tab/>
        </w:r>
        <w:r>
          <w:rPr>
            <w:noProof/>
            <w:webHidden/>
          </w:rPr>
          <w:fldChar w:fldCharType="begin"/>
        </w:r>
        <w:r>
          <w:rPr>
            <w:noProof/>
            <w:webHidden/>
          </w:rPr>
          <w:instrText xml:space="preserve"> PAGEREF _Toc93596811 \h </w:instrText>
        </w:r>
        <w:r>
          <w:rPr>
            <w:noProof/>
            <w:webHidden/>
          </w:rPr>
        </w:r>
        <w:r>
          <w:rPr>
            <w:noProof/>
            <w:webHidden/>
          </w:rPr>
          <w:fldChar w:fldCharType="separate"/>
        </w:r>
        <w:r>
          <w:rPr>
            <w:noProof/>
            <w:webHidden/>
          </w:rPr>
          <w:t>52</w:t>
        </w:r>
        <w:r>
          <w:rPr>
            <w:noProof/>
            <w:webHidden/>
          </w:rPr>
          <w:fldChar w:fldCharType="end"/>
        </w:r>
      </w:hyperlink>
    </w:p>
    <w:p w14:paraId="003ABE61" w14:textId="1F3DC962" w:rsidR="00C72AE2" w:rsidRDefault="00C72AE2">
      <w:pPr>
        <w:pStyle w:val="TOC2"/>
        <w:rPr>
          <w:rFonts w:asciiTheme="minorHAnsi" w:eastAsiaTheme="minorEastAsia" w:hAnsiTheme="minorHAnsi" w:cstheme="minorBidi"/>
          <w:noProof/>
          <w:sz w:val="22"/>
          <w:lang w:bidi="ar-SA"/>
        </w:rPr>
      </w:pPr>
      <w:hyperlink w:anchor="_Toc93596812" w:history="1">
        <w:r w:rsidRPr="00CB39AD">
          <w:rPr>
            <w:rStyle w:val="Hyperlink"/>
            <w:noProof/>
          </w:rPr>
          <w:t>D.</w:t>
        </w:r>
        <w:r>
          <w:rPr>
            <w:rFonts w:asciiTheme="minorHAnsi" w:eastAsiaTheme="minorEastAsia" w:hAnsiTheme="minorHAnsi" w:cstheme="minorBidi"/>
            <w:noProof/>
            <w:sz w:val="22"/>
            <w:lang w:bidi="ar-SA"/>
          </w:rPr>
          <w:tab/>
        </w:r>
        <w:r w:rsidRPr="00CB39AD">
          <w:rPr>
            <w:rStyle w:val="Hyperlink"/>
            <w:noProof/>
          </w:rPr>
          <w:t>Colorado Has Adopted an Aggressive Plan to Phase Out Polluting Pneumatic Controllers, with Industry Support</w:t>
        </w:r>
        <w:r>
          <w:rPr>
            <w:noProof/>
            <w:webHidden/>
          </w:rPr>
          <w:tab/>
        </w:r>
        <w:r>
          <w:rPr>
            <w:noProof/>
            <w:webHidden/>
          </w:rPr>
          <w:fldChar w:fldCharType="begin"/>
        </w:r>
        <w:r>
          <w:rPr>
            <w:noProof/>
            <w:webHidden/>
          </w:rPr>
          <w:instrText xml:space="preserve"> PAGEREF _Toc93596812 \h </w:instrText>
        </w:r>
        <w:r>
          <w:rPr>
            <w:noProof/>
            <w:webHidden/>
          </w:rPr>
        </w:r>
        <w:r>
          <w:rPr>
            <w:noProof/>
            <w:webHidden/>
          </w:rPr>
          <w:fldChar w:fldCharType="separate"/>
        </w:r>
        <w:r>
          <w:rPr>
            <w:noProof/>
            <w:webHidden/>
          </w:rPr>
          <w:t>52</w:t>
        </w:r>
        <w:r>
          <w:rPr>
            <w:noProof/>
            <w:webHidden/>
          </w:rPr>
          <w:fldChar w:fldCharType="end"/>
        </w:r>
      </w:hyperlink>
    </w:p>
    <w:p w14:paraId="68A64DF3" w14:textId="240671A0" w:rsidR="00C72AE2" w:rsidRDefault="00C72AE2">
      <w:pPr>
        <w:pStyle w:val="TOC2"/>
        <w:rPr>
          <w:rFonts w:asciiTheme="minorHAnsi" w:eastAsiaTheme="minorEastAsia" w:hAnsiTheme="minorHAnsi" w:cstheme="minorBidi"/>
          <w:noProof/>
          <w:sz w:val="22"/>
          <w:lang w:bidi="ar-SA"/>
        </w:rPr>
      </w:pPr>
      <w:hyperlink w:anchor="_Toc93596813" w:history="1">
        <w:r w:rsidRPr="00CB39AD">
          <w:rPr>
            <w:rStyle w:val="Hyperlink"/>
            <w:noProof/>
          </w:rPr>
          <w:t>E.</w:t>
        </w:r>
        <w:r>
          <w:rPr>
            <w:rFonts w:asciiTheme="minorHAnsi" w:eastAsiaTheme="minorEastAsia" w:hAnsiTheme="minorHAnsi" w:cstheme="minorBidi"/>
            <w:noProof/>
            <w:sz w:val="22"/>
            <w:lang w:bidi="ar-SA"/>
          </w:rPr>
          <w:tab/>
        </w:r>
        <w:r w:rsidRPr="00CB39AD">
          <w:rPr>
            <w:rStyle w:val="Hyperlink"/>
            <w:noProof/>
          </w:rPr>
          <w:t>The Environment Department’s Retrofit Program Is Far Too Slow</w:t>
        </w:r>
        <w:r>
          <w:rPr>
            <w:noProof/>
            <w:webHidden/>
          </w:rPr>
          <w:tab/>
        </w:r>
        <w:r>
          <w:rPr>
            <w:noProof/>
            <w:webHidden/>
          </w:rPr>
          <w:fldChar w:fldCharType="begin"/>
        </w:r>
        <w:r>
          <w:rPr>
            <w:noProof/>
            <w:webHidden/>
          </w:rPr>
          <w:instrText xml:space="preserve"> PAGEREF _Toc93596813 \h </w:instrText>
        </w:r>
        <w:r>
          <w:rPr>
            <w:noProof/>
            <w:webHidden/>
          </w:rPr>
        </w:r>
        <w:r>
          <w:rPr>
            <w:noProof/>
            <w:webHidden/>
          </w:rPr>
          <w:fldChar w:fldCharType="separate"/>
        </w:r>
        <w:r>
          <w:rPr>
            <w:noProof/>
            <w:webHidden/>
          </w:rPr>
          <w:t>53</w:t>
        </w:r>
        <w:r>
          <w:rPr>
            <w:noProof/>
            <w:webHidden/>
          </w:rPr>
          <w:fldChar w:fldCharType="end"/>
        </w:r>
      </w:hyperlink>
    </w:p>
    <w:p w14:paraId="4F0964C1" w14:textId="448921A2" w:rsidR="00C72AE2" w:rsidRDefault="00C72AE2">
      <w:pPr>
        <w:pStyle w:val="TOC2"/>
        <w:rPr>
          <w:rFonts w:asciiTheme="minorHAnsi" w:eastAsiaTheme="minorEastAsia" w:hAnsiTheme="minorHAnsi" w:cstheme="minorBidi"/>
          <w:noProof/>
          <w:sz w:val="22"/>
          <w:lang w:bidi="ar-SA"/>
        </w:rPr>
      </w:pPr>
      <w:hyperlink w:anchor="_Toc93596814" w:history="1">
        <w:r w:rsidRPr="00CB39AD">
          <w:rPr>
            <w:rStyle w:val="Hyperlink"/>
            <w:noProof/>
          </w:rPr>
          <w:t>F.</w:t>
        </w:r>
        <w:r>
          <w:rPr>
            <w:rFonts w:asciiTheme="minorHAnsi" w:eastAsiaTheme="minorEastAsia" w:hAnsiTheme="minorHAnsi" w:cstheme="minorBidi"/>
            <w:noProof/>
            <w:sz w:val="22"/>
            <w:lang w:bidi="ar-SA"/>
          </w:rPr>
          <w:tab/>
        </w:r>
        <w:r w:rsidRPr="00CB39AD">
          <w:rPr>
            <w:rStyle w:val="Hyperlink"/>
            <w:noProof/>
          </w:rPr>
          <w:t>There Is Precedent for Conducting a Rapid Phase Out of Polluting Pneumatics at Transmission Compressor Stations and Other Facilities with Access to Grid Power</w:t>
        </w:r>
        <w:r>
          <w:rPr>
            <w:noProof/>
            <w:webHidden/>
          </w:rPr>
          <w:tab/>
        </w:r>
        <w:r>
          <w:rPr>
            <w:noProof/>
            <w:webHidden/>
          </w:rPr>
          <w:fldChar w:fldCharType="begin"/>
        </w:r>
        <w:r>
          <w:rPr>
            <w:noProof/>
            <w:webHidden/>
          </w:rPr>
          <w:instrText xml:space="preserve"> PAGEREF _Toc93596814 \h </w:instrText>
        </w:r>
        <w:r>
          <w:rPr>
            <w:noProof/>
            <w:webHidden/>
          </w:rPr>
        </w:r>
        <w:r>
          <w:rPr>
            <w:noProof/>
            <w:webHidden/>
          </w:rPr>
          <w:fldChar w:fldCharType="separate"/>
        </w:r>
        <w:r>
          <w:rPr>
            <w:noProof/>
            <w:webHidden/>
          </w:rPr>
          <w:t>54</w:t>
        </w:r>
        <w:r>
          <w:rPr>
            <w:noProof/>
            <w:webHidden/>
          </w:rPr>
          <w:fldChar w:fldCharType="end"/>
        </w:r>
      </w:hyperlink>
    </w:p>
    <w:p w14:paraId="366B238B" w14:textId="24D97315" w:rsidR="00C72AE2" w:rsidRDefault="00C72AE2">
      <w:pPr>
        <w:pStyle w:val="TOC2"/>
        <w:rPr>
          <w:rFonts w:asciiTheme="minorHAnsi" w:eastAsiaTheme="minorEastAsia" w:hAnsiTheme="minorHAnsi" w:cstheme="minorBidi"/>
          <w:noProof/>
          <w:sz w:val="22"/>
          <w:lang w:bidi="ar-SA"/>
        </w:rPr>
      </w:pPr>
      <w:hyperlink w:anchor="_Toc93596815" w:history="1">
        <w:r w:rsidRPr="00CB39AD">
          <w:rPr>
            <w:rStyle w:val="Hyperlink"/>
            <w:noProof/>
          </w:rPr>
          <w:t>G.</w:t>
        </w:r>
        <w:r>
          <w:rPr>
            <w:rFonts w:asciiTheme="minorHAnsi" w:eastAsiaTheme="minorEastAsia" w:hAnsiTheme="minorHAnsi" w:cstheme="minorBidi"/>
            <w:noProof/>
            <w:sz w:val="22"/>
            <w:lang w:bidi="ar-SA"/>
          </w:rPr>
          <w:tab/>
        </w:r>
        <w:r w:rsidRPr="00CB39AD">
          <w:rPr>
            <w:rStyle w:val="Hyperlink"/>
            <w:noProof/>
          </w:rPr>
          <w:t xml:space="preserve">Rather than Requiring Operators to Achieve a Fixed </w:t>
        </w:r>
        <w:r w:rsidRPr="00CB39AD">
          <w:rPr>
            <w:rStyle w:val="Hyperlink"/>
            <w:i/>
            <w:iCs/>
            <w:noProof/>
          </w:rPr>
          <w:t>Percentage</w:t>
        </w:r>
        <w:r w:rsidRPr="00CB39AD">
          <w:rPr>
            <w:rStyle w:val="Hyperlink"/>
            <w:noProof/>
          </w:rPr>
          <w:t xml:space="preserve"> of Non-Emitting Controllers, the Rule Should Require Operators to Achieve a Fixed </w:t>
        </w:r>
        <w:r w:rsidRPr="00CB39AD">
          <w:rPr>
            <w:rStyle w:val="Hyperlink"/>
            <w:i/>
            <w:iCs/>
            <w:noProof/>
          </w:rPr>
          <w:t>Increase</w:t>
        </w:r>
        <w:r>
          <w:rPr>
            <w:noProof/>
            <w:webHidden/>
          </w:rPr>
          <w:tab/>
        </w:r>
        <w:r>
          <w:rPr>
            <w:noProof/>
            <w:webHidden/>
          </w:rPr>
          <w:fldChar w:fldCharType="begin"/>
        </w:r>
        <w:r>
          <w:rPr>
            <w:noProof/>
            <w:webHidden/>
          </w:rPr>
          <w:instrText xml:space="preserve"> PAGEREF _Toc93596815 \h </w:instrText>
        </w:r>
        <w:r>
          <w:rPr>
            <w:noProof/>
            <w:webHidden/>
          </w:rPr>
        </w:r>
        <w:r>
          <w:rPr>
            <w:noProof/>
            <w:webHidden/>
          </w:rPr>
          <w:fldChar w:fldCharType="separate"/>
        </w:r>
        <w:r>
          <w:rPr>
            <w:noProof/>
            <w:webHidden/>
          </w:rPr>
          <w:t>55</w:t>
        </w:r>
        <w:r>
          <w:rPr>
            <w:noProof/>
            <w:webHidden/>
          </w:rPr>
          <w:fldChar w:fldCharType="end"/>
        </w:r>
      </w:hyperlink>
    </w:p>
    <w:p w14:paraId="473F66C2" w14:textId="0FD33BAC" w:rsidR="00C72AE2" w:rsidRDefault="00C72AE2">
      <w:pPr>
        <w:pStyle w:val="TOC2"/>
        <w:rPr>
          <w:rFonts w:asciiTheme="minorHAnsi" w:eastAsiaTheme="minorEastAsia" w:hAnsiTheme="minorHAnsi" w:cstheme="minorBidi"/>
          <w:noProof/>
          <w:sz w:val="22"/>
          <w:lang w:bidi="ar-SA"/>
        </w:rPr>
      </w:pPr>
      <w:hyperlink w:anchor="_Toc93596816" w:history="1">
        <w:r w:rsidRPr="00CB39AD">
          <w:rPr>
            <w:rStyle w:val="Hyperlink"/>
            <w:noProof/>
          </w:rPr>
          <w:t>H.</w:t>
        </w:r>
        <w:r>
          <w:rPr>
            <w:rFonts w:asciiTheme="minorHAnsi" w:eastAsiaTheme="minorEastAsia" w:hAnsiTheme="minorHAnsi" w:cstheme="minorBidi"/>
            <w:noProof/>
            <w:sz w:val="22"/>
            <w:lang w:bidi="ar-SA"/>
          </w:rPr>
          <w:tab/>
        </w:r>
        <w:r w:rsidRPr="00CB39AD">
          <w:rPr>
            <w:rStyle w:val="Hyperlink"/>
            <w:noProof/>
          </w:rPr>
          <w:t>The Environment Department’s Proposed Retrofit Program Is Cost effective</w:t>
        </w:r>
        <w:r>
          <w:rPr>
            <w:noProof/>
            <w:webHidden/>
          </w:rPr>
          <w:tab/>
        </w:r>
        <w:r>
          <w:rPr>
            <w:noProof/>
            <w:webHidden/>
          </w:rPr>
          <w:fldChar w:fldCharType="begin"/>
        </w:r>
        <w:r>
          <w:rPr>
            <w:noProof/>
            <w:webHidden/>
          </w:rPr>
          <w:instrText xml:space="preserve"> PAGEREF _Toc93596816 \h </w:instrText>
        </w:r>
        <w:r>
          <w:rPr>
            <w:noProof/>
            <w:webHidden/>
          </w:rPr>
        </w:r>
        <w:r>
          <w:rPr>
            <w:noProof/>
            <w:webHidden/>
          </w:rPr>
          <w:fldChar w:fldCharType="separate"/>
        </w:r>
        <w:r>
          <w:rPr>
            <w:noProof/>
            <w:webHidden/>
          </w:rPr>
          <w:t>56</w:t>
        </w:r>
        <w:r>
          <w:rPr>
            <w:noProof/>
            <w:webHidden/>
          </w:rPr>
          <w:fldChar w:fldCharType="end"/>
        </w:r>
      </w:hyperlink>
    </w:p>
    <w:p w14:paraId="66560374" w14:textId="1552D6F8" w:rsidR="00C72AE2" w:rsidRDefault="00C72AE2">
      <w:pPr>
        <w:pStyle w:val="TOC2"/>
        <w:rPr>
          <w:rFonts w:asciiTheme="minorHAnsi" w:eastAsiaTheme="minorEastAsia" w:hAnsiTheme="minorHAnsi" w:cstheme="minorBidi"/>
          <w:noProof/>
          <w:sz w:val="22"/>
          <w:lang w:bidi="ar-SA"/>
        </w:rPr>
      </w:pPr>
      <w:hyperlink w:anchor="_Toc93596817" w:history="1">
        <w:r w:rsidRPr="00CB39AD">
          <w:rPr>
            <w:rStyle w:val="Hyperlink"/>
            <w:noProof/>
          </w:rPr>
          <w:t>I.</w:t>
        </w:r>
        <w:r>
          <w:rPr>
            <w:rFonts w:asciiTheme="minorHAnsi" w:eastAsiaTheme="minorEastAsia" w:hAnsiTheme="minorHAnsi" w:cstheme="minorBidi"/>
            <w:noProof/>
            <w:sz w:val="22"/>
            <w:lang w:bidi="ar-SA"/>
          </w:rPr>
          <w:tab/>
        </w:r>
        <w:r w:rsidRPr="00CB39AD">
          <w:rPr>
            <w:rStyle w:val="Hyperlink"/>
            <w:noProof/>
          </w:rPr>
          <w:t>A More Rapid Phase Out, as Community and Environmental Parties Propose, Would Also Be Cost Effective</w:t>
        </w:r>
        <w:r>
          <w:rPr>
            <w:noProof/>
            <w:webHidden/>
          </w:rPr>
          <w:tab/>
        </w:r>
        <w:r>
          <w:rPr>
            <w:noProof/>
            <w:webHidden/>
          </w:rPr>
          <w:fldChar w:fldCharType="begin"/>
        </w:r>
        <w:r>
          <w:rPr>
            <w:noProof/>
            <w:webHidden/>
          </w:rPr>
          <w:instrText xml:space="preserve"> PAGEREF _Toc93596817 \h </w:instrText>
        </w:r>
        <w:r>
          <w:rPr>
            <w:noProof/>
            <w:webHidden/>
          </w:rPr>
        </w:r>
        <w:r>
          <w:rPr>
            <w:noProof/>
            <w:webHidden/>
          </w:rPr>
          <w:fldChar w:fldCharType="separate"/>
        </w:r>
        <w:r>
          <w:rPr>
            <w:noProof/>
            <w:webHidden/>
          </w:rPr>
          <w:t>57</w:t>
        </w:r>
        <w:r>
          <w:rPr>
            <w:noProof/>
            <w:webHidden/>
          </w:rPr>
          <w:fldChar w:fldCharType="end"/>
        </w:r>
      </w:hyperlink>
    </w:p>
    <w:p w14:paraId="0CCF7753" w14:textId="7515AAB0" w:rsidR="00C72AE2" w:rsidRDefault="00C72AE2">
      <w:pPr>
        <w:pStyle w:val="TOC2"/>
        <w:rPr>
          <w:rFonts w:asciiTheme="minorHAnsi" w:eastAsiaTheme="minorEastAsia" w:hAnsiTheme="minorHAnsi" w:cstheme="minorBidi"/>
          <w:noProof/>
          <w:sz w:val="22"/>
          <w:lang w:bidi="ar-SA"/>
        </w:rPr>
      </w:pPr>
      <w:hyperlink w:anchor="_Toc93596818" w:history="1">
        <w:r w:rsidRPr="00CB39AD">
          <w:rPr>
            <w:rStyle w:val="Hyperlink"/>
            <w:noProof/>
          </w:rPr>
          <w:t>J.</w:t>
        </w:r>
        <w:r>
          <w:rPr>
            <w:rFonts w:asciiTheme="minorHAnsi" w:eastAsiaTheme="minorEastAsia" w:hAnsiTheme="minorHAnsi" w:cstheme="minorBidi"/>
            <w:noProof/>
            <w:sz w:val="22"/>
            <w:lang w:bidi="ar-SA"/>
          </w:rPr>
          <w:tab/>
        </w:r>
        <w:r w:rsidRPr="00CB39AD">
          <w:rPr>
            <w:rStyle w:val="Hyperlink"/>
            <w:noProof/>
          </w:rPr>
          <w:t>There Is No Need to Exempt Operators that Convert 75% of Their Polluting Controllers from Further Requirements</w:t>
        </w:r>
        <w:r>
          <w:rPr>
            <w:noProof/>
            <w:webHidden/>
          </w:rPr>
          <w:tab/>
        </w:r>
        <w:r>
          <w:rPr>
            <w:noProof/>
            <w:webHidden/>
          </w:rPr>
          <w:fldChar w:fldCharType="begin"/>
        </w:r>
        <w:r>
          <w:rPr>
            <w:noProof/>
            <w:webHidden/>
          </w:rPr>
          <w:instrText xml:space="preserve"> PAGEREF _Toc93596818 \h </w:instrText>
        </w:r>
        <w:r>
          <w:rPr>
            <w:noProof/>
            <w:webHidden/>
          </w:rPr>
        </w:r>
        <w:r>
          <w:rPr>
            <w:noProof/>
            <w:webHidden/>
          </w:rPr>
          <w:fldChar w:fldCharType="separate"/>
        </w:r>
        <w:r>
          <w:rPr>
            <w:noProof/>
            <w:webHidden/>
          </w:rPr>
          <w:t>58</w:t>
        </w:r>
        <w:r>
          <w:rPr>
            <w:noProof/>
            <w:webHidden/>
          </w:rPr>
          <w:fldChar w:fldCharType="end"/>
        </w:r>
      </w:hyperlink>
    </w:p>
    <w:p w14:paraId="0E215A23" w14:textId="1261199F" w:rsidR="00C72AE2" w:rsidRDefault="00C72AE2">
      <w:pPr>
        <w:pStyle w:val="TOC2"/>
        <w:rPr>
          <w:rFonts w:asciiTheme="minorHAnsi" w:eastAsiaTheme="minorEastAsia" w:hAnsiTheme="minorHAnsi" w:cstheme="minorBidi"/>
          <w:noProof/>
          <w:sz w:val="22"/>
          <w:lang w:bidi="ar-SA"/>
        </w:rPr>
      </w:pPr>
      <w:hyperlink w:anchor="_Toc93596819" w:history="1">
        <w:r w:rsidRPr="00CB39AD">
          <w:rPr>
            <w:rStyle w:val="Hyperlink"/>
            <w:noProof/>
          </w:rPr>
          <w:t>K.</w:t>
        </w:r>
        <w:r>
          <w:rPr>
            <w:rFonts w:asciiTheme="minorHAnsi" w:eastAsiaTheme="minorEastAsia" w:hAnsiTheme="minorHAnsi" w:cstheme="minorBidi"/>
            <w:noProof/>
            <w:sz w:val="22"/>
            <w:lang w:bidi="ar-SA"/>
          </w:rPr>
          <w:tab/>
        </w:r>
        <w:r w:rsidRPr="00CB39AD">
          <w:rPr>
            <w:rStyle w:val="Hyperlink"/>
            <w:noProof/>
          </w:rPr>
          <w:t>NMOGA’s Proposed Exemption for Stripper Well Operators Would Exempt Operators that Can Easily Afford to Replace Outdated, Polluting Controllers</w:t>
        </w:r>
        <w:r>
          <w:rPr>
            <w:noProof/>
            <w:webHidden/>
          </w:rPr>
          <w:tab/>
        </w:r>
        <w:r>
          <w:rPr>
            <w:noProof/>
            <w:webHidden/>
          </w:rPr>
          <w:fldChar w:fldCharType="begin"/>
        </w:r>
        <w:r>
          <w:rPr>
            <w:noProof/>
            <w:webHidden/>
          </w:rPr>
          <w:instrText xml:space="preserve"> PAGEREF _Toc93596819 \h </w:instrText>
        </w:r>
        <w:r>
          <w:rPr>
            <w:noProof/>
            <w:webHidden/>
          </w:rPr>
        </w:r>
        <w:r>
          <w:rPr>
            <w:noProof/>
            <w:webHidden/>
          </w:rPr>
          <w:fldChar w:fldCharType="separate"/>
        </w:r>
        <w:r>
          <w:rPr>
            <w:noProof/>
            <w:webHidden/>
          </w:rPr>
          <w:t>58</w:t>
        </w:r>
        <w:r>
          <w:rPr>
            <w:noProof/>
            <w:webHidden/>
          </w:rPr>
          <w:fldChar w:fldCharType="end"/>
        </w:r>
      </w:hyperlink>
    </w:p>
    <w:p w14:paraId="308B9FEC" w14:textId="2AD12268" w:rsidR="00C72AE2" w:rsidRDefault="00C72AE2">
      <w:pPr>
        <w:pStyle w:val="TOC2"/>
        <w:rPr>
          <w:rFonts w:asciiTheme="minorHAnsi" w:eastAsiaTheme="minorEastAsia" w:hAnsiTheme="minorHAnsi" w:cstheme="minorBidi"/>
          <w:noProof/>
          <w:sz w:val="22"/>
          <w:lang w:bidi="ar-SA"/>
        </w:rPr>
      </w:pPr>
      <w:hyperlink w:anchor="_Toc93596820" w:history="1">
        <w:r w:rsidRPr="00CB39AD">
          <w:rPr>
            <w:rStyle w:val="Hyperlink"/>
            <w:noProof/>
          </w:rPr>
          <w:t>L.</w:t>
        </w:r>
        <w:r>
          <w:rPr>
            <w:rFonts w:asciiTheme="minorHAnsi" w:eastAsiaTheme="minorEastAsia" w:hAnsiTheme="minorHAnsi" w:cstheme="minorBidi"/>
            <w:noProof/>
            <w:sz w:val="22"/>
            <w:lang w:bidi="ar-SA"/>
          </w:rPr>
          <w:tab/>
        </w:r>
        <w:r w:rsidRPr="00CB39AD">
          <w:rPr>
            <w:rStyle w:val="Hyperlink"/>
            <w:noProof/>
          </w:rPr>
          <w:t>The Community and Environmental Parties and Oxy Propose to Require Operators to Include Polluting Pneumatics in Their LDAR Program</w:t>
        </w:r>
        <w:r>
          <w:rPr>
            <w:noProof/>
            <w:webHidden/>
          </w:rPr>
          <w:tab/>
        </w:r>
        <w:r>
          <w:rPr>
            <w:noProof/>
            <w:webHidden/>
          </w:rPr>
          <w:fldChar w:fldCharType="begin"/>
        </w:r>
        <w:r>
          <w:rPr>
            <w:noProof/>
            <w:webHidden/>
          </w:rPr>
          <w:instrText xml:space="preserve"> PAGEREF _Toc93596820 \h </w:instrText>
        </w:r>
        <w:r>
          <w:rPr>
            <w:noProof/>
            <w:webHidden/>
          </w:rPr>
        </w:r>
        <w:r>
          <w:rPr>
            <w:noProof/>
            <w:webHidden/>
          </w:rPr>
          <w:fldChar w:fldCharType="separate"/>
        </w:r>
        <w:r>
          <w:rPr>
            <w:noProof/>
            <w:webHidden/>
          </w:rPr>
          <w:t>59</w:t>
        </w:r>
        <w:r>
          <w:rPr>
            <w:noProof/>
            <w:webHidden/>
          </w:rPr>
          <w:fldChar w:fldCharType="end"/>
        </w:r>
      </w:hyperlink>
    </w:p>
    <w:p w14:paraId="7782E4D7" w14:textId="0E971211" w:rsidR="00C72AE2" w:rsidRDefault="00C72AE2">
      <w:pPr>
        <w:pStyle w:val="TOC1"/>
        <w:tabs>
          <w:tab w:val="left" w:pos="880"/>
        </w:tabs>
        <w:rPr>
          <w:rFonts w:asciiTheme="minorHAnsi" w:eastAsiaTheme="minorEastAsia" w:hAnsiTheme="minorHAnsi" w:cstheme="minorBidi"/>
          <w:noProof/>
          <w:sz w:val="22"/>
          <w:lang w:bidi="ar-SA"/>
        </w:rPr>
      </w:pPr>
      <w:hyperlink w:anchor="_Toc93596821" w:history="1">
        <w:r w:rsidRPr="00CB39AD">
          <w:rPr>
            <w:rStyle w:val="Hyperlink"/>
            <w:noProof/>
          </w:rPr>
          <w:t>VIII.</w:t>
        </w:r>
        <w:r>
          <w:rPr>
            <w:rFonts w:asciiTheme="minorHAnsi" w:eastAsiaTheme="minorEastAsia" w:hAnsiTheme="minorHAnsi" w:cstheme="minorBidi"/>
            <w:noProof/>
            <w:sz w:val="22"/>
            <w:lang w:bidi="ar-SA"/>
          </w:rPr>
          <w:tab/>
        </w:r>
        <w:r w:rsidRPr="00CB39AD">
          <w:rPr>
            <w:rStyle w:val="Hyperlink"/>
            <w:noProof/>
          </w:rPr>
          <w:t>THE COMMUNITY AND ENVIRONMENTAL PARTIES AND OXY PROPOSE TO REDUCE EMISSIONS FROM STORAGE VESSELS AT 20.2.50.123 NMAC</w:t>
        </w:r>
        <w:r>
          <w:rPr>
            <w:noProof/>
            <w:webHidden/>
          </w:rPr>
          <w:tab/>
        </w:r>
        <w:r>
          <w:rPr>
            <w:noProof/>
            <w:webHidden/>
          </w:rPr>
          <w:fldChar w:fldCharType="begin"/>
        </w:r>
        <w:r>
          <w:rPr>
            <w:noProof/>
            <w:webHidden/>
          </w:rPr>
          <w:instrText xml:space="preserve"> PAGEREF _Toc93596821 \h </w:instrText>
        </w:r>
        <w:r>
          <w:rPr>
            <w:noProof/>
            <w:webHidden/>
          </w:rPr>
        </w:r>
        <w:r>
          <w:rPr>
            <w:noProof/>
            <w:webHidden/>
          </w:rPr>
          <w:fldChar w:fldCharType="separate"/>
        </w:r>
        <w:r>
          <w:rPr>
            <w:noProof/>
            <w:webHidden/>
          </w:rPr>
          <w:t>59</w:t>
        </w:r>
        <w:r>
          <w:rPr>
            <w:noProof/>
            <w:webHidden/>
          </w:rPr>
          <w:fldChar w:fldCharType="end"/>
        </w:r>
      </w:hyperlink>
    </w:p>
    <w:p w14:paraId="73921093" w14:textId="1FD0E7BF" w:rsidR="00C72AE2" w:rsidRDefault="00C72AE2">
      <w:pPr>
        <w:pStyle w:val="TOC2"/>
        <w:rPr>
          <w:rFonts w:asciiTheme="minorHAnsi" w:eastAsiaTheme="minorEastAsia" w:hAnsiTheme="minorHAnsi" w:cstheme="minorBidi"/>
          <w:noProof/>
          <w:sz w:val="22"/>
          <w:lang w:bidi="ar-SA"/>
        </w:rPr>
      </w:pPr>
      <w:hyperlink w:anchor="_Toc93596822" w:history="1">
        <w:r w:rsidRPr="00CB39AD">
          <w:rPr>
            <w:rStyle w:val="Hyperlink"/>
            <w:noProof/>
          </w:rPr>
          <w:t>A.</w:t>
        </w:r>
        <w:r>
          <w:rPr>
            <w:rFonts w:asciiTheme="minorHAnsi" w:eastAsiaTheme="minorEastAsia" w:hAnsiTheme="minorHAnsi" w:cstheme="minorBidi"/>
            <w:noProof/>
            <w:sz w:val="22"/>
            <w:lang w:bidi="ar-SA"/>
          </w:rPr>
          <w:tab/>
        </w:r>
        <w:r w:rsidRPr="00CB39AD">
          <w:rPr>
            <w:rStyle w:val="Hyperlink"/>
            <w:noProof/>
          </w:rPr>
          <w:t>The Community and Environmental Parties and Oxy Propose to Reduce Emissions from Storage Vessels</w:t>
        </w:r>
        <w:r>
          <w:rPr>
            <w:noProof/>
            <w:webHidden/>
          </w:rPr>
          <w:tab/>
        </w:r>
        <w:r>
          <w:rPr>
            <w:noProof/>
            <w:webHidden/>
          </w:rPr>
          <w:fldChar w:fldCharType="begin"/>
        </w:r>
        <w:r>
          <w:rPr>
            <w:noProof/>
            <w:webHidden/>
          </w:rPr>
          <w:instrText xml:space="preserve"> PAGEREF _Toc93596822 \h </w:instrText>
        </w:r>
        <w:r>
          <w:rPr>
            <w:noProof/>
            <w:webHidden/>
          </w:rPr>
        </w:r>
        <w:r>
          <w:rPr>
            <w:noProof/>
            <w:webHidden/>
          </w:rPr>
          <w:fldChar w:fldCharType="separate"/>
        </w:r>
        <w:r>
          <w:rPr>
            <w:noProof/>
            <w:webHidden/>
          </w:rPr>
          <w:t>59</w:t>
        </w:r>
        <w:r>
          <w:rPr>
            <w:noProof/>
            <w:webHidden/>
          </w:rPr>
          <w:fldChar w:fldCharType="end"/>
        </w:r>
      </w:hyperlink>
    </w:p>
    <w:p w14:paraId="4592DD00" w14:textId="2A34F5BA" w:rsidR="00C72AE2" w:rsidRDefault="00C72AE2">
      <w:pPr>
        <w:pStyle w:val="TOC2"/>
        <w:rPr>
          <w:rFonts w:asciiTheme="minorHAnsi" w:eastAsiaTheme="minorEastAsia" w:hAnsiTheme="minorHAnsi" w:cstheme="minorBidi"/>
          <w:noProof/>
          <w:sz w:val="22"/>
          <w:lang w:bidi="ar-SA"/>
        </w:rPr>
      </w:pPr>
      <w:hyperlink w:anchor="_Toc93596823" w:history="1">
        <w:r w:rsidRPr="00CB39AD">
          <w:rPr>
            <w:rStyle w:val="Hyperlink"/>
            <w:noProof/>
          </w:rPr>
          <w:t>B.</w:t>
        </w:r>
        <w:r>
          <w:rPr>
            <w:rFonts w:asciiTheme="minorHAnsi" w:eastAsiaTheme="minorEastAsia" w:hAnsiTheme="minorHAnsi" w:cstheme="minorBidi"/>
            <w:noProof/>
            <w:sz w:val="22"/>
            <w:lang w:bidi="ar-SA"/>
          </w:rPr>
          <w:tab/>
        </w:r>
        <w:r w:rsidRPr="00CB39AD">
          <w:rPr>
            <w:rStyle w:val="Hyperlink"/>
            <w:noProof/>
          </w:rPr>
          <w:t>The Environment Department’s Changes Weaken the Proposal</w:t>
        </w:r>
        <w:r>
          <w:rPr>
            <w:noProof/>
            <w:webHidden/>
          </w:rPr>
          <w:tab/>
        </w:r>
        <w:r>
          <w:rPr>
            <w:noProof/>
            <w:webHidden/>
          </w:rPr>
          <w:fldChar w:fldCharType="begin"/>
        </w:r>
        <w:r>
          <w:rPr>
            <w:noProof/>
            <w:webHidden/>
          </w:rPr>
          <w:instrText xml:space="preserve"> PAGEREF _Toc93596823 \h </w:instrText>
        </w:r>
        <w:r>
          <w:rPr>
            <w:noProof/>
            <w:webHidden/>
          </w:rPr>
        </w:r>
        <w:r>
          <w:rPr>
            <w:noProof/>
            <w:webHidden/>
          </w:rPr>
          <w:fldChar w:fldCharType="separate"/>
        </w:r>
        <w:r>
          <w:rPr>
            <w:noProof/>
            <w:webHidden/>
          </w:rPr>
          <w:t>60</w:t>
        </w:r>
        <w:r>
          <w:rPr>
            <w:noProof/>
            <w:webHidden/>
          </w:rPr>
          <w:fldChar w:fldCharType="end"/>
        </w:r>
      </w:hyperlink>
    </w:p>
    <w:p w14:paraId="2E351DBF" w14:textId="07D0EDFD" w:rsidR="00C72AE2" w:rsidRDefault="00C72AE2">
      <w:pPr>
        <w:pStyle w:val="TOC2"/>
        <w:rPr>
          <w:rFonts w:asciiTheme="minorHAnsi" w:eastAsiaTheme="minorEastAsia" w:hAnsiTheme="minorHAnsi" w:cstheme="minorBidi"/>
          <w:noProof/>
          <w:sz w:val="22"/>
          <w:lang w:bidi="ar-SA"/>
        </w:rPr>
      </w:pPr>
      <w:hyperlink w:anchor="_Toc93596824" w:history="1">
        <w:r w:rsidRPr="00CB39AD">
          <w:rPr>
            <w:rStyle w:val="Hyperlink"/>
            <w:noProof/>
          </w:rPr>
          <w:t>C.</w:t>
        </w:r>
        <w:r>
          <w:rPr>
            <w:rFonts w:asciiTheme="minorHAnsi" w:eastAsiaTheme="minorEastAsia" w:hAnsiTheme="minorHAnsi" w:cstheme="minorBidi"/>
            <w:noProof/>
            <w:sz w:val="22"/>
            <w:lang w:bidi="ar-SA"/>
          </w:rPr>
          <w:tab/>
        </w:r>
        <w:r w:rsidRPr="00CB39AD">
          <w:rPr>
            <w:rStyle w:val="Hyperlink"/>
            <w:noProof/>
          </w:rPr>
          <w:t>Substantial Evidence Supports Adoption of the Community and Environmental Parties’ Entire Storage Vessel Proposal</w:t>
        </w:r>
        <w:r>
          <w:rPr>
            <w:noProof/>
            <w:webHidden/>
          </w:rPr>
          <w:tab/>
        </w:r>
        <w:r>
          <w:rPr>
            <w:noProof/>
            <w:webHidden/>
          </w:rPr>
          <w:fldChar w:fldCharType="begin"/>
        </w:r>
        <w:r>
          <w:rPr>
            <w:noProof/>
            <w:webHidden/>
          </w:rPr>
          <w:instrText xml:space="preserve"> PAGEREF _Toc93596824 \h </w:instrText>
        </w:r>
        <w:r>
          <w:rPr>
            <w:noProof/>
            <w:webHidden/>
          </w:rPr>
        </w:r>
        <w:r>
          <w:rPr>
            <w:noProof/>
            <w:webHidden/>
          </w:rPr>
          <w:fldChar w:fldCharType="separate"/>
        </w:r>
        <w:r>
          <w:rPr>
            <w:noProof/>
            <w:webHidden/>
          </w:rPr>
          <w:t>61</w:t>
        </w:r>
        <w:r>
          <w:rPr>
            <w:noProof/>
            <w:webHidden/>
          </w:rPr>
          <w:fldChar w:fldCharType="end"/>
        </w:r>
      </w:hyperlink>
    </w:p>
    <w:p w14:paraId="46C2EC92" w14:textId="36C10F44" w:rsidR="00C72AE2" w:rsidRDefault="00C72AE2">
      <w:pPr>
        <w:pStyle w:val="TOC1"/>
        <w:rPr>
          <w:rFonts w:asciiTheme="minorHAnsi" w:eastAsiaTheme="minorEastAsia" w:hAnsiTheme="minorHAnsi" w:cstheme="minorBidi"/>
          <w:noProof/>
          <w:sz w:val="22"/>
          <w:lang w:bidi="ar-SA"/>
        </w:rPr>
      </w:pPr>
      <w:hyperlink w:anchor="_Toc93596825" w:history="1">
        <w:r w:rsidRPr="00CB39AD">
          <w:rPr>
            <w:rStyle w:val="Hyperlink"/>
            <w:noProof/>
          </w:rPr>
          <w:t>IX.</w:t>
        </w:r>
        <w:r>
          <w:rPr>
            <w:rFonts w:asciiTheme="minorHAnsi" w:eastAsiaTheme="minorEastAsia" w:hAnsiTheme="minorHAnsi" w:cstheme="minorBidi"/>
            <w:noProof/>
            <w:sz w:val="22"/>
            <w:lang w:bidi="ar-SA"/>
          </w:rPr>
          <w:tab/>
        </w:r>
        <w:r w:rsidRPr="00CB39AD">
          <w:rPr>
            <w:rStyle w:val="Hyperlink"/>
            <w:noProof/>
          </w:rPr>
          <w:t>THE COMMUNITY AND ENVIRONMENTAL PARTIES AND OXY PROPOSE TO REDUCE EMISSIONS DURING COMPLETION AND RECOMPLETION OF WELLS AT 20.2.50.127 NMAC</w:t>
        </w:r>
        <w:r>
          <w:rPr>
            <w:noProof/>
            <w:webHidden/>
          </w:rPr>
          <w:tab/>
        </w:r>
        <w:r>
          <w:rPr>
            <w:noProof/>
            <w:webHidden/>
          </w:rPr>
          <w:fldChar w:fldCharType="begin"/>
        </w:r>
        <w:r>
          <w:rPr>
            <w:noProof/>
            <w:webHidden/>
          </w:rPr>
          <w:instrText xml:space="preserve"> PAGEREF _Toc93596825 \h </w:instrText>
        </w:r>
        <w:r>
          <w:rPr>
            <w:noProof/>
            <w:webHidden/>
          </w:rPr>
        </w:r>
        <w:r>
          <w:rPr>
            <w:noProof/>
            <w:webHidden/>
          </w:rPr>
          <w:fldChar w:fldCharType="separate"/>
        </w:r>
        <w:r>
          <w:rPr>
            <w:noProof/>
            <w:webHidden/>
          </w:rPr>
          <w:t>63</w:t>
        </w:r>
        <w:r>
          <w:rPr>
            <w:noProof/>
            <w:webHidden/>
          </w:rPr>
          <w:fldChar w:fldCharType="end"/>
        </w:r>
      </w:hyperlink>
    </w:p>
    <w:p w14:paraId="3EFA821E" w14:textId="113A367C" w:rsidR="00C72AE2" w:rsidRDefault="00C72AE2">
      <w:pPr>
        <w:pStyle w:val="TOC2"/>
        <w:rPr>
          <w:rFonts w:asciiTheme="minorHAnsi" w:eastAsiaTheme="minorEastAsia" w:hAnsiTheme="minorHAnsi" w:cstheme="minorBidi"/>
          <w:noProof/>
          <w:sz w:val="22"/>
          <w:lang w:bidi="ar-SA"/>
        </w:rPr>
      </w:pPr>
      <w:hyperlink w:anchor="_Toc93596826" w:history="1">
        <w:r w:rsidRPr="00CB39AD">
          <w:rPr>
            <w:rStyle w:val="Hyperlink"/>
            <w:noProof/>
          </w:rPr>
          <w:t>A.</w:t>
        </w:r>
        <w:r>
          <w:rPr>
            <w:rFonts w:asciiTheme="minorHAnsi" w:eastAsiaTheme="minorEastAsia" w:hAnsiTheme="minorHAnsi" w:cstheme="minorBidi"/>
            <w:noProof/>
            <w:sz w:val="22"/>
            <w:lang w:bidi="ar-SA"/>
          </w:rPr>
          <w:tab/>
        </w:r>
        <w:r w:rsidRPr="00CB39AD">
          <w:rPr>
            <w:rStyle w:val="Hyperlink"/>
            <w:noProof/>
          </w:rPr>
          <w:t>The Community and Environmental Parties and Oxy Propose to Reduce Emissions During Completions and Recompletions</w:t>
        </w:r>
        <w:r>
          <w:rPr>
            <w:noProof/>
            <w:webHidden/>
          </w:rPr>
          <w:tab/>
        </w:r>
        <w:r>
          <w:rPr>
            <w:noProof/>
            <w:webHidden/>
          </w:rPr>
          <w:fldChar w:fldCharType="begin"/>
        </w:r>
        <w:r>
          <w:rPr>
            <w:noProof/>
            <w:webHidden/>
          </w:rPr>
          <w:instrText xml:space="preserve"> PAGEREF _Toc93596826 \h </w:instrText>
        </w:r>
        <w:r>
          <w:rPr>
            <w:noProof/>
            <w:webHidden/>
          </w:rPr>
        </w:r>
        <w:r>
          <w:rPr>
            <w:noProof/>
            <w:webHidden/>
          </w:rPr>
          <w:fldChar w:fldCharType="separate"/>
        </w:r>
        <w:r>
          <w:rPr>
            <w:noProof/>
            <w:webHidden/>
          </w:rPr>
          <w:t>63</w:t>
        </w:r>
        <w:r>
          <w:rPr>
            <w:noProof/>
            <w:webHidden/>
          </w:rPr>
          <w:fldChar w:fldCharType="end"/>
        </w:r>
      </w:hyperlink>
    </w:p>
    <w:p w14:paraId="2B5E9403" w14:textId="687509AC" w:rsidR="00C72AE2" w:rsidRDefault="00C72AE2">
      <w:pPr>
        <w:pStyle w:val="TOC2"/>
        <w:rPr>
          <w:rFonts w:asciiTheme="minorHAnsi" w:eastAsiaTheme="minorEastAsia" w:hAnsiTheme="minorHAnsi" w:cstheme="minorBidi"/>
          <w:noProof/>
          <w:sz w:val="22"/>
          <w:lang w:bidi="ar-SA"/>
        </w:rPr>
      </w:pPr>
      <w:hyperlink w:anchor="_Toc93596827" w:history="1">
        <w:r w:rsidRPr="00CB39AD">
          <w:rPr>
            <w:rStyle w:val="Hyperlink"/>
            <w:noProof/>
          </w:rPr>
          <w:t>B.</w:t>
        </w:r>
        <w:r>
          <w:rPr>
            <w:rFonts w:asciiTheme="minorHAnsi" w:eastAsiaTheme="minorEastAsia" w:hAnsiTheme="minorHAnsi" w:cstheme="minorBidi"/>
            <w:noProof/>
            <w:sz w:val="22"/>
            <w:lang w:bidi="ar-SA"/>
          </w:rPr>
          <w:tab/>
        </w:r>
        <w:r w:rsidRPr="00CB39AD">
          <w:rPr>
            <w:rStyle w:val="Hyperlink"/>
            <w:noProof/>
          </w:rPr>
          <w:t>The Community and Environmental Parties and Oxy’s Completions/Recompletions Proposal Is Modeled After Colorado Air Pollution and Oil and Gas Rules</w:t>
        </w:r>
        <w:r>
          <w:rPr>
            <w:noProof/>
            <w:webHidden/>
          </w:rPr>
          <w:tab/>
        </w:r>
        <w:r>
          <w:rPr>
            <w:noProof/>
            <w:webHidden/>
          </w:rPr>
          <w:fldChar w:fldCharType="begin"/>
        </w:r>
        <w:r>
          <w:rPr>
            <w:noProof/>
            <w:webHidden/>
          </w:rPr>
          <w:instrText xml:space="preserve"> PAGEREF _Toc93596827 \h </w:instrText>
        </w:r>
        <w:r>
          <w:rPr>
            <w:noProof/>
            <w:webHidden/>
          </w:rPr>
        </w:r>
        <w:r>
          <w:rPr>
            <w:noProof/>
            <w:webHidden/>
          </w:rPr>
          <w:fldChar w:fldCharType="separate"/>
        </w:r>
        <w:r>
          <w:rPr>
            <w:noProof/>
            <w:webHidden/>
          </w:rPr>
          <w:t>65</w:t>
        </w:r>
        <w:r>
          <w:rPr>
            <w:noProof/>
            <w:webHidden/>
          </w:rPr>
          <w:fldChar w:fldCharType="end"/>
        </w:r>
      </w:hyperlink>
    </w:p>
    <w:p w14:paraId="66610C22" w14:textId="5983DA98" w:rsidR="00C72AE2" w:rsidRDefault="00C72AE2">
      <w:pPr>
        <w:pStyle w:val="TOC2"/>
        <w:rPr>
          <w:rFonts w:asciiTheme="minorHAnsi" w:eastAsiaTheme="minorEastAsia" w:hAnsiTheme="minorHAnsi" w:cstheme="minorBidi"/>
          <w:noProof/>
          <w:sz w:val="22"/>
          <w:lang w:bidi="ar-SA"/>
        </w:rPr>
      </w:pPr>
      <w:hyperlink w:anchor="_Toc93596828" w:history="1">
        <w:r w:rsidRPr="00CB39AD">
          <w:rPr>
            <w:rStyle w:val="Hyperlink"/>
            <w:noProof/>
          </w:rPr>
          <w:t>C.</w:t>
        </w:r>
        <w:r>
          <w:rPr>
            <w:rFonts w:asciiTheme="minorHAnsi" w:eastAsiaTheme="minorEastAsia" w:hAnsiTheme="minorHAnsi" w:cstheme="minorBidi"/>
            <w:noProof/>
            <w:sz w:val="22"/>
            <w:lang w:bidi="ar-SA"/>
          </w:rPr>
          <w:tab/>
        </w:r>
        <w:r w:rsidRPr="00CB39AD">
          <w:rPr>
            <w:rStyle w:val="Hyperlink"/>
            <w:noProof/>
          </w:rPr>
          <w:t>The Community and Environmental Parties and Oxy’s Completions/Recompletions Proposal Is Cost Effective</w:t>
        </w:r>
        <w:r>
          <w:rPr>
            <w:noProof/>
            <w:webHidden/>
          </w:rPr>
          <w:tab/>
        </w:r>
        <w:r>
          <w:rPr>
            <w:noProof/>
            <w:webHidden/>
          </w:rPr>
          <w:fldChar w:fldCharType="begin"/>
        </w:r>
        <w:r>
          <w:rPr>
            <w:noProof/>
            <w:webHidden/>
          </w:rPr>
          <w:instrText xml:space="preserve"> PAGEREF _Toc93596828 \h </w:instrText>
        </w:r>
        <w:r>
          <w:rPr>
            <w:noProof/>
            <w:webHidden/>
          </w:rPr>
        </w:r>
        <w:r>
          <w:rPr>
            <w:noProof/>
            <w:webHidden/>
          </w:rPr>
          <w:fldChar w:fldCharType="separate"/>
        </w:r>
        <w:r>
          <w:rPr>
            <w:noProof/>
            <w:webHidden/>
          </w:rPr>
          <w:t>66</w:t>
        </w:r>
        <w:r>
          <w:rPr>
            <w:noProof/>
            <w:webHidden/>
          </w:rPr>
          <w:fldChar w:fldCharType="end"/>
        </w:r>
      </w:hyperlink>
    </w:p>
    <w:p w14:paraId="341B5469" w14:textId="08222F55" w:rsidR="00C72AE2" w:rsidRDefault="00C72AE2">
      <w:pPr>
        <w:pStyle w:val="TOC2"/>
        <w:rPr>
          <w:rFonts w:asciiTheme="minorHAnsi" w:eastAsiaTheme="minorEastAsia" w:hAnsiTheme="minorHAnsi" w:cstheme="minorBidi"/>
          <w:noProof/>
          <w:sz w:val="22"/>
          <w:lang w:bidi="ar-SA"/>
        </w:rPr>
      </w:pPr>
      <w:hyperlink w:anchor="_Toc93596829" w:history="1">
        <w:r w:rsidRPr="00CB39AD">
          <w:rPr>
            <w:rStyle w:val="Hyperlink"/>
            <w:noProof/>
          </w:rPr>
          <w:t>D.</w:t>
        </w:r>
        <w:r>
          <w:rPr>
            <w:rFonts w:asciiTheme="minorHAnsi" w:eastAsiaTheme="minorEastAsia" w:hAnsiTheme="minorHAnsi" w:cstheme="minorBidi"/>
            <w:noProof/>
            <w:sz w:val="22"/>
            <w:lang w:bidi="ar-SA"/>
          </w:rPr>
          <w:tab/>
        </w:r>
        <w:r w:rsidRPr="00CB39AD">
          <w:rPr>
            <w:rStyle w:val="Hyperlink"/>
            <w:noProof/>
          </w:rPr>
          <w:t>The Community and Environmental Parties and Oxy’s Proposal Can Be Safely Implemented</w:t>
        </w:r>
        <w:r>
          <w:rPr>
            <w:noProof/>
            <w:webHidden/>
          </w:rPr>
          <w:tab/>
        </w:r>
        <w:r>
          <w:rPr>
            <w:noProof/>
            <w:webHidden/>
          </w:rPr>
          <w:fldChar w:fldCharType="begin"/>
        </w:r>
        <w:r>
          <w:rPr>
            <w:noProof/>
            <w:webHidden/>
          </w:rPr>
          <w:instrText xml:space="preserve"> PAGEREF _Toc93596829 \h </w:instrText>
        </w:r>
        <w:r>
          <w:rPr>
            <w:noProof/>
            <w:webHidden/>
          </w:rPr>
        </w:r>
        <w:r>
          <w:rPr>
            <w:noProof/>
            <w:webHidden/>
          </w:rPr>
          <w:fldChar w:fldCharType="separate"/>
        </w:r>
        <w:r>
          <w:rPr>
            <w:noProof/>
            <w:webHidden/>
          </w:rPr>
          <w:t>67</w:t>
        </w:r>
        <w:r>
          <w:rPr>
            <w:noProof/>
            <w:webHidden/>
          </w:rPr>
          <w:fldChar w:fldCharType="end"/>
        </w:r>
      </w:hyperlink>
    </w:p>
    <w:p w14:paraId="178214BE" w14:textId="68B060AE" w:rsidR="00C72AE2" w:rsidRDefault="00C72AE2">
      <w:pPr>
        <w:pStyle w:val="TOC2"/>
        <w:rPr>
          <w:rFonts w:asciiTheme="minorHAnsi" w:eastAsiaTheme="minorEastAsia" w:hAnsiTheme="minorHAnsi" w:cstheme="minorBidi"/>
          <w:noProof/>
          <w:sz w:val="22"/>
          <w:lang w:bidi="ar-SA"/>
        </w:rPr>
      </w:pPr>
      <w:hyperlink w:anchor="_Toc93596830" w:history="1">
        <w:r w:rsidRPr="00CB39AD">
          <w:rPr>
            <w:rStyle w:val="Hyperlink"/>
            <w:noProof/>
          </w:rPr>
          <w:t>E.</w:t>
        </w:r>
        <w:r>
          <w:rPr>
            <w:rFonts w:asciiTheme="minorHAnsi" w:eastAsiaTheme="minorEastAsia" w:hAnsiTheme="minorHAnsi" w:cstheme="minorBidi"/>
            <w:noProof/>
            <w:sz w:val="22"/>
            <w:lang w:bidi="ar-SA"/>
          </w:rPr>
          <w:tab/>
        </w:r>
        <w:r w:rsidRPr="00CB39AD">
          <w:rPr>
            <w:rStyle w:val="Hyperlink"/>
            <w:noProof/>
          </w:rPr>
          <w:t>Neither EPA nor OCC Requires Flowback to Be Routed to Enclosed, Controlled Flowback Vessels During Initial Flowback</w:t>
        </w:r>
        <w:r>
          <w:rPr>
            <w:noProof/>
            <w:webHidden/>
          </w:rPr>
          <w:tab/>
        </w:r>
        <w:r>
          <w:rPr>
            <w:noProof/>
            <w:webHidden/>
          </w:rPr>
          <w:fldChar w:fldCharType="begin"/>
        </w:r>
        <w:r>
          <w:rPr>
            <w:noProof/>
            <w:webHidden/>
          </w:rPr>
          <w:instrText xml:space="preserve"> PAGEREF _Toc93596830 \h </w:instrText>
        </w:r>
        <w:r>
          <w:rPr>
            <w:noProof/>
            <w:webHidden/>
          </w:rPr>
        </w:r>
        <w:r>
          <w:rPr>
            <w:noProof/>
            <w:webHidden/>
          </w:rPr>
          <w:fldChar w:fldCharType="separate"/>
        </w:r>
        <w:r>
          <w:rPr>
            <w:noProof/>
            <w:webHidden/>
          </w:rPr>
          <w:t>69</w:t>
        </w:r>
        <w:r>
          <w:rPr>
            <w:noProof/>
            <w:webHidden/>
          </w:rPr>
          <w:fldChar w:fldCharType="end"/>
        </w:r>
      </w:hyperlink>
    </w:p>
    <w:p w14:paraId="74627345" w14:textId="4AFB2387" w:rsidR="00C72AE2" w:rsidRDefault="00C72AE2">
      <w:pPr>
        <w:pStyle w:val="TOC2"/>
        <w:rPr>
          <w:rFonts w:asciiTheme="minorHAnsi" w:eastAsiaTheme="minorEastAsia" w:hAnsiTheme="minorHAnsi" w:cstheme="minorBidi"/>
          <w:noProof/>
          <w:sz w:val="22"/>
          <w:lang w:bidi="ar-SA"/>
        </w:rPr>
      </w:pPr>
      <w:hyperlink w:anchor="_Toc93596831" w:history="1">
        <w:r w:rsidRPr="00CB39AD">
          <w:rPr>
            <w:rStyle w:val="Hyperlink"/>
            <w:noProof/>
          </w:rPr>
          <w:t>F.</w:t>
        </w:r>
        <w:r>
          <w:rPr>
            <w:rFonts w:asciiTheme="minorHAnsi" w:eastAsiaTheme="minorEastAsia" w:hAnsiTheme="minorHAnsi" w:cstheme="minorBidi"/>
            <w:noProof/>
            <w:sz w:val="22"/>
            <w:lang w:bidi="ar-SA"/>
          </w:rPr>
          <w:tab/>
        </w:r>
        <w:r w:rsidRPr="00CB39AD">
          <w:rPr>
            <w:rStyle w:val="Hyperlink"/>
            <w:noProof/>
          </w:rPr>
          <w:t>Uncontrolled Emissions During Completions and Recompletions Have Real Life Impacts on Persons Living in Close Proximity to Oil and Gas Development</w:t>
        </w:r>
        <w:r>
          <w:rPr>
            <w:noProof/>
            <w:webHidden/>
          </w:rPr>
          <w:tab/>
        </w:r>
        <w:r>
          <w:rPr>
            <w:noProof/>
            <w:webHidden/>
          </w:rPr>
          <w:fldChar w:fldCharType="begin"/>
        </w:r>
        <w:r>
          <w:rPr>
            <w:noProof/>
            <w:webHidden/>
          </w:rPr>
          <w:instrText xml:space="preserve"> PAGEREF _Toc93596831 \h </w:instrText>
        </w:r>
        <w:r>
          <w:rPr>
            <w:noProof/>
            <w:webHidden/>
          </w:rPr>
        </w:r>
        <w:r>
          <w:rPr>
            <w:noProof/>
            <w:webHidden/>
          </w:rPr>
          <w:fldChar w:fldCharType="separate"/>
        </w:r>
        <w:r>
          <w:rPr>
            <w:noProof/>
            <w:webHidden/>
          </w:rPr>
          <w:t>69</w:t>
        </w:r>
        <w:r>
          <w:rPr>
            <w:noProof/>
            <w:webHidden/>
          </w:rPr>
          <w:fldChar w:fldCharType="end"/>
        </w:r>
      </w:hyperlink>
    </w:p>
    <w:p w14:paraId="7FED0B62" w14:textId="47160D68" w:rsidR="00C72AE2" w:rsidRDefault="00C72AE2">
      <w:pPr>
        <w:pStyle w:val="TOC1"/>
        <w:rPr>
          <w:rFonts w:asciiTheme="minorHAnsi" w:eastAsiaTheme="minorEastAsia" w:hAnsiTheme="minorHAnsi" w:cstheme="minorBidi"/>
          <w:noProof/>
          <w:sz w:val="22"/>
          <w:lang w:bidi="ar-SA"/>
        </w:rPr>
      </w:pPr>
      <w:hyperlink w:anchor="_Toc93596832" w:history="1">
        <w:r w:rsidRPr="00CB39AD">
          <w:rPr>
            <w:rStyle w:val="Hyperlink"/>
            <w:bCs/>
            <w:noProof/>
          </w:rPr>
          <w:t>X.</w:t>
        </w:r>
        <w:r>
          <w:rPr>
            <w:rFonts w:asciiTheme="minorHAnsi" w:eastAsiaTheme="minorEastAsia" w:hAnsiTheme="minorHAnsi" w:cstheme="minorBidi"/>
            <w:noProof/>
            <w:sz w:val="22"/>
            <w:lang w:bidi="ar-SA"/>
          </w:rPr>
          <w:tab/>
        </w:r>
        <w:r w:rsidRPr="00CB39AD">
          <w:rPr>
            <w:rStyle w:val="Hyperlink"/>
            <w:noProof/>
          </w:rPr>
          <w:t>THE COMMUNITY AND ENVIRONMENTAL PARTIES SUPPORT THE ENVIRONMENT DEPARTMENT’S PROPOSAL TO REDUCE EMISSIONS THROUGH LDAR AT 20.2.50.116 NMAC</w:t>
        </w:r>
        <w:r>
          <w:rPr>
            <w:noProof/>
            <w:webHidden/>
          </w:rPr>
          <w:tab/>
        </w:r>
        <w:r>
          <w:rPr>
            <w:noProof/>
            <w:webHidden/>
          </w:rPr>
          <w:fldChar w:fldCharType="begin"/>
        </w:r>
        <w:r>
          <w:rPr>
            <w:noProof/>
            <w:webHidden/>
          </w:rPr>
          <w:instrText xml:space="preserve"> PAGEREF _Toc93596832 \h </w:instrText>
        </w:r>
        <w:r>
          <w:rPr>
            <w:noProof/>
            <w:webHidden/>
          </w:rPr>
        </w:r>
        <w:r>
          <w:rPr>
            <w:noProof/>
            <w:webHidden/>
          </w:rPr>
          <w:fldChar w:fldCharType="separate"/>
        </w:r>
        <w:r>
          <w:rPr>
            <w:noProof/>
            <w:webHidden/>
          </w:rPr>
          <w:t>71</w:t>
        </w:r>
        <w:r>
          <w:rPr>
            <w:noProof/>
            <w:webHidden/>
          </w:rPr>
          <w:fldChar w:fldCharType="end"/>
        </w:r>
      </w:hyperlink>
    </w:p>
    <w:p w14:paraId="43DAAF67" w14:textId="796E9B53" w:rsidR="00C72AE2" w:rsidRDefault="00C72AE2">
      <w:pPr>
        <w:pStyle w:val="TOC2"/>
        <w:rPr>
          <w:rFonts w:asciiTheme="minorHAnsi" w:eastAsiaTheme="minorEastAsia" w:hAnsiTheme="minorHAnsi" w:cstheme="minorBidi"/>
          <w:noProof/>
          <w:sz w:val="22"/>
          <w:lang w:bidi="ar-SA"/>
        </w:rPr>
      </w:pPr>
      <w:hyperlink w:anchor="_Toc93596833" w:history="1">
        <w:r w:rsidRPr="00CB39AD">
          <w:rPr>
            <w:rStyle w:val="Hyperlink"/>
            <w:noProof/>
          </w:rPr>
          <w:t>A.</w:t>
        </w:r>
        <w:r>
          <w:rPr>
            <w:rFonts w:asciiTheme="minorHAnsi" w:eastAsiaTheme="minorEastAsia" w:hAnsiTheme="minorHAnsi" w:cstheme="minorBidi"/>
            <w:noProof/>
            <w:sz w:val="22"/>
            <w:lang w:bidi="ar-SA"/>
          </w:rPr>
          <w:tab/>
        </w:r>
        <w:r w:rsidRPr="00CB39AD">
          <w:rPr>
            <w:rStyle w:val="Hyperlink"/>
            <w:noProof/>
          </w:rPr>
          <w:t>Frequent LDAR Inspections Are Necessary to Identify Leaks and Malfunctioning Equipment</w:t>
        </w:r>
        <w:r>
          <w:rPr>
            <w:noProof/>
            <w:webHidden/>
          </w:rPr>
          <w:tab/>
        </w:r>
        <w:r>
          <w:rPr>
            <w:noProof/>
            <w:webHidden/>
          </w:rPr>
          <w:fldChar w:fldCharType="begin"/>
        </w:r>
        <w:r>
          <w:rPr>
            <w:noProof/>
            <w:webHidden/>
          </w:rPr>
          <w:instrText xml:space="preserve"> PAGEREF _Toc93596833 \h </w:instrText>
        </w:r>
        <w:r>
          <w:rPr>
            <w:noProof/>
            <w:webHidden/>
          </w:rPr>
        </w:r>
        <w:r>
          <w:rPr>
            <w:noProof/>
            <w:webHidden/>
          </w:rPr>
          <w:fldChar w:fldCharType="separate"/>
        </w:r>
        <w:r>
          <w:rPr>
            <w:noProof/>
            <w:webHidden/>
          </w:rPr>
          <w:t>71</w:t>
        </w:r>
        <w:r>
          <w:rPr>
            <w:noProof/>
            <w:webHidden/>
          </w:rPr>
          <w:fldChar w:fldCharType="end"/>
        </w:r>
      </w:hyperlink>
    </w:p>
    <w:p w14:paraId="3787E58D" w14:textId="5EF41B2B" w:rsidR="00C72AE2" w:rsidRDefault="00C72AE2">
      <w:pPr>
        <w:pStyle w:val="TOC2"/>
        <w:rPr>
          <w:rFonts w:asciiTheme="minorHAnsi" w:eastAsiaTheme="minorEastAsia" w:hAnsiTheme="minorHAnsi" w:cstheme="minorBidi"/>
          <w:noProof/>
          <w:sz w:val="22"/>
          <w:lang w:bidi="ar-SA"/>
        </w:rPr>
      </w:pPr>
      <w:hyperlink w:anchor="_Toc93596834" w:history="1">
        <w:r w:rsidRPr="00CB39AD">
          <w:rPr>
            <w:rStyle w:val="Hyperlink"/>
            <w:noProof/>
          </w:rPr>
          <w:t>B.</w:t>
        </w:r>
        <w:r>
          <w:rPr>
            <w:rFonts w:asciiTheme="minorHAnsi" w:eastAsiaTheme="minorEastAsia" w:hAnsiTheme="minorHAnsi" w:cstheme="minorBidi"/>
            <w:noProof/>
            <w:sz w:val="22"/>
            <w:lang w:bidi="ar-SA"/>
          </w:rPr>
          <w:tab/>
        </w:r>
        <w:r w:rsidRPr="00CB39AD">
          <w:rPr>
            <w:rStyle w:val="Hyperlink"/>
            <w:noProof/>
          </w:rPr>
          <w:t>AVO Inspections Are Not a Substitute for Instrument-Based Inspections</w:t>
        </w:r>
        <w:r>
          <w:rPr>
            <w:noProof/>
            <w:webHidden/>
          </w:rPr>
          <w:tab/>
        </w:r>
        <w:r>
          <w:rPr>
            <w:noProof/>
            <w:webHidden/>
          </w:rPr>
          <w:fldChar w:fldCharType="begin"/>
        </w:r>
        <w:r>
          <w:rPr>
            <w:noProof/>
            <w:webHidden/>
          </w:rPr>
          <w:instrText xml:space="preserve"> PAGEREF _Toc93596834 \h </w:instrText>
        </w:r>
        <w:r>
          <w:rPr>
            <w:noProof/>
            <w:webHidden/>
          </w:rPr>
        </w:r>
        <w:r>
          <w:rPr>
            <w:noProof/>
            <w:webHidden/>
          </w:rPr>
          <w:fldChar w:fldCharType="separate"/>
        </w:r>
        <w:r>
          <w:rPr>
            <w:noProof/>
            <w:webHidden/>
          </w:rPr>
          <w:t>74</w:t>
        </w:r>
        <w:r>
          <w:rPr>
            <w:noProof/>
            <w:webHidden/>
          </w:rPr>
          <w:fldChar w:fldCharType="end"/>
        </w:r>
      </w:hyperlink>
    </w:p>
    <w:p w14:paraId="737E119C" w14:textId="38A454FF" w:rsidR="00C72AE2" w:rsidRDefault="00C72AE2">
      <w:pPr>
        <w:pStyle w:val="TOC2"/>
        <w:rPr>
          <w:rFonts w:asciiTheme="minorHAnsi" w:eastAsiaTheme="minorEastAsia" w:hAnsiTheme="minorHAnsi" w:cstheme="minorBidi"/>
          <w:noProof/>
          <w:sz w:val="22"/>
          <w:lang w:bidi="ar-SA"/>
        </w:rPr>
      </w:pPr>
      <w:hyperlink w:anchor="_Toc93596835" w:history="1">
        <w:r w:rsidRPr="00CB39AD">
          <w:rPr>
            <w:rStyle w:val="Hyperlink"/>
            <w:noProof/>
          </w:rPr>
          <w:t>C.</w:t>
        </w:r>
        <w:r>
          <w:rPr>
            <w:rFonts w:asciiTheme="minorHAnsi" w:eastAsiaTheme="minorEastAsia" w:hAnsiTheme="minorHAnsi" w:cstheme="minorBidi"/>
            <w:noProof/>
            <w:sz w:val="22"/>
            <w:lang w:bidi="ar-SA"/>
          </w:rPr>
          <w:tab/>
        </w:r>
        <w:r w:rsidRPr="00CB39AD">
          <w:rPr>
            <w:rStyle w:val="Hyperlink"/>
            <w:noProof/>
          </w:rPr>
          <w:t>Low-producing Wells Can Be Significant Emitters and Must Be Inspected at Least Annually, as Proposed by the Environment Department</w:t>
        </w:r>
        <w:r>
          <w:rPr>
            <w:noProof/>
            <w:webHidden/>
          </w:rPr>
          <w:tab/>
        </w:r>
        <w:r>
          <w:rPr>
            <w:noProof/>
            <w:webHidden/>
          </w:rPr>
          <w:fldChar w:fldCharType="begin"/>
        </w:r>
        <w:r>
          <w:rPr>
            <w:noProof/>
            <w:webHidden/>
          </w:rPr>
          <w:instrText xml:space="preserve"> PAGEREF _Toc93596835 \h </w:instrText>
        </w:r>
        <w:r>
          <w:rPr>
            <w:noProof/>
            <w:webHidden/>
          </w:rPr>
        </w:r>
        <w:r>
          <w:rPr>
            <w:noProof/>
            <w:webHidden/>
          </w:rPr>
          <w:fldChar w:fldCharType="separate"/>
        </w:r>
        <w:r>
          <w:rPr>
            <w:noProof/>
            <w:webHidden/>
          </w:rPr>
          <w:t>75</w:t>
        </w:r>
        <w:r>
          <w:rPr>
            <w:noProof/>
            <w:webHidden/>
          </w:rPr>
          <w:fldChar w:fldCharType="end"/>
        </w:r>
      </w:hyperlink>
    </w:p>
    <w:p w14:paraId="46768123" w14:textId="0840FC0E" w:rsidR="00C72AE2" w:rsidRDefault="00C72AE2">
      <w:pPr>
        <w:pStyle w:val="TOC2"/>
        <w:rPr>
          <w:rFonts w:asciiTheme="minorHAnsi" w:eastAsiaTheme="minorEastAsia" w:hAnsiTheme="minorHAnsi" w:cstheme="minorBidi"/>
          <w:noProof/>
          <w:sz w:val="22"/>
          <w:lang w:bidi="ar-SA"/>
        </w:rPr>
      </w:pPr>
      <w:hyperlink w:anchor="_Toc93596836" w:history="1">
        <w:r w:rsidRPr="00CB39AD">
          <w:rPr>
            <w:rStyle w:val="Hyperlink"/>
            <w:noProof/>
          </w:rPr>
          <w:t>D.</w:t>
        </w:r>
        <w:r>
          <w:rPr>
            <w:rFonts w:asciiTheme="minorHAnsi" w:eastAsiaTheme="minorEastAsia" w:hAnsiTheme="minorHAnsi" w:cstheme="minorBidi"/>
            <w:noProof/>
            <w:sz w:val="22"/>
            <w:lang w:bidi="ar-SA"/>
          </w:rPr>
          <w:tab/>
        </w:r>
        <w:r w:rsidRPr="00CB39AD">
          <w:rPr>
            <w:rStyle w:val="Hyperlink"/>
            <w:noProof/>
          </w:rPr>
          <w:t>ERG Conservatively Estimated Pollution Reductions that Can Be Abated by  Frequent Instrument-Based Inspections</w:t>
        </w:r>
        <w:r>
          <w:rPr>
            <w:noProof/>
            <w:webHidden/>
          </w:rPr>
          <w:tab/>
        </w:r>
        <w:r>
          <w:rPr>
            <w:noProof/>
            <w:webHidden/>
          </w:rPr>
          <w:fldChar w:fldCharType="begin"/>
        </w:r>
        <w:r>
          <w:rPr>
            <w:noProof/>
            <w:webHidden/>
          </w:rPr>
          <w:instrText xml:space="preserve"> PAGEREF _Toc93596836 \h </w:instrText>
        </w:r>
        <w:r>
          <w:rPr>
            <w:noProof/>
            <w:webHidden/>
          </w:rPr>
        </w:r>
        <w:r>
          <w:rPr>
            <w:noProof/>
            <w:webHidden/>
          </w:rPr>
          <w:fldChar w:fldCharType="separate"/>
        </w:r>
        <w:r>
          <w:rPr>
            <w:noProof/>
            <w:webHidden/>
          </w:rPr>
          <w:t>77</w:t>
        </w:r>
        <w:r>
          <w:rPr>
            <w:noProof/>
            <w:webHidden/>
          </w:rPr>
          <w:fldChar w:fldCharType="end"/>
        </w:r>
      </w:hyperlink>
    </w:p>
    <w:p w14:paraId="4B44F21B" w14:textId="1D072507" w:rsidR="00C72AE2" w:rsidRDefault="00C72AE2">
      <w:pPr>
        <w:pStyle w:val="TOC2"/>
        <w:rPr>
          <w:rFonts w:asciiTheme="minorHAnsi" w:eastAsiaTheme="minorEastAsia" w:hAnsiTheme="minorHAnsi" w:cstheme="minorBidi"/>
          <w:noProof/>
          <w:sz w:val="22"/>
          <w:lang w:bidi="ar-SA"/>
        </w:rPr>
      </w:pPr>
      <w:hyperlink w:anchor="_Toc93596837" w:history="1">
        <w:r w:rsidRPr="00CB39AD">
          <w:rPr>
            <w:rStyle w:val="Hyperlink"/>
            <w:noProof/>
          </w:rPr>
          <w:t>E.</w:t>
        </w:r>
        <w:r>
          <w:rPr>
            <w:rFonts w:asciiTheme="minorHAnsi" w:eastAsiaTheme="minorEastAsia" w:hAnsiTheme="minorHAnsi" w:cstheme="minorBidi"/>
            <w:noProof/>
            <w:sz w:val="22"/>
            <w:lang w:bidi="ar-SA"/>
          </w:rPr>
          <w:tab/>
        </w:r>
        <w:r w:rsidRPr="00CB39AD">
          <w:rPr>
            <w:rStyle w:val="Hyperlink"/>
            <w:noProof/>
          </w:rPr>
          <w:t>ERG Conservatively Estimated Compliance Costs</w:t>
        </w:r>
        <w:r>
          <w:rPr>
            <w:noProof/>
            <w:webHidden/>
          </w:rPr>
          <w:tab/>
        </w:r>
        <w:r>
          <w:rPr>
            <w:noProof/>
            <w:webHidden/>
          </w:rPr>
          <w:fldChar w:fldCharType="begin"/>
        </w:r>
        <w:r>
          <w:rPr>
            <w:noProof/>
            <w:webHidden/>
          </w:rPr>
          <w:instrText xml:space="preserve"> PAGEREF _Toc93596837 \h </w:instrText>
        </w:r>
        <w:r>
          <w:rPr>
            <w:noProof/>
            <w:webHidden/>
          </w:rPr>
        </w:r>
        <w:r>
          <w:rPr>
            <w:noProof/>
            <w:webHidden/>
          </w:rPr>
          <w:fldChar w:fldCharType="separate"/>
        </w:r>
        <w:r>
          <w:rPr>
            <w:noProof/>
            <w:webHidden/>
          </w:rPr>
          <w:t>79</w:t>
        </w:r>
        <w:r>
          <w:rPr>
            <w:noProof/>
            <w:webHidden/>
          </w:rPr>
          <w:fldChar w:fldCharType="end"/>
        </w:r>
      </w:hyperlink>
    </w:p>
    <w:p w14:paraId="2F08E035" w14:textId="26F1ED8C" w:rsidR="00C72AE2" w:rsidRDefault="00C72AE2">
      <w:pPr>
        <w:pStyle w:val="TOC2"/>
        <w:rPr>
          <w:rFonts w:asciiTheme="minorHAnsi" w:eastAsiaTheme="minorEastAsia" w:hAnsiTheme="minorHAnsi" w:cstheme="minorBidi"/>
          <w:noProof/>
          <w:sz w:val="22"/>
          <w:lang w:bidi="ar-SA"/>
        </w:rPr>
      </w:pPr>
      <w:hyperlink w:anchor="_Toc93596838" w:history="1">
        <w:r w:rsidRPr="00CB39AD">
          <w:rPr>
            <w:rStyle w:val="Hyperlink"/>
            <w:noProof/>
          </w:rPr>
          <w:t>F.</w:t>
        </w:r>
        <w:r>
          <w:rPr>
            <w:rFonts w:asciiTheme="minorHAnsi" w:eastAsiaTheme="minorEastAsia" w:hAnsiTheme="minorHAnsi" w:cstheme="minorBidi"/>
            <w:noProof/>
            <w:sz w:val="22"/>
            <w:lang w:bidi="ar-SA"/>
          </w:rPr>
          <w:tab/>
        </w:r>
        <w:r w:rsidRPr="00CB39AD">
          <w:rPr>
            <w:rStyle w:val="Hyperlink"/>
            <w:noProof/>
          </w:rPr>
          <w:t>NMOGA's Proposed LDAR Would Result in Thousands of Tons of Unabated Pollution that Can Be Cost Effectively Reduced</w:t>
        </w:r>
        <w:r>
          <w:rPr>
            <w:noProof/>
            <w:webHidden/>
          </w:rPr>
          <w:tab/>
        </w:r>
        <w:r>
          <w:rPr>
            <w:noProof/>
            <w:webHidden/>
          </w:rPr>
          <w:fldChar w:fldCharType="begin"/>
        </w:r>
        <w:r>
          <w:rPr>
            <w:noProof/>
            <w:webHidden/>
          </w:rPr>
          <w:instrText xml:space="preserve"> PAGEREF _Toc93596838 \h </w:instrText>
        </w:r>
        <w:r>
          <w:rPr>
            <w:noProof/>
            <w:webHidden/>
          </w:rPr>
        </w:r>
        <w:r>
          <w:rPr>
            <w:noProof/>
            <w:webHidden/>
          </w:rPr>
          <w:fldChar w:fldCharType="separate"/>
        </w:r>
        <w:r>
          <w:rPr>
            <w:noProof/>
            <w:webHidden/>
          </w:rPr>
          <w:t>82</w:t>
        </w:r>
        <w:r>
          <w:rPr>
            <w:noProof/>
            <w:webHidden/>
          </w:rPr>
          <w:fldChar w:fldCharType="end"/>
        </w:r>
      </w:hyperlink>
    </w:p>
    <w:p w14:paraId="028E2866" w14:textId="7E5A2342" w:rsidR="00C72AE2" w:rsidRDefault="00C72AE2">
      <w:pPr>
        <w:pStyle w:val="TOC2"/>
        <w:rPr>
          <w:rFonts w:asciiTheme="minorHAnsi" w:eastAsiaTheme="minorEastAsia" w:hAnsiTheme="minorHAnsi" w:cstheme="minorBidi"/>
          <w:noProof/>
          <w:sz w:val="22"/>
          <w:lang w:bidi="ar-SA"/>
        </w:rPr>
      </w:pPr>
      <w:hyperlink w:anchor="_Toc93596839" w:history="1">
        <w:r w:rsidRPr="00CB39AD">
          <w:rPr>
            <w:rStyle w:val="Hyperlink"/>
            <w:noProof/>
          </w:rPr>
          <w:t>G.</w:t>
        </w:r>
        <w:r>
          <w:rPr>
            <w:rFonts w:asciiTheme="minorHAnsi" w:eastAsiaTheme="minorEastAsia" w:hAnsiTheme="minorHAnsi" w:cstheme="minorBidi"/>
            <w:noProof/>
            <w:sz w:val="22"/>
            <w:lang w:bidi="ar-SA"/>
          </w:rPr>
          <w:tab/>
        </w:r>
        <w:r w:rsidRPr="00CB39AD">
          <w:rPr>
            <w:rStyle w:val="Hyperlink"/>
            <w:noProof/>
          </w:rPr>
          <w:t>The Environment Department’s LDAR Program for Compressor Stations Is Reasonable and Should Be Adopted in 20.2.50.116 NMAC</w:t>
        </w:r>
        <w:r>
          <w:rPr>
            <w:noProof/>
            <w:webHidden/>
          </w:rPr>
          <w:tab/>
        </w:r>
        <w:r>
          <w:rPr>
            <w:noProof/>
            <w:webHidden/>
          </w:rPr>
          <w:fldChar w:fldCharType="begin"/>
        </w:r>
        <w:r>
          <w:rPr>
            <w:noProof/>
            <w:webHidden/>
          </w:rPr>
          <w:instrText xml:space="preserve"> PAGEREF _Toc93596839 \h </w:instrText>
        </w:r>
        <w:r>
          <w:rPr>
            <w:noProof/>
            <w:webHidden/>
          </w:rPr>
        </w:r>
        <w:r>
          <w:rPr>
            <w:noProof/>
            <w:webHidden/>
          </w:rPr>
          <w:fldChar w:fldCharType="separate"/>
        </w:r>
        <w:r>
          <w:rPr>
            <w:noProof/>
            <w:webHidden/>
          </w:rPr>
          <w:t>84</w:t>
        </w:r>
        <w:r>
          <w:rPr>
            <w:noProof/>
            <w:webHidden/>
          </w:rPr>
          <w:fldChar w:fldCharType="end"/>
        </w:r>
      </w:hyperlink>
    </w:p>
    <w:p w14:paraId="22B08E0C" w14:textId="33973F87" w:rsidR="00C72AE2" w:rsidRDefault="00C72AE2">
      <w:pPr>
        <w:pStyle w:val="TOC1"/>
        <w:rPr>
          <w:rFonts w:asciiTheme="minorHAnsi" w:eastAsiaTheme="minorEastAsia" w:hAnsiTheme="minorHAnsi" w:cstheme="minorBidi"/>
          <w:noProof/>
          <w:sz w:val="22"/>
          <w:lang w:bidi="ar-SA"/>
        </w:rPr>
      </w:pPr>
      <w:hyperlink w:anchor="_Toc93596840" w:history="1">
        <w:r w:rsidRPr="00CB39AD">
          <w:rPr>
            <w:rStyle w:val="Hyperlink"/>
            <w:noProof/>
          </w:rPr>
          <w:t>XI.</w:t>
        </w:r>
        <w:r>
          <w:rPr>
            <w:rFonts w:asciiTheme="minorHAnsi" w:eastAsiaTheme="minorEastAsia" w:hAnsiTheme="minorHAnsi" w:cstheme="minorBidi"/>
            <w:noProof/>
            <w:sz w:val="22"/>
            <w:lang w:bidi="ar-SA"/>
          </w:rPr>
          <w:tab/>
        </w:r>
        <w:r w:rsidRPr="00CB39AD">
          <w:rPr>
            <w:rStyle w:val="Hyperlink"/>
            <w:noProof/>
          </w:rPr>
          <w:t>THE COMMUNITY AND ENVIRONMENTAL PARTIES SUPPORT THE ENVIRONMENT DEPARTMENT’S PROPOSAL TO REDUCE EMISSION DURING LIQUIDS UNLOADING AT 20.2.50.117 NMAC</w:t>
        </w:r>
        <w:r>
          <w:rPr>
            <w:noProof/>
            <w:webHidden/>
          </w:rPr>
          <w:tab/>
        </w:r>
        <w:r>
          <w:rPr>
            <w:noProof/>
            <w:webHidden/>
          </w:rPr>
          <w:fldChar w:fldCharType="begin"/>
        </w:r>
        <w:r>
          <w:rPr>
            <w:noProof/>
            <w:webHidden/>
          </w:rPr>
          <w:instrText xml:space="preserve"> PAGEREF _Toc93596840 \h </w:instrText>
        </w:r>
        <w:r>
          <w:rPr>
            <w:noProof/>
            <w:webHidden/>
          </w:rPr>
        </w:r>
        <w:r>
          <w:rPr>
            <w:noProof/>
            <w:webHidden/>
          </w:rPr>
          <w:fldChar w:fldCharType="separate"/>
        </w:r>
        <w:r>
          <w:rPr>
            <w:noProof/>
            <w:webHidden/>
          </w:rPr>
          <w:t>86</w:t>
        </w:r>
        <w:r>
          <w:rPr>
            <w:noProof/>
            <w:webHidden/>
          </w:rPr>
          <w:fldChar w:fldCharType="end"/>
        </w:r>
      </w:hyperlink>
    </w:p>
    <w:p w14:paraId="6A4636A7" w14:textId="0B1B0E87" w:rsidR="00C72AE2" w:rsidRDefault="00C72AE2">
      <w:pPr>
        <w:pStyle w:val="TOC2"/>
        <w:rPr>
          <w:rFonts w:asciiTheme="minorHAnsi" w:eastAsiaTheme="minorEastAsia" w:hAnsiTheme="minorHAnsi" w:cstheme="minorBidi"/>
          <w:noProof/>
          <w:sz w:val="22"/>
          <w:lang w:bidi="ar-SA"/>
        </w:rPr>
      </w:pPr>
      <w:hyperlink w:anchor="_Toc93596841" w:history="1">
        <w:r w:rsidRPr="00CB39AD">
          <w:rPr>
            <w:rStyle w:val="Hyperlink"/>
            <w:noProof/>
          </w:rPr>
          <w:t>A.</w:t>
        </w:r>
        <w:r>
          <w:rPr>
            <w:rFonts w:asciiTheme="minorHAnsi" w:eastAsiaTheme="minorEastAsia" w:hAnsiTheme="minorHAnsi" w:cstheme="minorBidi"/>
            <w:noProof/>
            <w:sz w:val="22"/>
            <w:lang w:bidi="ar-SA"/>
          </w:rPr>
          <w:tab/>
        </w:r>
        <w:r w:rsidRPr="00CB39AD">
          <w:rPr>
            <w:rStyle w:val="Hyperlink"/>
            <w:noProof/>
          </w:rPr>
          <w:t>The Environment Department’s Liquids Unloading Proposal Is Reasonable and Technically Feasible and Should Be Adopted</w:t>
        </w:r>
        <w:r>
          <w:rPr>
            <w:noProof/>
            <w:webHidden/>
          </w:rPr>
          <w:tab/>
        </w:r>
        <w:r>
          <w:rPr>
            <w:noProof/>
            <w:webHidden/>
          </w:rPr>
          <w:fldChar w:fldCharType="begin"/>
        </w:r>
        <w:r>
          <w:rPr>
            <w:noProof/>
            <w:webHidden/>
          </w:rPr>
          <w:instrText xml:space="preserve"> PAGEREF _Toc93596841 \h </w:instrText>
        </w:r>
        <w:r>
          <w:rPr>
            <w:noProof/>
            <w:webHidden/>
          </w:rPr>
        </w:r>
        <w:r>
          <w:rPr>
            <w:noProof/>
            <w:webHidden/>
          </w:rPr>
          <w:fldChar w:fldCharType="separate"/>
        </w:r>
        <w:r>
          <w:rPr>
            <w:noProof/>
            <w:webHidden/>
          </w:rPr>
          <w:t>86</w:t>
        </w:r>
        <w:r>
          <w:rPr>
            <w:noProof/>
            <w:webHidden/>
          </w:rPr>
          <w:fldChar w:fldCharType="end"/>
        </w:r>
      </w:hyperlink>
    </w:p>
    <w:p w14:paraId="22ABA2C6" w14:textId="7D978D21" w:rsidR="00C72AE2" w:rsidRDefault="00C72AE2">
      <w:pPr>
        <w:pStyle w:val="TOC2"/>
        <w:rPr>
          <w:rFonts w:asciiTheme="minorHAnsi" w:eastAsiaTheme="minorEastAsia" w:hAnsiTheme="minorHAnsi" w:cstheme="minorBidi"/>
          <w:noProof/>
          <w:sz w:val="22"/>
          <w:lang w:bidi="ar-SA"/>
        </w:rPr>
      </w:pPr>
      <w:hyperlink w:anchor="_Toc93596842" w:history="1">
        <w:r w:rsidRPr="00CB39AD">
          <w:rPr>
            <w:rStyle w:val="Hyperlink"/>
            <w:noProof/>
          </w:rPr>
          <w:t>B.</w:t>
        </w:r>
        <w:r>
          <w:rPr>
            <w:rFonts w:asciiTheme="minorHAnsi" w:eastAsiaTheme="minorEastAsia" w:hAnsiTheme="minorHAnsi" w:cstheme="minorBidi"/>
            <w:noProof/>
            <w:sz w:val="22"/>
            <w:lang w:bidi="ar-SA"/>
          </w:rPr>
          <w:tab/>
        </w:r>
        <w:r w:rsidRPr="00CB39AD">
          <w:rPr>
            <w:rStyle w:val="Hyperlink"/>
            <w:noProof/>
          </w:rPr>
          <w:t>The Environment Department Has Proposed Technically Feasible and Economically Reasonable Provisions</w:t>
        </w:r>
        <w:r>
          <w:rPr>
            <w:noProof/>
            <w:webHidden/>
          </w:rPr>
          <w:tab/>
        </w:r>
        <w:r>
          <w:rPr>
            <w:noProof/>
            <w:webHidden/>
          </w:rPr>
          <w:fldChar w:fldCharType="begin"/>
        </w:r>
        <w:r>
          <w:rPr>
            <w:noProof/>
            <w:webHidden/>
          </w:rPr>
          <w:instrText xml:space="preserve"> PAGEREF _Toc93596842 \h </w:instrText>
        </w:r>
        <w:r>
          <w:rPr>
            <w:noProof/>
            <w:webHidden/>
          </w:rPr>
        </w:r>
        <w:r>
          <w:rPr>
            <w:noProof/>
            <w:webHidden/>
          </w:rPr>
          <w:fldChar w:fldCharType="separate"/>
        </w:r>
        <w:r>
          <w:rPr>
            <w:noProof/>
            <w:webHidden/>
          </w:rPr>
          <w:t>87</w:t>
        </w:r>
        <w:r>
          <w:rPr>
            <w:noProof/>
            <w:webHidden/>
          </w:rPr>
          <w:fldChar w:fldCharType="end"/>
        </w:r>
      </w:hyperlink>
    </w:p>
    <w:p w14:paraId="2D90544E" w14:textId="4E4DD518" w:rsidR="00C72AE2" w:rsidRDefault="00C72AE2">
      <w:pPr>
        <w:pStyle w:val="TOC2"/>
        <w:rPr>
          <w:rFonts w:asciiTheme="minorHAnsi" w:eastAsiaTheme="minorEastAsia" w:hAnsiTheme="minorHAnsi" w:cstheme="minorBidi"/>
          <w:noProof/>
          <w:sz w:val="22"/>
          <w:lang w:bidi="ar-SA"/>
        </w:rPr>
      </w:pPr>
      <w:hyperlink w:anchor="_Toc93596843" w:history="1">
        <w:r w:rsidRPr="00CB39AD">
          <w:rPr>
            <w:rStyle w:val="Hyperlink"/>
            <w:noProof/>
          </w:rPr>
          <w:t>C.</w:t>
        </w:r>
        <w:r>
          <w:rPr>
            <w:rFonts w:asciiTheme="minorHAnsi" w:eastAsiaTheme="minorEastAsia" w:hAnsiTheme="minorHAnsi" w:cstheme="minorBidi"/>
            <w:noProof/>
            <w:sz w:val="22"/>
            <w:lang w:bidi="ar-SA"/>
          </w:rPr>
          <w:tab/>
        </w:r>
        <w:r w:rsidRPr="00CB39AD">
          <w:rPr>
            <w:rStyle w:val="Hyperlink"/>
            <w:noProof/>
          </w:rPr>
          <w:t>The EIB Should Reject IPANM’s Proposed Revisions as Unnecessary and, If Adopted, Would Reduce the Emissions Reductions</w:t>
        </w:r>
        <w:r>
          <w:rPr>
            <w:noProof/>
            <w:webHidden/>
          </w:rPr>
          <w:tab/>
        </w:r>
        <w:r>
          <w:rPr>
            <w:noProof/>
            <w:webHidden/>
          </w:rPr>
          <w:fldChar w:fldCharType="begin"/>
        </w:r>
        <w:r>
          <w:rPr>
            <w:noProof/>
            <w:webHidden/>
          </w:rPr>
          <w:instrText xml:space="preserve"> PAGEREF _Toc93596843 \h </w:instrText>
        </w:r>
        <w:r>
          <w:rPr>
            <w:noProof/>
            <w:webHidden/>
          </w:rPr>
        </w:r>
        <w:r>
          <w:rPr>
            <w:noProof/>
            <w:webHidden/>
          </w:rPr>
          <w:fldChar w:fldCharType="separate"/>
        </w:r>
        <w:r>
          <w:rPr>
            <w:noProof/>
            <w:webHidden/>
          </w:rPr>
          <w:t>87</w:t>
        </w:r>
        <w:r>
          <w:rPr>
            <w:noProof/>
            <w:webHidden/>
          </w:rPr>
          <w:fldChar w:fldCharType="end"/>
        </w:r>
      </w:hyperlink>
    </w:p>
    <w:p w14:paraId="14FF0E07" w14:textId="3E257DF5" w:rsidR="00C72AE2" w:rsidRDefault="00C72AE2">
      <w:pPr>
        <w:pStyle w:val="TOC2"/>
        <w:rPr>
          <w:rFonts w:asciiTheme="minorHAnsi" w:eastAsiaTheme="minorEastAsia" w:hAnsiTheme="minorHAnsi" w:cstheme="minorBidi"/>
          <w:noProof/>
          <w:sz w:val="22"/>
          <w:lang w:bidi="ar-SA"/>
        </w:rPr>
      </w:pPr>
      <w:hyperlink w:anchor="_Toc93596844" w:history="1">
        <w:r w:rsidRPr="00CB39AD">
          <w:rPr>
            <w:rStyle w:val="Hyperlink"/>
            <w:noProof/>
          </w:rPr>
          <w:t>D.</w:t>
        </w:r>
        <w:r>
          <w:rPr>
            <w:rFonts w:asciiTheme="minorHAnsi" w:eastAsiaTheme="minorEastAsia" w:hAnsiTheme="minorHAnsi" w:cstheme="minorBidi"/>
            <w:noProof/>
            <w:sz w:val="22"/>
            <w:lang w:bidi="ar-SA"/>
          </w:rPr>
          <w:tab/>
        </w:r>
        <w:r w:rsidRPr="00CB39AD">
          <w:rPr>
            <w:rStyle w:val="Hyperlink"/>
            <w:noProof/>
          </w:rPr>
          <w:t>The EIB Should Reject NMOGA's Proposed Revisions to 20.2.50.117 NMAC</w:t>
        </w:r>
        <w:r>
          <w:rPr>
            <w:noProof/>
            <w:webHidden/>
          </w:rPr>
          <w:tab/>
        </w:r>
        <w:r>
          <w:rPr>
            <w:noProof/>
            <w:webHidden/>
          </w:rPr>
          <w:fldChar w:fldCharType="begin"/>
        </w:r>
        <w:r>
          <w:rPr>
            <w:noProof/>
            <w:webHidden/>
          </w:rPr>
          <w:instrText xml:space="preserve"> PAGEREF _Toc93596844 \h </w:instrText>
        </w:r>
        <w:r>
          <w:rPr>
            <w:noProof/>
            <w:webHidden/>
          </w:rPr>
        </w:r>
        <w:r>
          <w:rPr>
            <w:noProof/>
            <w:webHidden/>
          </w:rPr>
          <w:fldChar w:fldCharType="separate"/>
        </w:r>
        <w:r>
          <w:rPr>
            <w:noProof/>
            <w:webHidden/>
          </w:rPr>
          <w:t>88</w:t>
        </w:r>
        <w:r>
          <w:rPr>
            <w:noProof/>
            <w:webHidden/>
          </w:rPr>
          <w:fldChar w:fldCharType="end"/>
        </w:r>
      </w:hyperlink>
    </w:p>
    <w:p w14:paraId="17C9E648" w14:textId="121312FB" w:rsidR="00C72AE2" w:rsidRDefault="00C72AE2">
      <w:pPr>
        <w:pStyle w:val="TOC1"/>
        <w:rPr>
          <w:rFonts w:asciiTheme="minorHAnsi" w:eastAsiaTheme="minorEastAsia" w:hAnsiTheme="minorHAnsi" w:cstheme="minorBidi"/>
          <w:noProof/>
          <w:sz w:val="22"/>
          <w:lang w:bidi="ar-SA"/>
        </w:rPr>
      </w:pPr>
      <w:hyperlink w:anchor="_Toc93596845" w:history="1">
        <w:r w:rsidRPr="00CB39AD">
          <w:rPr>
            <w:rStyle w:val="Hyperlink"/>
            <w:noProof/>
          </w:rPr>
          <w:t>XII.</w:t>
        </w:r>
        <w:r>
          <w:rPr>
            <w:rFonts w:asciiTheme="minorHAnsi" w:eastAsiaTheme="minorEastAsia" w:hAnsiTheme="minorHAnsi" w:cstheme="minorBidi"/>
            <w:noProof/>
            <w:sz w:val="22"/>
            <w:lang w:bidi="ar-SA"/>
          </w:rPr>
          <w:tab/>
        </w:r>
        <w:r w:rsidRPr="00CB39AD">
          <w:rPr>
            <w:rStyle w:val="Hyperlink"/>
            <w:noProof/>
          </w:rPr>
          <w:t>NMOGA’S COST ANALYSIS IS UNRELIABLE</w:t>
        </w:r>
        <w:r>
          <w:rPr>
            <w:noProof/>
            <w:webHidden/>
          </w:rPr>
          <w:tab/>
        </w:r>
        <w:r>
          <w:rPr>
            <w:noProof/>
            <w:webHidden/>
          </w:rPr>
          <w:fldChar w:fldCharType="begin"/>
        </w:r>
        <w:r>
          <w:rPr>
            <w:noProof/>
            <w:webHidden/>
          </w:rPr>
          <w:instrText xml:space="preserve"> PAGEREF _Toc93596845 \h </w:instrText>
        </w:r>
        <w:r>
          <w:rPr>
            <w:noProof/>
            <w:webHidden/>
          </w:rPr>
        </w:r>
        <w:r>
          <w:rPr>
            <w:noProof/>
            <w:webHidden/>
          </w:rPr>
          <w:fldChar w:fldCharType="separate"/>
        </w:r>
        <w:r>
          <w:rPr>
            <w:noProof/>
            <w:webHidden/>
          </w:rPr>
          <w:t>89</w:t>
        </w:r>
        <w:r>
          <w:rPr>
            <w:noProof/>
            <w:webHidden/>
          </w:rPr>
          <w:fldChar w:fldCharType="end"/>
        </w:r>
      </w:hyperlink>
    </w:p>
    <w:p w14:paraId="3794136D" w14:textId="2A565720" w:rsidR="00C72AE2" w:rsidRDefault="00C72AE2">
      <w:pPr>
        <w:pStyle w:val="TOC1"/>
        <w:tabs>
          <w:tab w:val="left" w:pos="880"/>
        </w:tabs>
        <w:rPr>
          <w:rFonts w:asciiTheme="minorHAnsi" w:eastAsiaTheme="minorEastAsia" w:hAnsiTheme="minorHAnsi" w:cstheme="minorBidi"/>
          <w:noProof/>
          <w:sz w:val="22"/>
          <w:lang w:bidi="ar-SA"/>
        </w:rPr>
      </w:pPr>
      <w:hyperlink w:anchor="_Toc93596846" w:history="1">
        <w:r w:rsidRPr="00CB39AD">
          <w:rPr>
            <w:rStyle w:val="Hyperlink"/>
            <w:noProof/>
          </w:rPr>
          <w:t>XIII.</w:t>
        </w:r>
        <w:r>
          <w:rPr>
            <w:rFonts w:asciiTheme="minorHAnsi" w:eastAsiaTheme="minorEastAsia" w:hAnsiTheme="minorHAnsi" w:cstheme="minorBidi"/>
            <w:noProof/>
            <w:sz w:val="22"/>
            <w:lang w:bidi="ar-SA"/>
          </w:rPr>
          <w:tab/>
        </w:r>
        <w:r w:rsidRPr="00CB39AD">
          <w:rPr>
            <w:rStyle w:val="Hyperlink"/>
            <w:noProof/>
          </w:rPr>
          <w:t>THERE IS INSUFFICIENT EVIDENCE TO SUPPORT A GENERAL EXEMPTION FOR LOW-PRODUCING OR LOW EMITTING WELLS</w:t>
        </w:r>
        <w:r>
          <w:rPr>
            <w:noProof/>
            <w:webHidden/>
          </w:rPr>
          <w:tab/>
        </w:r>
        <w:r>
          <w:rPr>
            <w:noProof/>
            <w:webHidden/>
          </w:rPr>
          <w:fldChar w:fldCharType="begin"/>
        </w:r>
        <w:r>
          <w:rPr>
            <w:noProof/>
            <w:webHidden/>
          </w:rPr>
          <w:instrText xml:space="preserve"> PAGEREF _Toc93596846 \h </w:instrText>
        </w:r>
        <w:r>
          <w:rPr>
            <w:noProof/>
            <w:webHidden/>
          </w:rPr>
        </w:r>
        <w:r>
          <w:rPr>
            <w:noProof/>
            <w:webHidden/>
          </w:rPr>
          <w:fldChar w:fldCharType="separate"/>
        </w:r>
        <w:r>
          <w:rPr>
            <w:noProof/>
            <w:webHidden/>
          </w:rPr>
          <w:t>97</w:t>
        </w:r>
        <w:r>
          <w:rPr>
            <w:noProof/>
            <w:webHidden/>
          </w:rPr>
          <w:fldChar w:fldCharType="end"/>
        </w:r>
      </w:hyperlink>
    </w:p>
    <w:p w14:paraId="46BA0A13" w14:textId="70E8F67C" w:rsidR="00C72AE2" w:rsidRDefault="00C72AE2">
      <w:pPr>
        <w:pStyle w:val="TOC1"/>
        <w:tabs>
          <w:tab w:val="left" w:pos="880"/>
        </w:tabs>
        <w:rPr>
          <w:rFonts w:asciiTheme="minorHAnsi" w:eastAsiaTheme="minorEastAsia" w:hAnsiTheme="minorHAnsi" w:cstheme="minorBidi"/>
          <w:noProof/>
          <w:sz w:val="22"/>
          <w:lang w:bidi="ar-SA"/>
        </w:rPr>
      </w:pPr>
      <w:hyperlink w:anchor="_Toc93596847" w:history="1">
        <w:r w:rsidRPr="00CB39AD">
          <w:rPr>
            <w:rStyle w:val="Hyperlink"/>
            <w:noProof/>
          </w:rPr>
          <w:t>XIV.</w:t>
        </w:r>
        <w:r>
          <w:rPr>
            <w:rFonts w:asciiTheme="minorHAnsi" w:eastAsiaTheme="minorEastAsia" w:hAnsiTheme="minorHAnsi" w:cstheme="minorBidi"/>
            <w:noProof/>
            <w:sz w:val="22"/>
            <w:lang w:bidi="ar-SA"/>
          </w:rPr>
          <w:tab/>
        </w:r>
        <w:r w:rsidRPr="00CB39AD">
          <w:rPr>
            <w:rStyle w:val="Hyperlink"/>
            <w:noProof/>
          </w:rPr>
          <w:t>OZONE MODELING</w:t>
        </w:r>
        <w:r>
          <w:rPr>
            <w:noProof/>
            <w:webHidden/>
          </w:rPr>
          <w:tab/>
        </w:r>
        <w:r>
          <w:rPr>
            <w:noProof/>
            <w:webHidden/>
          </w:rPr>
          <w:fldChar w:fldCharType="begin"/>
        </w:r>
        <w:r>
          <w:rPr>
            <w:noProof/>
            <w:webHidden/>
          </w:rPr>
          <w:instrText xml:space="preserve"> PAGEREF _Toc93596847 \h </w:instrText>
        </w:r>
        <w:r>
          <w:rPr>
            <w:noProof/>
            <w:webHidden/>
          </w:rPr>
        </w:r>
        <w:r>
          <w:rPr>
            <w:noProof/>
            <w:webHidden/>
          </w:rPr>
          <w:fldChar w:fldCharType="separate"/>
        </w:r>
        <w:r>
          <w:rPr>
            <w:noProof/>
            <w:webHidden/>
          </w:rPr>
          <w:t>100</w:t>
        </w:r>
        <w:r>
          <w:rPr>
            <w:noProof/>
            <w:webHidden/>
          </w:rPr>
          <w:fldChar w:fldCharType="end"/>
        </w:r>
      </w:hyperlink>
    </w:p>
    <w:p w14:paraId="6A214DB2" w14:textId="506BFBA7" w:rsidR="00C72AE2" w:rsidRDefault="00C72AE2">
      <w:pPr>
        <w:pStyle w:val="TOC2"/>
        <w:rPr>
          <w:rFonts w:asciiTheme="minorHAnsi" w:eastAsiaTheme="minorEastAsia" w:hAnsiTheme="minorHAnsi" w:cstheme="minorBidi"/>
          <w:noProof/>
          <w:sz w:val="22"/>
          <w:lang w:bidi="ar-SA"/>
        </w:rPr>
      </w:pPr>
      <w:hyperlink w:anchor="_Toc93596848" w:history="1">
        <w:r w:rsidRPr="00CB39AD">
          <w:rPr>
            <w:rStyle w:val="Hyperlink"/>
            <w:noProof/>
          </w:rPr>
          <w:t>A.</w:t>
        </w:r>
        <w:r>
          <w:rPr>
            <w:rFonts w:asciiTheme="minorHAnsi" w:eastAsiaTheme="minorEastAsia" w:hAnsiTheme="minorHAnsi" w:cstheme="minorBidi"/>
            <w:noProof/>
            <w:sz w:val="22"/>
            <w:lang w:bidi="ar-SA"/>
          </w:rPr>
          <w:tab/>
        </w:r>
        <w:r w:rsidRPr="00CB39AD">
          <w:rPr>
            <w:rStyle w:val="Hyperlink"/>
            <w:noProof/>
          </w:rPr>
          <w:t>Ozone Pollution Endangers Human Health</w:t>
        </w:r>
        <w:r>
          <w:rPr>
            <w:noProof/>
            <w:webHidden/>
          </w:rPr>
          <w:tab/>
        </w:r>
        <w:r>
          <w:rPr>
            <w:noProof/>
            <w:webHidden/>
          </w:rPr>
          <w:fldChar w:fldCharType="begin"/>
        </w:r>
        <w:r>
          <w:rPr>
            <w:noProof/>
            <w:webHidden/>
          </w:rPr>
          <w:instrText xml:space="preserve"> PAGEREF _Toc93596848 \h </w:instrText>
        </w:r>
        <w:r>
          <w:rPr>
            <w:noProof/>
            <w:webHidden/>
          </w:rPr>
        </w:r>
        <w:r>
          <w:rPr>
            <w:noProof/>
            <w:webHidden/>
          </w:rPr>
          <w:fldChar w:fldCharType="separate"/>
        </w:r>
        <w:r>
          <w:rPr>
            <w:noProof/>
            <w:webHidden/>
          </w:rPr>
          <w:t>100</w:t>
        </w:r>
        <w:r>
          <w:rPr>
            <w:noProof/>
            <w:webHidden/>
          </w:rPr>
          <w:fldChar w:fldCharType="end"/>
        </w:r>
      </w:hyperlink>
    </w:p>
    <w:p w14:paraId="1AAE9ADB" w14:textId="3C673B4D" w:rsidR="00C72AE2" w:rsidRDefault="00C72AE2">
      <w:pPr>
        <w:pStyle w:val="TOC2"/>
        <w:rPr>
          <w:rFonts w:asciiTheme="minorHAnsi" w:eastAsiaTheme="minorEastAsia" w:hAnsiTheme="minorHAnsi" w:cstheme="minorBidi"/>
          <w:noProof/>
          <w:sz w:val="22"/>
          <w:lang w:bidi="ar-SA"/>
        </w:rPr>
      </w:pPr>
      <w:hyperlink w:anchor="_Toc93596849" w:history="1">
        <w:r w:rsidRPr="00CB39AD">
          <w:rPr>
            <w:rStyle w:val="Hyperlink"/>
            <w:noProof/>
          </w:rPr>
          <w:t>B.</w:t>
        </w:r>
        <w:r>
          <w:rPr>
            <w:rFonts w:asciiTheme="minorHAnsi" w:eastAsiaTheme="minorEastAsia" w:hAnsiTheme="minorHAnsi" w:cstheme="minorBidi"/>
            <w:noProof/>
            <w:sz w:val="22"/>
            <w:lang w:bidi="ar-SA"/>
          </w:rPr>
          <w:tab/>
        </w:r>
        <w:r w:rsidRPr="00CB39AD">
          <w:rPr>
            <w:rStyle w:val="Hyperlink"/>
            <w:noProof/>
          </w:rPr>
          <w:t>VOC and NOx Emission Reductions Are Needed to Reduce Ozone Pollution in New Mexico</w:t>
        </w:r>
        <w:r>
          <w:rPr>
            <w:noProof/>
            <w:webHidden/>
          </w:rPr>
          <w:tab/>
        </w:r>
        <w:r>
          <w:rPr>
            <w:noProof/>
            <w:webHidden/>
          </w:rPr>
          <w:fldChar w:fldCharType="begin"/>
        </w:r>
        <w:r>
          <w:rPr>
            <w:noProof/>
            <w:webHidden/>
          </w:rPr>
          <w:instrText xml:space="preserve"> PAGEREF _Toc93596849 \h </w:instrText>
        </w:r>
        <w:r>
          <w:rPr>
            <w:noProof/>
            <w:webHidden/>
          </w:rPr>
        </w:r>
        <w:r>
          <w:rPr>
            <w:noProof/>
            <w:webHidden/>
          </w:rPr>
          <w:fldChar w:fldCharType="separate"/>
        </w:r>
        <w:r>
          <w:rPr>
            <w:noProof/>
            <w:webHidden/>
          </w:rPr>
          <w:t>101</w:t>
        </w:r>
        <w:r>
          <w:rPr>
            <w:noProof/>
            <w:webHidden/>
          </w:rPr>
          <w:fldChar w:fldCharType="end"/>
        </w:r>
      </w:hyperlink>
    </w:p>
    <w:p w14:paraId="37777A55" w14:textId="37F7C286" w:rsidR="00C72AE2" w:rsidRDefault="00C72AE2">
      <w:pPr>
        <w:pStyle w:val="TOC2"/>
        <w:rPr>
          <w:rFonts w:asciiTheme="minorHAnsi" w:eastAsiaTheme="minorEastAsia" w:hAnsiTheme="minorHAnsi" w:cstheme="minorBidi"/>
          <w:noProof/>
          <w:sz w:val="22"/>
          <w:lang w:bidi="ar-SA"/>
        </w:rPr>
      </w:pPr>
      <w:hyperlink w:anchor="_Toc93596850" w:history="1">
        <w:r w:rsidRPr="00CB39AD">
          <w:rPr>
            <w:rStyle w:val="Hyperlink"/>
            <w:noProof/>
          </w:rPr>
          <w:t>C.</w:t>
        </w:r>
        <w:r>
          <w:rPr>
            <w:rFonts w:asciiTheme="minorHAnsi" w:eastAsiaTheme="minorEastAsia" w:hAnsiTheme="minorHAnsi" w:cstheme="minorBidi"/>
            <w:noProof/>
            <w:sz w:val="22"/>
            <w:lang w:bidi="ar-SA"/>
          </w:rPr>
          <w:tab/>
        </w:r>
        <w:r w:rsidRPr="00CB39AD">
          <w:rPr>
            <w:rStyle w:val="Hyperlink"/>
            <w:noProof/>
          </w:rPr>
          <w:t>Oil and Gas VOCs and NOx Emissions Contribute to Ozone Pollution in New Mexico</w:t>
        </w:r>
        <w:r>
          <w:rPr>
            <w:noProof/>
            <w:webHidden/>
          </w:rPr>
          <w:tab/>
        </w:r>
        <w:r>
          <w:rPr>
            <w:noProof/>
            <w:webHidden/>
          </w:rPr>
          <w:fldChar w:fldCharType="begin"/>
        </w:r>
        <w:r>
          <w:rPr>
            <w:noProof/>
            <w:webHidden/>
          </w:rPr>
          <w:instrText xml:space="preserve"> PAGEREF _Toc93596850 \h </w:instrText>
        </w:r>
        <w:r>
          <w:rPr>
            <w:noProof/>
            <w:webHidden/>
          </w:rPr>
        </w:r>
        <w:r>
          <w:rPr>
            <w:noProof/>
            <w:webHidden/>
          </w:rPr>
          <w:fldChar w:fldCharType="separate"/>
        </w:r>
        <w:r>
          <w:rPr>
            <w:noProof/>
            <w:webHidden/>
          </w:rPr>
          <w:t>101</w:t>
        </w:r>
        <w:r>
          <w:rPr>
            <w:noProof/>
            <w:webHidden/>
          </w:rPr>
          <w:fldChar w:fldCharType="end"/>
        </w:r>
      </w:hyperlink>
    </w:p>
    <w:p w14:paraId="7D9CE03F" w14:textId="712FBEE0" w:rsidR="00C72AE2" w:rsidRDefault="00C72AE2">
      <w:pPr>
        <w:pStyle w:val="TOC1"/>
        <w:rPr>
          <w:rFonts w:asciiTheme="minorHAnsi" w:eastAsiaTheme="minorEastAsia" w:hAnsiTheme="minorHAnsi" w:cstheme="minorBidi"/>
          <w:noProof/>
          <w:sz w:val="22"/>
          <w:lang w:bidi="ar-SA"/>
        </w:rPr>
      </w:pPr>
      <w:hyperlink w:anchor="_Toc93596851" w:history="1">
        <w:r w:rsidRPr="00CB39AD">
          <w:rPr>
            <w:rStyle w:val="Hyperlink"/>
            <w:noProof/>
          </w:rPr>
          <w:t>PROPOSED CONCLUSIONS OF LAW</w:t>
        </w:r>
        <w:r>
          <w:rPr>
            <w:noProof/>
            <w:webHidden/>
          </w:rPr>
          <w:tab/>
        </w:r>
        <w:r>
          <w:rPr>
            <w:noProof/>
            <w:webHidden/>
          </w:rPr>
          <w:fldChar w:fldCharType="begin"/>
        </w:r>
        <w:r>
          <w:rPr>
            <w:noProof/>
            <w:webHidden/>
          </w:rPr>
          <w:instrText xml:space="preserve"> PAGEREF _Toc93596851 \h </w:instrText>
        </w:r>
        <w:r>
          <w:rPr>
            <w:noProof/>
            <w:webHidden/>
          </w:rPr>
        </w:r>
        <w:r>
          <w:rPr>
            <w:noProof/>
            <w:webHidden/>
          </w:rPr>
          <w:fldChar w:fldCharType="separate"/>
        </w:r>
        <w:r>
          <w:rPr>
            <w:noProof/>
            <w:webHidden/>
          </w:rPr>
          <w:t>103</w:t>
        </w:r>
        <w:r>
          <w:rPr>
            <w:noProof/>
            <w:webHidden/>
          </w:rPr>
          <w:fldChar w:fldCharType="end"/>
        </w:r>
      </w:hyperlink>
    </w:p>
    <w:p w14:paraId="0653DB22" w14:textId="4458BA4F" w:rsidR="00C72AE2" w:rsidRDefault="00C72AE2">
      <w:pPr>
        <w:pStyle w:val="TOC1"/>
        <w:rPr>
          <w:rFonts w:asciiTheme="minorHAnsi" w:eastAsiaTheme="minorEastAsia" w:hAnsiTheme="minorHAnsi" w:cstheme="minorBidi"/>
          <w:noProof/>
          <w:sz w:val="22"/>
          <w:lang w:bidi="ar-SA"/>
        </w:rPr>
      </w:pPr>
      <w:hyperlink w:anchor="_Toc93596852" w:history="1">
        <w:r w:rsidRPr="00CB39AD">
          <w:rPr>
            <w:rStyle w:val="Hyperlink"/>
            <w:noProof/>
          </w:rPr>
          <w:t>I.</w:t>
        </w:r>
        <w:r>
          <w:rPr>
            <w:rFonts w:asciiTheme="minorHAnsi" w:eastAsiaTheme="minorEastAsia" w:hAnsiTheme="minorHAnsi" w:cstheme="minorBidi"/>
            <w:noProof/>
            <w:sz w:val="22"/>
            <w:lang w:bidi="ar-SA"/>
          </w:rPr>
          <w:tab/>
        </w:r>
        <w:r w:rsidRPr="00CB39AD">
          <w:rPr>
            <w:rStyle w:val="Hyperlink"/>
            <w:noProof/>
          </w:rPr>
          <w:t>THE EIB’S STATUTORY AUTHORITY IS BROAD, AND INCLUDES CONSIDERATION OF PUBLIC HEALTH AND THE ENVIRONMENT</w:t>
        </w:r>
        <w:r>
          <w:rPr>
            <w:noProof/>
            <w:webHidden/>
          </w:rPr>
          <w:tab/>
        </w:r>
        <w:r>
          <w:rPr>
            <w:noProof/>
            <w:webHidden/>
          </w:rPr>
          <w:fldChar w:fldCharType="begin"/>
        </w:r>
        <w:r>
          <w:rPr>
            <w:noProof/>
            <w:webHidden/>
          </w:rPr>
          <w:instrText xml:space="preserve"> PAGEREF _Toc93596852 \h </w:instrText>
        </w:r>
        <w:r>
          <w:rPr>
            <w:noProof/>
            <w:webHidden/>
          </w:rPr>
        </w:r>
        <w:r>
          <w:rPr>
            <w:noProof/>
            <w:webHidden/>
          </w:rPr>
          <w:fldChar w:fldCharType="separate"/>
        </w:r>
        <w:r>
          <w:rPr>
            <w:noProof/>
            <w:webHidden/>
          </w:rPr>
          <w:t>103</w:t>
        </w:r>
        <w:r>
          <w:rPr>
            <w:noProof/>
            <w:webHidden/>
          </w:rPr>
          <w:fldChar w:fldCharType="end"/>
        </w:r>
      </w:hyperlink>
    </w:p>
    <w:p w14:paraId="5A0A5FC5" w14:textId="0D8621B2" w:rsidR="00C72AE2" w:rsidRDefault="00C72AE2">
      <w:pPr>
        <w:pStyle w:val="TOC2"/>
        <w:rPr>
          <w:rFonts w:asciiTheme="minorHAnsi" w:eastAsiaTheme="minorEastAsia" w:hAnsiTheme="minorHAnsi" w:cstheme="minorBidi"/>
          <w:noProof/>
          <w:sz w:val="22"/>
          <w:lang w:bidi="ar-SA"/>
        </w:rPr>
      </w:pPr>
      <w:hyperlink w:anchor="_Toc93596853" w:history="1">
        <w:r w:rsidRPr="00CB39AD">
          <w:rPr>
            <w:rStyle w:val="Hyperlink"/>
            <w:noProof/>
          </w:rPr>
          <w:t>A.</w:t>
        </w:r>
        <w:r>
          <w:rPr>
            <w:rFonts w:asciiTheme="minorHAnsi" w:eastAsiaTheme="minorEastAsia" w:hAnsiTheme="minorHAnsi" w:cstheme="minorBidi"/>
            <w:noProof/>
            <w:sz w:val="22"/>
            <w:lang w:bidi="ar-SA"/>
          </w:rPr>
          <w:tab/>
        </w:r>
        <w:r w:rsidRPr="00CB39AD">
          <w:rPr>
            <w:rStyle w:val="Hyperlink"/>
            <w:noProof/>
          </w:rPr>
          <w:t>The EIB Must Consider Disparate Impacts of Its Rules</w:t>
        </w:r>
        <w:r>
          <w:rPr>
            <w:noProof/>
            <w:webHidden/>
          </w:rPr>
          <w:tab/>
        </w:r>
        <w:r>
          <w:rPr>
            <w:noProof/>
            <w:webHidden/>
          </w:rPr>
          <w:fldChar w:fldCharType="begin"/>
        </w:r>
        <w:r>
          <w:rPr>
            <w:noProof/>
            <w:webHidden/>
          </w:rPr>
          <w:instrText xml:space="preserve"> PAGEREF _Toc93596853 \h </w:instrText>
        </w:r>
        <w:r>
          <w:rPr>
            <w:noProof/>
            <w:webHidden/>
          </w:rPr>
        </w:r>
        <w:r>
          <w:rPr>
            <w:noProof/>
            <w:webHidden/>
          </w:rPr>
          <w:fldChar w:fldCharType="separate"/>
        </w:r>
        <w:r>
          <w:rPr>
            <w:noProof/>
            <w:webHidden/>
          </w:rPr>
          <w:t>106</w:t>
        </w:r>
        <w:r>
          <w:rPr>
            <w:noProof/>
            <w:webHidden/>
          </w:rPr>
          <w:fldChar w:fldCharType="end"/>
        </w:r>
      </w:hyperlink>
    </w:p>
    <w:p w14:paraId="5B090027" w14:textId="17693BEE" w:rsidR="00C72AE2" w:rsidRDefault="00C72AE2">
      <w:pPr>
        <w:pStyle w:val="TOC2"/>
        <w:rPr>
          <w:rFonts w:asciiTheme="minorHAnsi" w:eastAsiaTheme="minorEastAsia" w:hAnsiTheme="minorHAnsi" w:cstheme="minorBidi"/>
          <w:noProof/>
          <w:sz w:val="22"/>
          <w:lang w:bidi="ar-SA"/>
        </w:rPr>
      </w:pPr>
      <w:hyperlink w:anchor="_Toc93596854" w:history="1">
        <w:r w:rsidRPr="00CB39AD">
          <w:rPr>
            <w:rStyle w:val="Hyperlink"/>
            <w:noProof/>
          </w:rPr>
          <w:t>B.</w:t>
        </w:r>
        <w:r>
          <w:rPr>
            <w:rFonts w:asciiTheme="minorHAnsi" w:eastAsiaTheme="minorEastAsia" w:hAnsiTheme="minorHAnsi" w:cstheme="minorBidi"/>
            <w:noProof/>
            <w:sz w:val="22"/>
            <w:lang w:bidi="ar-SA"/>
          </w:rPr>
          <w:tab/>
        </w:r>
        <w:r w:rsidRPr="00CB39AD">
          <w:rPr>
            <w:rStyle w:val="Hyperlink"/>
            <w:noProof/>
          </w:rPr>
          <w:t>The EIB’S Decisions Must Be Supported by Substantial Evidence Based on The Whole Record</w:t>
        </w:r>
        <w:r>
          <w:rPr>
            <w:noProof/>
            <w:webHidden/>
          </w:rPr>
          <w:tab/>
        </w:r>
        <w:r>
          <w:rPr>
            <w:noProof/>
            <w:webHidden/>
          </w:rPr>
          <w:fldChar w:fldCharType="begin"/>
        </w:r>
        <w:r>
          <w:rPr>
            <w:noProof/>
            <w:webHidden/>
          </w:rPr>
          <w:instrText xml:space="preserve"> PAGEREF _Toc93596854 \h </w:instrText>
        </w:r>
        <w:r>
          <w:rPr>
            <w:noProof/>
            <w:webHidden/>
          </w:rPr>
        </w:r>
        <w:r>
          <w:rPr>
            <w:noProof/>
            <w:webHidden/>
          </w:rPr>
          <w:fldChar w:fldCharType="separate"/>
        </w:r>
        <w:r>
          <w:rPr>
            <w:noProof/>
            <w:webHidden/>
          </w:rPr>
          <w:t>107</w:t>
        </w:r>
        <w:r>
          <w:rPr>
            <w:noProof/>
            <w:webHidden/>
          </w:rPr>
          <w:fldChar w:fldCharType="end"/>
        </w:r>
      </w:hyperlink>
    </w:p>
    <w:p w14:paraId="0357AE1D" w14:textId="4217D557" w:rsidR="00C72AE2" w:rsidRDefault="00C72AE2">
      <w:pPr>
        <w:pStyle w:val="TOC1"/>
        <w:rPr>
          <w:rFonts w:asciiTheme="minorHAnsi" w:eastAsiaTheme="minorEastAsia" w:hAnsiTheme="minorHAnsi" w:cstheme="minorBidi"/>
          <w:noProof/>
          <w:sz w:val="22"/>
          <w:lang w:bidi="ar-SA"/>
        </w:rPr>
      </w:pPr>
      <w:hyperlink w:anchor="_Toc93596855" w:history="1">
        <w:r w:rsidRPr="00CB39AD">
          <w:rPr>
            <w:rStyle w:val="Hyperlink"/>
            <w:noProof/>
          </w:rPr>
          <w:t>II.</w:t>
        </w:r>
        <w:r>
          <w:rPr>
            <w:rFonts w:asciiTheme="minorHAnsi" w:eastAsiaTheme="minorEastAsia" w:hAnsiTheme="minorHAnsi" w:cstheme="minorBidi"/>
            <w:noProof/>
            <w:sz w:val="22"/>
            <w:lang w:bidi="ar-SA"/>
          </w:rPr>
          <w:tab/>
        </w:r>
        <w:r w:rsidRPr="00CB39AD">
          <w:rPr>
            <w:rStyle w:val="Hyperlink"/>
            <w:noProof/>
          </w:rPr>
          <w:t>SUBSTANTIAL EVIDENCE SUPPORTS THE COMMUNITY AND ENVIRONMENTAL PARTIES AND NATIONAL PARK SERVICE’S PROPOSAL AT 20.2.50.113 NMAC TO REDUCE NOX EMISSIONS FROM ENGINES</w:t>
        </w:r>
        <w:r>
          <w:rPr>
            <w:noProof/>
            <w:webHidden/>
          </w:rPr>
          <w:tab/>
        </w:r>
        <w:r>
          <w:rPr>
            <w:noProof/>
            <w:webHidden/>
          </w:rPr>
          <w:fldChar w:fldCharType="begin"/>
        </w:r>
        <w:r>
          <w:rPr>
            <w:noProof/>
            <w:webHidden/>
          </w:rPr>
          <w:instrText xml:space="preserve"> PAGEREF _Toc93596855 \h </w:instrText>
        </w:r>
        <w:r>
          <w:rPr>
            <w:noProof/>
            <w:webHidden/>
          </w:rPr>
        </w:r>
        <w:r>
          <w:rPr>
            <w:noProof/>
            <w:webHidden/>
          </w:rPr>
          <w:fldChar w:fldCharType="separate"/>
        </w:r>
        <w:r>
          <w:rPr>
            <w:noProof/>
            <w:webHidden/>
          </w:rPr>
          <w:t>107</w:t>
        </w:r>
        <w:r>
          <w:rPr>
            <w:noProof/>
            <w:webHidden/>
          </w:rPr>
          <w:fldChar w:fldCharType="end"/>
        </w:r>
      </w:hyperlink>
    </w:p>
    <w:p w14:paraId="55BF4F1F" w14:textId="33BE549F" w:rsidR="00C72AE2" w:rsidRDefault="00C72AE2">
      <w:pPr>
        <w:pStyle w:val="TOC2"/>
        <w:rPr>
          <w:rFonts w:asciiTheme="minorHAnsi" w:eastAsiaTheme="minorEastAsia" w:hAnsiTheme="minorHAnsi" w:cstheme="minorBidi"/>
          <w:noProof/>
          <w:sz w:val="22"/>
          <w:lang w:bidi="ar-SA"/>
        </w:rPr>
      </w:pPr>
      <w:hyperlink w:anchor="_Toc93596856" w:history="1">
        <w:r w:rsidRPr="00CB39AD">
          <w:rPr>
            <w:rStyle w:val="Hyperlink"/>
            <w:noProof/>
          </w:rPr>
          <w:t>A.</w:t>
        </w:r>
        <w:r>
          <w:rPr>
            <w:rFonts w:asciiTheme="minorHAnsi" w:eastAsiaTheme="minorEastAsia" w:hAnsiTheme="minorHAnsi" w:cstheme="minorBidi"/>
            <w:noProof/>
            <w:sz w:val="22"/>
            <w:lang w:bidi="ar-SA"/>
          </w:rPr>
          <w:tab/>
        </w:r>
        <w:r w:rsidRPr="00CB39AD">
          <w:rPr>
            <w:rStyle w:val="Hyperlink"/>
            <w:noProof/>
          </w:rPr>
          <w:t>The Proposals Will Reduce NOx Emissions</w:t>
        </w:r>
        <w:r>
          <w:rPr>
            <w:noProof/>
            <w:webHidden/>
          </w:rPr>
          <w:tab/>
        </w:r>
        <w:r>
          <w:rPr>
            <w:noProof/>
            <w:webHidden/>
          </w:rPr>
          <w:fldChar w:fldCharType="begin"/>
        </w:r>
        <w:r>
          <w:rPr>
            <w:noProof/>
            <w:webHidden/>
          </w:rPr>
          <w:instrText xml:space="preserve"> PAGEREF _Toc93596856 \h </w:instrText>
        </w:r>
        <w:r>
          <w:rPr>
            <w:noProof/>
            <w:webHidden/>
          </w:rPr>
        </w:r>
        <w:r>
          <w:rPr>
            <w:noProof/>
            <w:webHidden/>
          </w:rPr>
          <w:fldChar w:fldCharType="separate"/>
        </w:r>
        <w:r>
          <w:rPr>
            <w:noProof/>
            <w:webHidden/>
          </w:rPr>
          <w:t>107</w:t>
        </w:r>
        <w:r>
          <w:rPr>
            <w:noProof/>
            <w:webHidden/>
          </w:rPr>
          <w:fldChar w:fldCharType="end"/>
        </w:r>
      </w:hyperlink>
    </w:p>
    <w:p w14:paraId="274B4822" w14:textId="37654BF7" w:rsidR="00C72AE2" w:rsidRDefault="00C72AE2">
      <w:pPr>
        <w:pStyle w:val="TOC2"/>
        <w:rPr>
          <w:rFonts w:asciiTheme="minorHAnsi" w:eastAsiaTheme="minorEastAsia" w:hAnsiTheme="minorHAnsi" w:cstheme="minorBidi"/>
          <w:noProof/>
          <w:sz w:val="22"/>
          <w:lang w:bidi="ar-SA"/>
        </w:rPr>
      </w:pPr>
      <w:hyperlink w:anchor="_Toc93596857" w:history="1">
        <w:r w:rsidRPr="00CB39AD">
          <w:rPr>
            <w:rStyle w:val="Hyperlink"/>
            <w:noProof/>
          </w:rPr>
          <w:t>B.</w:t>
        </w:r>
        <w:r>
          <w:rPr>
            <w:rFonts w:asciiTheme="minorHAnsi" w:eastAsiaTheme="minorEastAsia" w:hAnsiTheme="minorHAnsi" w:cstheme="minorBidi"/>
            <w:noProof/>
            <w:sz w:val="22"/>
            <w:lang w:bidi="ar-SA"/>
          </w:rPr>
          <w:tab/>
        </w:r>
        <w:r w:rsidRPr="00CB39AD">
          <w:rPr>
            <w:rStyle w:val="Hyperlink"/>
            <w:noProof/>
          </w:rPr>
          <w:t>The Proposed Standards for Existing 4SLBs is Achievable and Cost Effective</w:t>
        </w:r>
        <w:r>
          <w:rPr>
            <w:noProof/>
            <w:webHidden/>
          </w:rPr>
          <w:tab/>
        </w:r>
        <w:r>
          <w:rPr>
            <w:noProof/>
            <w:webHidden/>
          </w:rPr>
          <w:fldChar w:fldCharType="begin"/>
        </w:r>
        <w:r>
          <w:rPr>
            <w:noProof/>
            <w:webHidden/>
          </w:rPr>
          <w:instrText xml:space="preserve"> PAGEREF _Toc93596857 \h </w:instrText>
        </w:r>
        <w:r>
          <w:rPr>
            <w:noProof/>
            <w:webHidden/>
          </w:rPr>
        </w:r>
        <w:r>
          <w:rPr>
            <w:noProof/>
            <w:webHidden/>
          </w:rPr>
          <w:fldChar w:fldCharType="separate"/>
        </w:r>
        <w:r>
          <w:rPr>
            <w:noProof/>
            <w:webHidden/>
          </w:rPr>
          <w:t>108</w:t>
        </w:r>
        <w:r>
          <w:rPr>
            <w:noProof/>
            <w:webHidden/>
          </w:rPr>
          <w:fldChar w:fldCharType="end"/>
        </w:r>
      </w:hyperlink>
    </w:p>
    <w:p w14:paraId="0E1AFB19" w14:textId="1F341BDE" w:rsidR="00C72AE2" w:rsidRDefault="00C72AE2">
      <w:pPr>
        <w:pStyle w:val="TOC2"/>
        <w:rPr>
          <w:rFonts w:asciiTheme="minorHAnsi" w:eastAsiaTheme="minorEastAsia" w:hAnsiTheme="minorHAnsi" w:cstheme="minorBidi"/>
          <w:noProof/>
          <w:sz w:val="22"/>
          <w:lang w:bidi="ar-SA"/>
        </w:rPr>
      </w:pPr>
      <w:hyperlink w:anchor="_Toc93596858" w:history="1">
        <w:r w:rsidRPr="00CB39AD">
          <w:rPr>
            <w:rStyle w:val="Hyperlink"/>
            <w:noProof/>
          </w:rPr>
          <w:t>C.</w:t>
        </w:r>
        <w:r>
          <w:rPr>
            <w:rFonts w:asciiTheme="minorHAnsi" w:eastAsiaTheme="minorEastAsia" w:hAnsiTheme="minorHAnsi" w:cstheme="minorBidi"/>
            <w:noProof/>
            <w:sz w:val="22"/>
            <w:lang w:bidi="ar-SA"/>
          </w:rPr>
          <w:tab/>
        </w:r>
        <w:r w:rsidRPr="00CB39AD">
          <w:rPr>
            <w:rStyle w:val="Hyperlink"/>
            <w:noProof/>
          </w:rPr>
          <w:t>There Is No Evidence Supporting the Environment Department’s Deletion of Language Applying More Stringent Standards to Newly “Installed” Engines</w:t>
        </w:r>
        <w:r>
          <w:rPr>
            <w:noProof/>
            <w:webHidden/>
          </w:rPr>
          <w:tab/>
        </w:r>
        <w:r>
          <w:rPr>
            <w:noProof/>
            <w:webHidden/>
          </w:rPr>
          <w:fldChar w:fldCharType="begin"/>
        </w:r>
        <w:r>
          <w:rPr>
            <w:noProof/>
            <w:webHidden/>
          </w:rPr>
          <w:instrText xml:space="preserve"> PAGEREF _Toc93596858 \h </w:instrText>
        </w:r>
        <w:r>
          <w:rPr>
            <w:noProof/>
            <w:webHidden/>
          </w:rPr>
        </w:r>
        <w:r>
          <w:rPr>
            <w:noProof/>
            <w:webHidden/>
          </w:rPr>
          <w:fldChar w:fldCharType="separate"/>
        </w:r>
        <w:r>
          <w:rPr>
            <w:noProof/>
            <w:webHidden/>
          </w:rPr>
          <w:t>109</w:t>
        </w:r>
        <w:r>
          <w:rPr>
            <w:noProof/>
            <w:webHidden/>
          </w:rPr>
          <w:fldChar w:fldCharType="end"/>
        </w:r>
      </w:hyperlink>
    </w:p>
    <w:p w14:paraId="3C1FB125" w14:textId="6E04BEE9" w:rsidR="00C72AE2" w:rsidRDefault="00C72AE2">
      <w:pPr>
        <w:pStyle w:val="TOC2"/>
        <w:rPr>
          <w:rFonts w:asciiTheme="minorHAnsi" w:eastAsiaTheme="minorEastAsia" w:hAnsiTheme="minorHAnsi" w:cstheme="minorBidi"/>
          <w:noProof/>
          <w:sz w:val="22"/>
          <w:lang w:bidi="ar-SA"/>
        </w:rPr>
      </w:pPr>
      <w:hyperlink w:anchor="_Toc93596859" w:history="1">
        <w:r w:rsidRPr="00CB39AD">
          <w:rPr>
            <w:rStyle w:val="Hyperlink"/>
            <w:noProof/>
          </w:rPr>
          <w:t>D.</w:t>
        </w:r>
        <w:r>
          <w:rPr>
            <w:rFonts w:asciiTheme="minorHAnsi" w:eastAsiaTheme="minorEastAsia" w:hAnsiTheme="minorHAnsi" w:cstheme="minorBidi"/>
            <w:noProof/>
            <w:sz w:val="22"/>
            <w:lang w:bidi="ar-SA"/>
          </w:rPr>
          <w:tab/>
        </w:r>
        <w:r w:rsidRPr="00CB39AD">
          <w:rPr>
            <w:rStyle w:val="Hyperlink"/>
            <w:noProof/>
          </w:rPr>
          <w:t>Substantial Evidence Supports the Community and Environmental Parties and National Park Service’s Proposal</w:t>
        </w:r>
        <w:r>
          <w:rPr>
            <w:noProof/>
            <w:webHidden/>
          </w:rPr>
          <w:tab/>
        </w:r>
        <w:r>
          <w:rPr>
            <w:noProof/>
            <w:webHidden/>
          </w:rPr>
          <w:fldChar w:fldCharType="begin"/>
        </w:r>
        <w:r>
          <w:rPr>
            <w:noProof/>
            <w:webHidden/>
          </w:rPr>
          <w:instrText xml:space="preserve"> PAGEREF _Toc93596859 \h </w:instrText>
        </w:r>
        <w:r>
          <w:rPr>
            <w:noProof/>
            <w:webHidden/>
          </w:rPr>
        </w:r>
        <w:r>
          <w:rPr>
            <w:noProof/>
            <w:webHidden/>
          </w:rPr>
          <w:fldChar w:fldCharType="separate"/>
        </w:r>
        <w:r>
          <w:rPr>
            <w:noProof/>
            <w:webHidden/>
          </w:rPr>
          <w:t>110</w:t>
        </w:r>
        <w:r>
          <w:rPr>
            <w:noProof/>
            <w:webHidden/>
          </w:rPr>
          <w:fldChar w:fldCharType="end"/>
        </w:r>
      </w:hyperlink>
    </w:p>
    <w:p w14:paraId="26DBA1B9" w14:textId="3A176030" w:rsidR="00C72AE2" w:rsidRDefault="00C72AE2">
      <w:pPr>
        <w:pStyle w:val="TOC1"/>
        <w:rPr>
          <w:rFonts w:asciiTheme="minorHAnsi" w:eastAsiaTheme="minorEastAsia" w:hAnsiTheme="minorHAnsi" w:cstheme="minorBidi"/>
          <w:noProof/>
          <w:sz w:val="22"/>
          <w:lang w:bidi="ar-SA"/>
        </w:rPr>
      </w:pPr>
      <w:hyperlink w:anchor="_Toc93596860" w:history="1">
        <w:r w:rsidRPr="00CB39AD">
          <w:rPr>
            <w:rStyle w:val="Hyperlink"/>
            <w:noProof/>
          </w:rPr>
          <w:t>III.</w:t>
        </w:r>
        <w:r>
          <w:rPr>
            <w:rFonts w:asciiTheme="minorHAnsi" w:eastAsiaTheme="minorEastAsia" w:hAnsiTheme="minorHAnsi" w:cstheme="minorBidi"/>
            <w:noProof/>
            <w:sz w:val="22"/>
            <w:lang w:bidi="ar-SA"/>
          </w:rPr>
          <w:tab/>
        </w:r>
        <w:r w:rsidRPr="00CB39AD">
          <w:rPr>
            <w:rStyle w:val="Hyperlink"/>
            <w:noProof/>
          </w:rPr>
          <w:t>SUBSTANTIAL EVIDENCE SUPPORTS THE COMMUNITY AND ENVIRONMENTAL PARTIES, ENVIRONMENT DEPARTMENT, AND OXY’S PROPOSAL AT 20.2.50.116 NMAC TO INCREASE LDAR INSPECTIONS TO PROTECT PERSONS IN CLOSE PROXIMITY TO OIL AND GAS WELLS</w:t>
        </w:r>
        <w:r>
          <w:rPr>
            <w:noProof/>
            <w:webHidden/>
          </w:rPr>
          <w:tab/>
        </w:r>
        <w:r>
          <w:rPr>
            <w:noProof/>
            <w:webHidden/>
          </w:rPr>
          <w:fldChar w:fldCharType="begin"/>
        </w:r>
        <w:r>
          <w:rPr>
            <w:noProof/>
            <w:webHidden/>
          </w:rPr>
          <w:instrText xml:space="preserve"> PAGEREF _Toc93596860 \h </w:instrText>
        </w:r>
        <w:r>
          <w:rPr>
            <w:noProof/>
            <w:webHidden/>
          </w:rPr>
        </w:r>
        <w:r>
          <w:rPr>
            <w:noProof/>
            <w:webHidden/>
          </w:rPr>
          <w:fldChar w:fldCharType="separate"/>
        </w:r>
        <w:r>
          <w:rPr>
            <w:noProof/>
            <w:webHidden/>
          </w:rPr>
          <w:t>110</w:t>
        </w:r>
        <w:r>
          <w:rPr>
            <w:noProof/>
            <w:webHidden/>
          </w:rPr>
          <w:fldChar w:fldCharType="end"/>
        </w:r>
      </w:hyperlink>
    </w:p>
    <w:p w14:paraId="52D80269" w14:textId="6602D994" w:rsidR="00C72AE2" w:rsidRDefault="00C72AE2">
      <w:pPr>
        <w:pStyle w:val="TOC2"/>
        <w:rPr>
          <w:rFonts w:asciiTheme="minorHAnsi" w:eastAsiaTheme="minorEastAsia" w:hAnsiTheme="minorHAnsi" w:cstheme="minorBidi"/>
          <w:noProof/>
          <w:sz w:val="22"/>
          <w:lang w:bidi="ar-SA"/>
        </w:rPr>
      </w:pPr>
      <w:hyperlink w:anchor="_Toc93596861" w:history="1">
        <w:r w:rsidRPr="00CB39AD">
          <w:rPr>
            <w:rStyle w:val="Hyperlink"/>
            <w:noProof/>
          </w:rPr>
          <w:t>A.</w:t>
        </w:r>
        <w:r>
          <w:rPr>
            <w:rFonts w:asciiTheme="minorHAnsi" w:eastAsiaTheme="minorEastAsia" w:hAnsiTheme="minorHAnsi" w:cstheme="minorBidi"/>
            <w:noProof/>
            <w:sz w:val="22"/>
            <w:lang w:bidi="ar-SA"/>
          </w:rPr>
          <w:tab/>
        </w:r>
        <w:r w:rsidRPr="00CB39AD">
          <w:rPr>
            <w:rStyle w:val="Hyperlink"/>
            <w:noProof/>
          </w:rPr>
          <w:t>There Is Substantial Evidence that the Proximity Proposal Will Reduce VOCs and Help New Mexico Stay in Attainment for Ozone</w:t>
        </w:r>
        <w:r>
          <w:rPr>
            <w:noProof/>
            <w:webHidden/>
          </w:rPr>
          <w:tab/>
        </w:r>
        <w:r>
          <w:rPr>
            <w:noProof/>
            <w:webHidden/>
          </w:rPr>
          <w:fldChar w:fldCharType="begin"/>
        </w:r>
        <w:r>
          <w:rPr>
            <w:noProof/>
            <w:webHidden/>
          </w:rPr>
          <w:instrText xml:space="preserve"> PAGEREF _Toc93596861 \h </w:instrText>
        </w:r>
        <w:r>
          <w:rPr>
            <w:noProof/>
            <w:webHidden/>
          </w:rPr>
        </w:r>
        <w:r>
          <w:rPr>
            <w:noProof/>
            <w:webHidden/>
          </w:rPr>
          <w:fldChar w:fldCharType="separate"/>
        </w:r>
        <w:r>
          <w:rPr>
            <w:noProof/>
            <w:webHidden/>
          </w:rPr>
          <w:t>110</w:t>
        </w:r>
        <w:r>
          <w:rPr>
            <w:noProof/>
            <w:webHidden/>
          </w:rPr>
          <w:fldChar w:fldCharType="end"/>
        </w:r>
      </w:hyperlink>
    </w:p>
    <w:p w14:paraId="43E14592" w14:textId="480D61CB" w:rsidR="00C72AE2" w:rsidRDefault="00C72AE2">
      <w:pPr>
        <w:pStyle w:val="TOC2"/>
        <w:rPr>
          <w:rFonts w:asciiTheme="minorHAnsi" w:eastAsiaTheme="minorEastAsia" w:hAnsiTheme="minorHAnsi" w:cstheme="minorBidi"/>
          <w:noProof/>
          <w:sz w:val="22"/>
          <w:lang w:bidi="ar-SA"/>
        </w:rPr>
      </w:pPr>
      <w:hyperlink w:anchor="_Toc93596862" w:history="1">
        <w:r w:rsidRPr="00CB39AD">
          <w:rPr>
            <w:rStyle w:val="Hyperlink"/>
            <w:noProof/>
          </w:rPr>
          <w:t>B.</w:t>
        </w:r>
        <w:r>
          <w:rPr>
            <w:rFonts w:asciiTheme="minorHAnsi" w:eastAsiaTheme="minorEastAsia" w:hAnsiTheme="minorHAnsi" w:cstheme="minorBidi"/>
            <w:noProof/>
            <w:sz w:val="22"/>
            <w:lang w:bidi="ar-SA"/>
          </w:rPr>
          <w:tab/>
        </w:r>
        <w:r w:rsidRPr="00CB39AD">
          <w:rPr>
            <w:rStyle w:val="Hyperlink"/>
            <w:noProof/>
          </w:rPr>
          <w:t>There Is Substantial Evidence the Proximity Proposal Will Result in the Co-benefits of Reducing Methane and HAPs Emissions</w:t>
        </w:r>
        <w:r>
          <w:rPr>
            <w:noProof/>
            <w:webHidden/>
          </w:rPr>
          <w:tab/>
        </w:r>
        <w:r>
          <w:rPr>
            <w:noProof/>
            <w:webHidden/>
          </w:rPr>
          <w:fldChar w:fldCharType="begin"/>
        </w:r>
        <w:r>
          <w:rPr>
            <w:noProof/>
            <w:webHidden/>
          </w:rPr>
          <w:instrText xml:space="preserve"> PAGEREF _Toc93596862 \h </w:instrText>
        </w:r>
        <w:r>
          <w:rPr>
            <w:noProof/>
            <w:webHidden/>
          </w:rPr>
        </w:r>
        <w:r>
          <w:rPr>
            <w:noProof/>
            <w:webHidden/>
          </w:rPr>
          <w:fldChar w:fldCharType="separate"/>
        </w:r>
        <w:r>
          <w:rPr>
            <w:noProof/>
            <w:webHidden/>
          </w:rPr>
          <w:t>110</w:t>
        </w:r>
        <w:r>
          <w:rPr>
            <w:noProof/>
            <w:webHidden/>
          </w:rPr>
          <w:fldChar w:fldCharType="end"/>
        </w:r>
      </w:hyperlink>
    </w:p>
    <w:p w14:paraId="3436BA32" w14:textId="3817E796" w:rsidR="00C72AE2" w:rsidRDefault="00C72AE2">
      <w:pPr>
        <w:pStyle w:val="TOC2"/>
        <w:rPr>
          <w:rFonts w:asciiTheme="minorHAnsi" w:eastAsiaTheme="minorEastAsia" w:hAnsiTheme="minorHAnsi" w:cstheme="minorBidi"/>
          <w:noProof/>
          <w:sz w:val="22"/>
          <w:lang w:bidi="ar-SA"/>
        </w:rPr>
      </w:pPr>
      <w:hyperlink w:anchor="_Toc93596863" w:history="1">
        <w:r w:rsidRPr="00CB39AD">
          <w:rPr>
            <w:rStyle w:val="Hyperlink"/>
            <w:noProof/>
          </w:rPr>
          <w:t>C.</w:t>
        </w:r>
        <w:r>
          <w:rPr>
            <w:rFonts w:asciiTheme="minorHAnsi" w:eastAsiaTheme="minorEastAsia" w:hAnsiTheme="minorHAnsi" w:cstheme="minorBidi"/>
            <w:noProof/>
            <w:sz w:val="22"/>
            <w:lang w:bidi="ar-SA"/>
          </w:rPr>
          <w:tab/>
        </w:r>
        <w:r w:rsidRPr="00CB39AD">
          <w:rPr>
            <w:rStyle w:val="Hyperlink"/>
            <w:noProof/>
          </w:rPr>
          <w:t>There Is Substantial Evidence that the Proximity Proposal Will Protect People Within 1,000 Feet of Well Sites</w:t>
        </w:r>
        <w:r>
          <w:rPr>
            <w:noProof/>
            <w:webHidden/>
          </w:rPr>
          <w:tab/>
        </w:r>
        <w:r>
          <w:rPr>
            <w:noProof/>
            <w:webHidden/>
          </w:rPr>
          <w:fldChar w:fldCharType="begin"/>
        </w:r>
        <w:r>
          <w:rPr>
            <w:noProof/>
            <w:webHidden/>
          </w:rPr>
          <w:instrText xml:space="preserve"> PAGEREF _Toc93596863 \h </w:instrText>
        </w:r>
        <w:r>
          <w:rPr>
            <w:noProof/>
            <w:webHidden/>
          </w:rPr>
        </w:r>
        <w:r>
          <w:rPr>
            <w:noProof/>
            <w:webHidden/>
          </w:rPr>
          <w:fldChar w:fldCharType="separate"/>
        </w:r>
        <w:r>
          <w:rPr>
            <w:noProof/>
            <w:webHidden/>
          </w:rPr>
          <w:t>110</w:t>
        </w:r>
        <w:r>
          <w:rPr>
            <w:noProof/>
            <w:webHidden/>
          </w:rPr>
          <w:fldChar w:fldCharType="end"/>
        </w:r>
      </w:hyperlink>
    </w:p>
    <w:p w14:paraId="3291E6EF" w14:textId="3FB0864D" w:rsidR="00C72AE2" w:rsidRDefault="00C72AE2">
      <w:pPr>
        <w:pStyle w:val="TOC2"/>
        <w:rPr>
          <w:rFonts w:asciiTheme="minorHAnsi" w:eastAsiaTheme="minorEastAsia" w:hAnsiTheme="minorHAnsi" w:cstheme="minorBidi"/>
          <w:noProof/>
          <w:sz w:val="22"/>
          <w:lang w:bidi="ar-SA"/>
        </w:rPr>
      </w:pPr>
      <w:hyperlink w:anchor="_Toc93596864" w:history="1">
        <w:r w:rsidRPr="00CB39AD">
          <w:rPr>
            <w:rStyle w:val="Hyperlink"/>
            <w:noProof/>
          </w:rPr>
          <w:t>D.</w:t>
        </w:r>
        <w:r>
          <w:rPr>
            <w:rFonts w:asciiTheme="minorHAnsi" w:eastAsiaTheme="minorEastAsia" w:hAnsiTheme="minorHAnsi" w:cstheme="minorBidi"/>
            <w:noProof/>
            <w:sz w:val="22"/>
            <w:lang w:bidi="ar-SA"/>
          </w:rPr>
          <w:tab/>
        </w:r>
        <w:r w:rsidRPr="00CB39AD">
          <w:rPr>
            <w:rStyle w:val="Hyperlink"/>
            <w:noProof/>
          </w:rPr>
          <w:t>There Is Substantial Evidence in the Record that Substantial Numbers of Persons of Persons of Color and Vulnerable Populations in New Mexico Live in Close Proximity to Well Sites</w:t>
        </w:r>
        <w:r>
          <w:rPr>
            <w:noProof/>
            <w:webHidden/>
          </w:rPr>
          <w:tab/>
        </w:r>
        <w:r>
          <w:rPr>
            <w:noProof/>
            <w:webHidden/>
          </w:rPr>
          <w:fldChar w:fldCharType="begin"/>
        </w:r>
        <w:r>
          <w:rPr>
            <w:noProof/>
            <w:webHidden/>
          </w:rPr>
          <w:instrText xml:space="preserve"> PAGEREF _Toc93596864 \h </w:instrText>
        </w:r>
        <w:r>
          <w:rPr>
            <w:noProof/>
            <w:webHidden/>
          </w:rPr>
        </w:r>
        <w:r>
          <w:rPr>
            <w:noProof/>
            <w:webHidden/>
          </w:rPr>
          <w:fldChar w:fldCharType="separate"/>
        </w:r>
        <w:r>
          <w:rPr>
            <w:noProof/>
            <w:webHidden/>
          </w:rPr>
          <w:t>111</w:t>
        </w:r>
        <w:r>
          <w:rPr>
            <w:noProof/>
            <w:webHidden/>
          </w:rPr>
          <w:fldChar w:fldCharType="end"/>
        </w:r>
      </w:hyperlink>
    </w:p>
    <w:p w14:paraId="22551F57" w14:textId="5E3321E6" w:rsidR="00C72AE2" w:rsidRDefault="00C72AE2">
      <w:pPr>
        <w:pStyle w:val="TOC2"/>
        <w:rPr>
          <w:rFonts w:asciiTheme="minorHAnsi" w:eastAsiaTheme="minorEastAsia" w:hAnsiTheme="minorHAnsi" w:cstheme="minorBidi"/>
          <w:noProof/>
          <w:sz w:val="22"/>
          <w:lang w:bidi="ar-SA"/>
        </w:rPr>
      </w:pPr>
      <w:hyperlink w:anchor="_Toc93596865" w:history="1">
        <w:r w:rsidRPr="00CB39AD">
          <w:rPr>
            <w:rStyle w:val="Hyperlink"/>
            <w:noProof/>
          </w:rPr>
          <w:t>E.</w:t>
        </w:r>
        <w:r>
          <w:rPr>
            <w:rFonts w:asciiTheme="minorHAnsi" w:eastAsiaTheme="minorEastAsia" w:hAnsiTheme="minorHAnsi" w:cstheme="minorBidi"/>
            <w:noProof/>
            <w:sz w:val="22"/>
            <w:lang w:bidi="ar-SA"/>
          </w:rPr>
          <w:tab/>
        </w:r>
        <w:r w:rsidRPr="00CB39AD">
          <w:rPr>
            <w:rStyle w:val="Hyperlink"/>
            <w:noProof/>
          </w:rPr>
          <w:t>There Is Substantial Evidence that the Proximity Proposal Is Cost Effective and There Is No Evidence to the Contrary</w:t>
        </w:r>
        <w:r>
          <w:rPr>
            <w:noProof/>
            <w:webHidden/>
          </w:rPr>
          <w:tab/>
        </w:r>
        <w:r>
          <w:rPr>
            <w:noProof/>
            <w:webHidden/>
          </w:rPr>
          <w:fldChar w:fldCharType="begin"/>
        </w:r>
        <w:r>
          <w:rPr>
            <w:noProof/>
            <w:webHidden/>
          </w:rPr>
          <w:instrText xml:space="preserve"> PAGEREF _Toc93596865 \h </w:instrText>
        </w:r>
        <w:r>
          <w:rPr>
            <w:noProof/>
            <w:webHidden/>
          </w:rPr>
        </w:r>
        <w:r>
          <w:rPr>
            <w:noProof/>
            <w:webHidden/>
          </w:rPr>
          <w:fldChar w:fldCharType="separate"/>
        </w:r>
        <w:r>
          <w:rPr>
            <w:noProof/>
            <w:webHidden/>
          </w:rPr>
          <w:t>112</w:t>
        </w:r>
        <w:r>
          <w:rPr>
            <w:noProof/>
            <w:webHidden/>
          </w:rPr>
          <w:fldChar w:fldCharType="end"/>
        </w:r>
      </w:hyperlink>
    </w:p>
    <w:p w14:paraId="36A00F25" w14:textId="598E9F6D" w:rsidR="00C72AE2" w:rsidRDefault="00C72AE2">
      <w:pPr>
        <w:pStyle w:val="TOC1"/>
        <w:rPr>
          <w:rFonts w:asciiTheme="minorHAnsi" w:eastAsiaTheme="minorEastAsia" w:hAnsiTheme="minorHAnsi" w:cstheme="minorBidi"/>
          <w:noProof/>
          <w:sz w:val="22"/>
          <w:lang w:bidi="ar-SA"/>
        </w:rPr>
      </w:pPr>
      <w:hyperlink w:anchor="_Toc93596866" w:history="1">
        <w:r w:rsidRPr="00CB39AD">
          <w:rPr>
            <w:rStyle w:val="Hyperlink"/>
            <w:noProof/>
          </w:rPr>
          <w:t>IV.</w:t>
        </w:r>
        <w:r>
          <w:rPr>
            <w:rFonts w:asciiTheme="minorHAnsi" w:eastAsiaTheme="minorEastAsia" w:hAnsiTheme="minorHAnsi" w:cstheme="minorBidi"/>
            <w:noProof/>
            <w:sz w:val="22"/>
            <w:lang w:bidi="ar-SA"/>
          </w:rPr>
          <w:tab/>
        </w:r>
        <w:r w:rsidRPr="00CB39AD">
          <w:rPr>
            <w:rStyle w:val="Hyperlink"/>
            <w:noProof/>
          </w:rPr>
          <w:t>SUBSTANTIAL EVIDENCE SUPPORTS THE COMMUNITY AND ENVIRONMENTAL PARTIES PROPOSAL AT 20.2.50.122 NMAC TO ACCELERATE THE SCHEDULE TO REPLACE EMITTING PNEUMATIC CONTROLLERS</w:t>
        </w:r>
        <w:r>
          <w:rPr>
            <w:noProof/>
            <w:webHidden/>
          </w:rPr>
          <w:tab/>
        </w:r>
        <w:r>
          <w:rPr>
            <w:noProof/>
            <w:webHidden/>
          </w:rPr>
          <w:fldChar w:fldCharType="begin"/>
        </w:r>
        <w:r>
          <w:rPr>
            <w:noProof/>
            <w:webHidden/>
          </w:rPr>
          <w:instrText xml:space="preserve"> PAGEREF _Toc93596866 \h </w:instrText>
        </w:r>
        <w:r>
          <w:rPr>
            <w:noProof/>
            <w:webHidden/>
          </w:rPr>
        </w:r>
        <w:r>
          <w:rPr>
            <w:noProof/>
            <w:webHidden/>
          </w:rPr>
          <w:fldChar w:fldCharType="separate"/>
        </w:r>
        <w:r>
          <w:rPr>
            <w:noProof/>
            <w:webHidden/>
          </w:rPr>
          <w:t>112</w:t>
        </w:r>
        <w:r>
          <w:rPr>
            <w:noProof/>
            <w:webHidden/>
          </w:rPr>
          <w:fldChar w:fldCharType="end"/>
        </w:r>
      </w:hyperlink>
    </w:p>
    <w:p w14:paraId="3571BD4F" w14:textId="08ECAEE5" w:rsidR="00C72AE2" w:rsidRDefault="00C72AE2">
      <w:pPr>
        <w:pStyle w:val="TOC2"/>
        <w:rPr>
          <w:rFonts w:asciiTheme="minorHAnsi" w:eastAsiaTheme="minorEastAsia" w:hAnsiTheme="minorHAnsi" w:cstheme="minorBidi"/>
          <w:noProof/>
          <w:sz w:val="22"/>
          <w:lang w:bidi="ar-SA"/>
        </w:rPr>
      </w:pPr>
      <w:hyperlink w:anchor="_Toc93596867" w:history="1">
        <w:r w:rsidRPr="00CB39AD">
          <w:rPr>
            <w:rStyle w:val="Hyperlink"/>
            <w:noProof/>
          </w:rPr>
          <w:t>A.</w:t>
        </w:r>
        <w:r>
          <w:rPr>
            <w:rFonts w:asciiTheme="minorHAnsi" w:eastAsiaTheme="minorEastAsia" w:hAnsiTheme="minorHAnsi" w:cstheme="minorBidi"/>
            <w:noProof/>
            <w:sz w:val="22"/>
            <w:lang w:bidi="ar-SA"/>
          </w:rPr>
          <w:tab/>
        </w:r>
        <w:r w:rsidRPr="00CB39AD">
          <w:rPr>
            <w:rStyle w:val="Hyperlink"/>
            <w:noProof/>
          </w:rPr>
          <w:t>Substantial Evidence Supports the Proposal to Accelerate the Phase Out of Polluting Pneumatic Controllers</w:t>
        </w:r>
        <w:r>
          <w:rPr>
            <w:noProof/>
            <w:webHidden/>
          </w:rPr>
          <w:tab/>
        </w:r>
        <w:r>
          <w:rPr>
            <w:noProof/>
            <w:webHidden/>
          </w:rPr>
          <w:fldChar w:fldCharType="begin"/>
        </w:r>
        <w:r>
          <w:rPr>
            <w:noProof/>
            <w:webHidden/>
          </w:rPr>
          <w:instrText xml:space="preserve"> PAGEREF _Toc93596867 \h </w:instrText>
        </w:r>
        <w:r>
          <w:rPr>
            <w:noProof/>
            <w:webHidden/>
          </w:rPr>
        </w:r>
        <w:r>
          <w:rPr>
            <w:noProof/>
            <w:webHidden/>
          </w:rPr>
          <w:fldChar w:fldCharType="separate"/>
        </w:r>
        <w:r>
          <w:rPr>
            <w:noProof/>
            <w:webHidden/>
          </w:rPr>
          <w:t>113</w:t>
        </w:r>
        <w:r>
          <w:rPr>
            <w:noProof/>
            <w:webHidden/>
          </w:rPr>
          <w:fldChar w:fldCharType="end"/>
        </w:r>
      </w:hyperlink>
    </w:p>
    <w:p w14:paraId="67784262" w14:textId="07037973" w:rsidR="00C72AE2" w:rsidRDefault="00C72AE2">
      <w:pPr>
        <w:pStyle w:val="TOC2"/>
        <w:rPr>
          <w:rFonts w:asciiTheme="minorHAnsi" w:eastAsiaTheme="minorEastAsia" w:hAnsiTheme="minorHAnsi" w:cstheme="minorBidi"/>
          <w:noProof/>
          <w:sz w:val="22"/>
          <w:lang w:bidi="ar-SA"/>
        </w:rPr>
      </w:pPr>
      <w:hyperlink w:anchor="_Toc93596868" w:history="1">
        <w:r w:rsidRPr="00CB39AD">
          <w:rPr>
            <w:rStyle w:val="Hyperlink"/>
            <w:noProof/>
          </w:rPr>
          <w:t>B.</w:t>
        </w:r>
        <w:r>
          <w:rPr>
            <w:rFonts w:asciiTheme="minorHAnsi" w:eastAsiaTheme="minorEastAsia" w:hAnsiTheme="minorHAnsi" w:cstheme="minorBidi"/>
            <w:noProof/>
            <w:sz w:val="22"/>
            <w:lang w:bidi="ar-SA"/>
          </w:rPr>
          <w:tab/>
        </w:r>
        <w:r w:rsidRPr="00CB39AD">
          <w:rPr>
            <w:rStyle w:val="Hyperlink"/>
            <w:noProof/>
          </w:rPr>
          <w:t>Substantial Evidence Supports the Proposal to Require LDAR for Pneumatic Devices</w:t>
        </w:r>
        <w:r>
          <w:rPr>
            <w:noProof/>
            <w:webHidden/>
          </w:rPr>
          <w:tab/>
        </w:r>
        <w:r>
          <w:rPr>
            <w:noProof/>
            <w:webHidden/>
          </w:rPr>
          <w:fldChar w:fldCharType="begin"/>
        </w:r>
        <w:r>
          <w:rPr>
            <w:noProof/>
            <w:webHidden/>
          </w:rPr>
          <w:instrText xml:space="preserve"> PAGEREF _Toc93596868 \h </w:instrText>
        </w:r>
        <w:r>
          <w:rPr>
            <w:noProof/>
            <w:webHidden/>
          </w:rPr>
        </w:r>
        <w:r>
          <w:rPr>
            <w:noProof/>
            <w:webHidden/>
          </w:rPr>
          <w:fldChar w:fldCharType="separate"/>
        </w:r>
        <w:r>
          <w:rPr>
            <w:noProof/>
            <w:webHidden/>
          </w:rPr>
          <w:t>114</w:t>
        </w:r>
        <w:r>
          <w:rPr>
            <w:noProof/>
            <w:webHidden/>
          </w:rPr>
          <w:fldChar w:fldCharType="end"/>
        </w:r>
      </w:hyperlink>
    </w:p>
    <w:p w14:paraId="0B979CC5" w14:textId="41C9C8E7" w:rsidR="00C72AE2" w:rsidRDefault="00C72AE2">
      <w:pPr>
        <w:pStyle w:val="TOC1"/>
        <w:rPr>
          <w:rFonts w:asciiTheme="minorHAnsi" w:eastAsiaTheme="minorEastAsia" w:hAnsiTheme="minorHAnsi" w:cstheme="minorBidi"/>
          <w:noProof/>
          <w:sz w:val="22"/>
          <w:lang w:bidi="ar-SA"/>
        </w:rPr>
      </w:pPr>
      <w:hyperlink w:anchor="_Toc93596869" w:history="1">
        <w:r w:rsidRPr="00CB39AD">
          <w:rPr>
            <w:rStyle w:val="Hyperlink"/>
            <w:noProof/>
          </w:rPr>
          <w:t>V.</w:t>
        </w:r>
        <w:r>
          <w:rPr>
            <w:rFonts w:asciiTheme="minorHAnsi" w:eastAsiaTheme="minorEastAsia" w:hAnsiTheme="minorHAnsi" w:cstheme="minorBidi"/>
            <w:noProof/>
            <w:sz w:val="22"/>
            <w:lang w:bidi="ar-SA"/>
          </w:rPr>
          <w:tab/>
        </w:r>
        <w:r w:rsidRPr="00CB39AD">
          <w:rPr>
            <w:rStyle w:val="Hyperlink"/>
            <w:noProof/>
          </w:rPr>
          <w:t>SUBSTANTIAL EVIDENCE SUPPORTS THE COMMUNITY AND ENVIRONMENTAL PARTIES AND OXY’S Proposal AT 20.2.50.123 NMAC TO REDUCE EMISSIONS FROM STORAGE VESSELS</w:t>
        </w:r>
        <w:r>
          <w:rPr>
            <w:noProof/>
            <w:webHidden/>
          </w:rPr>
          <w:tab/>
        </w:r>
        <w:r>
          <w:rPr>
            <w:noProof/>
            <w:webHidden/>
          </w:rPr>
          <w:fldChar w:fldCharType="begin"/>
        </w:r>
        <w:r>
          <w:rPr>
            <w:noProof/>
            <w:webHidden/>
          </w:rPr>
          <w:instrText xml:space="preserve"> PAGEREF _Toc93596869 \h </w:instrText>
        </w:r>
        <w:r>
          <w:rPr>
            <w:noProof/>
            <w:webHidden/>
          </w:rPr>
        </w:r>
        <w:r>
          <w:rPr>
            <w:noProof/>
            <w:webHidden/>
          </w:rPr>
          <w:fldChar w:fldCharType="separate"/>
        </w:r>
        <w:r>
          <w:rPr>
            <w:noProof/>
            <w:webHidden/>
          </w:rPr>
          <w:t>115</w:t>
        </w:r>
        <w:r>
          <w:rPr>
            <w:noProof/>
            <w:webHidden/>
          </w:rPr>
          <w:fldChar w:fldCharType="end"/>
        </w:r>
      </w:hyperlink>
    </w:p>
    <w:p w14:paraId="5265EC02" w14:textId="5F95623B" w:rsidR="00C72AE2" w:rsidRDefault="00C72AE2">
      <w:pPr>
        <w:pStyle w:val="TOC1"/>
        <w:rPr>
          <w:rFonts w:asciiTheme="minorHAnsi" w:eastAsiaTheme="minorEastAsia" w:hAnsiTheme="minorHAnsi" w:cstheme="minorBidi"/>
          <w:noProof/>
          <w:sz w:val="22"/>
          <w:lang w:bidi="ar-SA"/>
        </w:rPr>
      </w:pPr>
      <w:hyperlink w:anchor="_Toc93596870" w:history="1">
        <w:r w:rsidRPr="00CB39AD">
          <w:rPr>
            <w:rStyle w:val="Hyperlink"/>
            <w:noProof/>
          </w:rPr>
          <w:t>VI.</w:t>
        </w:r>
        <w:r>
          <w:rPr>
            <w:rFonts w:asciiTheme="minorHAnsi" w:eastAsiaTheme="minorEastAsia" w:hAnsiTheme="minorHAnsi" w:cstheme="minorBidi"/>
            <w:noProof/>
            <w:sz w:val="22"/>
            <w:lang w:bidi="ar-SA"/>
          </w:rPr>
          <w:tab/>
        </w:r>
        <w:r w:rsidRPr="00CB39AD">
          <w:rPr>
            <w:rStyle w:val="Hyperlink"/>
            <w:noProof/>
          </w:rPr>
          <w:t>SUBSTANTIAL EVIDENCE SUPPORTS THE COMMUNITY AND ENVIRONMENTAL PARTIES AND OXY’S COMPLETIONS/RECOMPLETIONS PROPOSAL</w:t>
        </w:r>
        <w:r>
          <w:rPr>
            <w:noProof/>
            <w:webHidden/>
          </w:rPr>
          <w:tab/>
        </w:r>
        <w:r>
          <w:rPr>
            <w:noProof/>
            <w:webHidden/>
          </w:rPr>
          <w:fldChar w:fldCharType="begin"/>
        </w:r>
        <w:r>
          <w:rPr>
            <w:noProof/>
            <w:webHidden/>
          </w:rPr>
          <w:instrText xml:space="preserve"> PAGEREF _Toc93596870 \h </w:instrText>
        </w:r>
        <w:r>
          <w:rPr>
            <w:noProof/>
            <w:webHidden/>
          </w:rPr>
        </w:r>
        <w:r>
          <w:rPr>
            <w:noProof/>
            <w:webHidden/>
          </w:rPr>
          <w:fldChar w:fldCharType="separate"/>
        </w:r>
        <w:r>
          <w:rPr>
            <w:noProof/>
            <w:webHidden/>
          </w:rPr>
          <w:t>117</w:t>
        </w:r>
        <w:r>
          <w:rPr>
            <w:noProof/>
            <w:webHidden/>
          </w:rPr>
          <w:fldChar w:fldCharType="end"/>
        </w:r>
      </w:hyperlink>
    </w:p>
    <w:p w14:paraId="2B1BFCA4" w14:textId="23185219" w:rsidR="00C72AE2" w:rsidRDefault="00C72AE2">
      <w:pPr>
        <w:pStyle w:val="TOC2"/>
        <w:rPr>
          <w:rFonts w:asciiTheme="minorHAnsi" w:eastAsiaTheme="minorEastAsia" w:hAnsiTheme="minorHAnsi" w:cstheme="minorBidi"/>
          <w:noProof/>
          <w:sz w:val="22"/>
          <w:lang w:bidi="ar-SA"/>
        </w:rPr>
      </w:pPr>
      <w:hyperlink w:anchor="_Toc93596871" w:history="1">
        <w:r w:rsidRPr="00CB39AD">
          <w:rPr>
            <w:rStyle w:val="Hyperlink"/>
            <w:noProof/>
          </w:rPr>
          <w:t>A.</w:t>
        </w:r>
        <w:r>
          <w:rPr>
            <w:rFonts w:asciiTheme="minorHAnsi" w:eastAsiaTheme="minorEastAsia" w:hAnsiTheme="minorHAnsi" w:cstheme="minorBidi"/>
            <w:noProof/>
            <w:sz w:val="22"/>
            <w:lang w:bidi="ar-SA"/>
          </w:rPr>
          <w:tab/>
        </w:r>
        <w:r w:rsidRPr="00CB39AD">
          <w:rPr>
            <w:rStyle w:val="Hyperlink"/>
            <w:noProof/>
          </w:rPr>
          <w:t>There Is Substantial Evidence that the Completions/Recompletions Proposal Is Cost Effective and There Is No Evidence to the Contrary</w:t>
        </w:r>
        <w:r>
          <w:rPr>
            <w:noProof/>
            <w:webHidden/>
          </w:rPr>
          <w:tab/>
        </w:r>
        <w:r>
          <w:rPr>
            <w:noProof/>
            <w:webHidden/>
          </w:rPr>
          <w:fldChar w:fldCharType="begin"/>
        </w:r>
        <w:r>
          <w:rPr>
            <w:noProof/>
            <w:webHidden/>
          </w:rPr>
          <w:instrText xml:space="preserve"> PAGEREF _Toc93596871 \h </w:instrText>
        </w:r>
        <w:r>
          <w:rPr>
            <w:noProof/>
            <w:webHidden/>
          </w:rPr>
        </w:r>
        <w:r>
          <w:rPr>
            <w:noProof/>
            <w:webHidden/>
          </w:rPr>
          <w:fldChar w:fldCharType="separate"/>
        </w:r>
        <w:r>
          <w:rPr>
            <w:noProof/>
            <w:webHidden/>
          </w:rPr>
          <w:t>117</w:t>
        </w:r>
        <w:r>
          <w:rPr>
            <w:noProof/>
            <w:webHidden/>
          </w:rPr>
          <w:fldChar w:fldCharType="end"/>
        </w:r>
      </w:hyperlink>
    </w:p>
    <w:p w14:paraId="6BB7F957" w14:textId="127ECD8E" w:rsidR="00C72AE2" w:rsidRDefault="00C72AE2">
      <w:pPr>
        <w:pStyle w:val="TOC2"/>
        <w:rPr>
          <w:rFonts w:asciiTheme="minorHAnsi" w:eastAsiaTheme="minorEastAsia" w:hAnsiTheme="minorHAnsi" w:cstheme="minorBidi"/>
          <w:noProof/>
          <w:sz w:val="22"/>
          <w:lang w:bidi="ar-SA"/>
        </w:rPr>
      </w:pPr>
      <w:hyperlink w:anchor="_Toc93596872" w:history="1">
        <w:r w:rsidRPr="00CB39AD">
          <w:rPr>
            <w:rStyle w:val="Hyperlink"/>
            <w:noProof/>
          </w:rPr>
          <w:t>B.</w:t>
        </w:r>
        <w:r>
          <w:rPr>
            <w:rFonts w:asciiTheme="minorHAnsi" w:eastAsiaTheme="minorEastAsia" w:hAnsiTheme="minorHAnsi" w:cstheme="minorBidi"/>
            <w:noProof/>
            <w:sz w:val="22"/>
            <w:lang w:bidi="ar-SA"/>
          </w:rPr>
          <w:tab/>
        </w:r>
        <w:r w:rsidRPr="00CB39AD">
          <w:rPr>
            <w:rStyle w:val="Hyperlink"/>
            <w:noProof/>
          </w:rPr>
          <w:t>There Is Substantial Evidence that Implementing the Completions/Recompletions Proposal Is Safe and There Is No Relevant Evidence to the Contrary</w:t>
        </w:r>
        <w:r>
          <w:rPr>
            <w:noProof/>
            <w:webHidden/>
          </w:rPr>
          <w:tab/>
        </w:r>
        <w:r>
          <w:rPr>
            <w:noProof/>
            <w:webHidden/>
          </w:rPr>
          <w:fldChar w:fldCharType="begin"/>
        </w:r>
        <w:r>
          <w:rPr>
            <w:noProof/>
            <w:webHidden/>
          </w:rPr>
          <w:instrText xml:space="preserve"> PAGEREF _Toc93596872 \h </w:instrText>
        </w:r>
        <w:r>
          <w:rPr>
            <w:noProof/>
            <w:webHidden/>
          </w:rPr>
        </w:r>
        <w:r>
          <w:rPr>
            <w:noProof/>
            <w:webHidden/>
          </w:rPr>
          <w:fldChar w:fldCharType="separate"/>
        </w:r>
        <w:r>
          <w:rPr>
            <w:noProof/>
            <w:webHidden/>
          </w:rPr>
          <w:t>117</w:t>
        </w:r>
        <w:r>
          <w:rPr>
            <w:noProof/>
            <w:webHidden/>
          </w:rPr>
          <w:fldChar w:fldCharType="end"/>
        </w:r>
      </w:hyperlink>
    </w:p>
    <w:p w14:paraId="0BE56FAD" w14:textId="19FE3F8D" w:rsidR="00C72AE2" w:rsidRDefault="00C72AE2">
      <w:pPr>
        <w:pStyle w:val="TOC2"/>
        <w:rPr>
          <w:rFonts w:asciiTheme="minorHAnsi" w:eastAsiaTheme="minorEastAsia" w:hAnsiTheme="minorHAnsi" w:cstheme="minorBidi"/>
          <w:noProof/>
          <w:sz w:val="22"/>
          <w:lang w:bidi="ar-SA"/>
        </w:rPr>
      </w:pPr>
      <w:hyperlink w:anchor="_Toc93596873" w:history="1">
        <w:r w:rsidRPr="00CB39AD">
          <w:rPr>
            <w:rStyle w:val="Hyperlink"/>
            <w:noProof/>
          </w:rPr>
          <w:t>C.</w:t>
        </w:r>
        <w:r>
          <w:rPr>
            <w:rFonts w:asciiTheme="minorHAnsi" w:eastAsiaTheme="minorEastAsia" w:hAnsiTheme="minorHAnsi" w:cstheme="minorBidi"/>
            <w:noProof/>
            <w:sz w:val="22"/>
            <w:lang w:bidi="ar-SA"/>
          </w:rPr>
          <w:tab/>
        </w:r>
        <w:r w:rsidRPr="00CB39AD">
          <w:rPr>
            <w:rStyle w:val="Hyperlink"/>
            <w:noProof/>
          </w:rPr>
          <w:t>Substantial Evidence in the Record Supports the Completions/Recompletions Proposal</w:t>
        </w:r>
        <w:r>
          <w:rPr>
            <w:noProof/>
            <w:webHidden/>
          </w:rPr>
          <w:tab/>
        </w:r>
        <w:r>
          <w:rPr>
            <w:noProof/>
            <w:webHidden/>
          </w:rPr>
          <w:fldChar w:fldCharType="begin"/>
        </w:r>
        <w:r>
          <w:rPr>
            <w:noProof/>
            <w:webHidden/>
          </w:rPr>
          <w:instrText xml:space="preserve"> PAGEREF _Toc93596873 \h </w:instrText>
        </w:r>
        <w:r>
          <w:rPr>
            <w:noProof/>
            <w:webHidden/>
          </w:rPr>
        </w:r>
        <w:r>
          <w:rPr>
            <w:noProof/>
            <w:webHidden/>
          </w:rPr>
          <w:fldChar w:fldCharType="separate"/>
        </w:r>
        <w:r>
          <w:rPr>
            <w:noProof/>
            <w:webHidden/>
          </w:rPr>
          <w:t>118</w:t>
        </w:r>
        <w:r>
          <w:rPr>
            <w:noProof/>
            <w:webHidden/>
          </w:rPr>
          <w:fldChar w:fldCharType="end"/>
        </w:r>
      </w:hyperlink>
    </w:p>
    <w:p w14:paraId="7BF9F711" w14:textId="1E8FABB6" w:rsidR="00C72AE2" w:rsidRDefault="00C72AE2">
      <w:pPr>
        <w:pStyle w:val="TOC1"/>
        <w:rPr>
          <w:rFonts w:asciiTheme="minorHAnsi" w:eastAsiaTheme="minorEastAsia" w:hAnsiTheme="minorHAnsi" w:cstheme="minorBidi"/>
          <w:noProof/>
          <w:sz w:val="22"/>
          <w:lang w:bidi="ar-SA"/>
        </w:rPr>
      </w:pPr>
      <w:hyperlink w:anchor="_Toc93596874" w:history="1">
        <w:r w:rsidRPr="00CB39AD">
          <w:rPr>
            <w:rStyle w:val="Hyperlink"/>
            <w:rFonts w:eastAsia="Calibri"/>
            <w:noProof/>
          </w:rPr>
          <w:t>VII.</w:t>
        </w:r>
        <w:r>
          <w:rPr>
            <w:rFonts w:asciiTheme="minorHAnsi" w:eastAsiaTheme="minorEastAsia" w:hAnsiTheme="minorHAnsi" w:cstheme="minorBidi"/>
            <w:noProof/>
            <w:sz w:val="22"/>
            <w:lang w:bidi="ar-SA"/>
          </w:rPr>
          <w:tab/>
        </w:r>
        <w:r w:rsidRPr="00CB39AD">
          <w:rPr>
            <w:rStyle w:val="Hyperlink"/>
            <w:rFonts w:eastAsia="Calibri"/>
            <w:noProof/>
          </w:rPr>
          <w:t>SUBSTANTIAL EVIDENCE SUPPORTS THE ENVIRONMENT DEPARTMENT’S LDAR PROPOSAL AT 20.2.50.116 NMAC</w:t>
        </w:r>
        <w:r>
          <w:rPr>
            <w:noProof/>
            <w:webHidden/>
          </w:rPr>
          <w:tab/>
        </w:r>
        <w:r>
          <w:rPr>
            <w:noProof/>
            <w:webHidden/>
          </w:rPr>
          <w:fldChar w:fldCharType="begin"/>
        </w:r>
        <w:r>
          <w:rPr>
            <w:noProof/>
            <w:webHidden/>
          </w:rPr>
          <w:instrText xml:space="preserve"> PAGEREF _Toc93596874 \h </w:instrText>
        </w:r>
        <w:r>
          <w:rPr>
            <w:noProof/>
            <w:webHidden/>
          </w:rPr>
        </w:r>
        <w:r>
          <w:rPr>
            <w:noProof/>
            <w:webHidden/>
          </w:rPr>
          <w:fldChar w:fldCharType="separate"/>
        </w:r>
        <w:r>
          <w:rPr>
            <w:noProof/>
            <w:webHidden/>
          </w:rPr>
          <w:t>119</w:t>
        </w:r>
        <w:r>
          <w:rPr>
            <w:noProof/>
            <w:webHidden/>
          </w:rPr>
          <w:fldChar w:fldCharType="end"/>
        </w:r>
      </w:hyperlink>
    </w:p>
    <w:p w14:paraId="3F88425C" w14:textId="114B9B9D" w:rsidR="00C72AE2" w:rsidRDefault="00C72AE2">
      <w:pPr>
        <w:pStyle w:val="TOC2"/>
        <w:rPr>
          <w:rFonts w:asciiTheme="minorHAnsi" w:eastAsiaTheme="minorEastAsia" w:hAnsiTheme="minorHAnsi" w:cstheme="minorBidi"/>
          <w:noProof/>
          <w:sz w:val="22"/>
          <w:lang w:bidi="ar-SA"/>
        </w:rPr>
      </w:pPr>
      <w:hyperlink w:anchor="_Toc93596875" w:history="1">
        <w:r w:rsidRPr="00CB39AD">
          <w:rPr>
            <w:rStyle w:val="Hyperlink"/>
            <w:rFonts w:eastAsia="Calibri"/>
            <w:noProof/>
          </w:rPr>
          <w:t>A.</w:t>
        </w:r>
        <w:r>
          <w:rPr>
            <w:rFonts w:asciiTheme="minorHAnsi" w:eastAsiaTheme="minorEastAsia" w:hAnsiTheme="minorHAnsi" w:cstheme="minorBidi"/>
            <w:noProof/>
            <w:sz w:val="22"/>
            <w:lang w:bidi="ar-SA"/>
          </w:rPr>
          <w:tab/>
        </w:r>
        <w:r w:rsidRPr="00CB39AD">
          <w:rPr>
            <w:rStyle w:val="Hyperlink"/>
            <w:rFonts w:eastAsia="Calibri"/>
            <w:noProof/>
          </w:rPr>
          <w:t>There is Substantial Evidence that the Environment Department’s LDAR Proposal Is Reasonable and Technically Feasible</w:t>
        </w:r>
        <w:r>
          <w:rPr>
            <w:noProof/>
            <w:webHidden/>
          </w:rPr>
          <w:tab/>
        </w:r>
        <w:r>
          <w:rPr>
            <w:noProof/>
            <w:webHidden/>
          </w:rPr>
          <w:fldChar w:fldCharType="begin"/>
        </w:r>
        <w:r>
          <w:rPr>
            <w:noProof/>
            <w:webHidden/>
          </w:rPr>
          <w:instrText xml:space="preserve"> PAGEREF _Toc93596875 \h </w:instrText>
        </w:r>
        <w:r>
          <w:rPr>
            <w:noProof/>
            <w:webHidden/>
          </w:rPr>
        </w:r>
        <w:r>
          <w:rPr>
            <w:noProof/>
            <w:webHidden/>
          </w:rPr>
          <w:fldChar w:fldCharType="separate"/>
        </w:r>
        <w:r>
          <w:rPr>
            <w:noProof/>
            <w:webHidden/>
          </w:rPr>
          <w:t>119</w:t>
        </w:r>
        <w:r>
          <w:rPr>
            <w:noProof/>
            <w:webHidden/>
          </w:rPr>
          <w:fldChar w:fldCharType="end"/>
        </w:r>
      </w:hyperlink>
    </w:p>
    <w:p w14:paraId="69668E93" w14:textId="61248A1B" w:rsidR="00C72AE2" w:rsidRDefault="00C72AE2">
      <w:pPr>
        <w:pStyle w:val="TOC2"/>
        <w:rPr>
          <w:rFonts w:asciiTheme="minorHAnsi" w:eastAsiaTheme="minorEastAsia" w:hAnsiTheme="minorHAnsi" w:cstheme="minorBidi"/>
          <w:noProof/>
          <w:sz w:val="22"/>
          <w:lang w:bidi="ar-SA"/>
        </w:rPr>
      </w:pPr>
      <w:hyperlink w:anchor="_Toc93596876" w:history="1">
        <w:r w:rsidRPr="00CB39AD">
          <w:rPr>
            <w:rStyle w:val="Hyperlink"/>
            <w:rFonts w:eastAsia="Calibri"/>
            <w:noProof/>
          </w:rPr>
          <w:t>B.</w:t>
        </w:r>
        <w:r>
          <w:rPr>
            <w:rFonts w:asciiTheme="minorHAnsi" w:eastAsiaTheme="minorEastAsia" w:hAnsiTheme="minorHAnsi" w:cstheme="minorBidi"/>
            <w:noProof/>
            <w:sz w:val="22"/>
            <w:lang w:bidi="ar-SA"/>
          </w:rPr>
          <w:tab/>
        </w:r>
        <w:r w:rsidRPr="00CB39AD">
          <w:rPr>
            <w:rStyle w:val="Hyperlink"/>
            <w:rFonts w:eastAsia="Calibri"/>
            <w:noProof/>
          </w:rPr>
          <w:t>NMOGA’s Cost Estimates Are Inflated and Its Proposal Would Result in Substantial Pollution</w:t>
        </w:r>
        <w:r>
          <w:rPr>
            <w:noProof/>
            <w:webHidden/>
          </w:rPr>
          <w:tab/>
        </w:r>
        <w:r>
          <w:rPr>
            <w:noProof/>
            <w:webHidden/>
          </w:rPr>
          <w:fldChar w:fldCharType="begin"/>
        </w:r>
        <w:r>
          <w:rPr>
            <w:noProof/>
            <w:webHidden/>
          </w:rPr>
          <w:instrText xml:space="preserve"> PAGEREF _Toc93596876 \h </w:instrText>
        </w:r>
        <w:r>
          <w:rPr>
            <w:noProof/>
            <w:webHidden/>
          </w:rPr>
        </w:r>
        <w:r>
          <w:rPr>
            <w:noProof/>
            <w:webHidden/>
          </w:rPr>
          <w:fldChar w:fldCharType="separate"/>
        </w:r>
        <w:r>
          <w:rPr>
            <w:noProof/>
            <w:webHidden/>
          </w:rPr>
          <w:t>120</w:t>
        </w:r>
        <w:r>
          <w:rPr>
            <w:noProof/>
            <w:webHidden/>
          </w:rPr>
          <w:fldChar w:fldCharType="end"/>
        </w:r>
      </w:hyperlink>
    </w:p>
    <w:p w14:paraId="1E787E5D" w14:textId="2C85072E" w:rsidR="00C72AE2" w:rsidRDefault="00C72AE2">
      <w:pPr>
        <w:pStyle w:val="TOC2"/>
        <w:rPr>
          <w:rFonts w:asciiTheme="minorHAnsi" w:eastAsiaTheme="minorEastAsia" w:hAnsiTheme="minorHAnsi" w:cstheme="minorBidi"/>
          <w:noProof/>
          <w:sz w:val="22"/>
          <w:lang w:bidi="ar-SA"/>
        </w:rPr>
      </w:pPr>
      <w:hyperlink w:anchor="_Toc93596877" w:history="1">
        <w:r w:rsidRPr="00CB39AD">
          <w:rPr>
            <w:rStyle w:val="Hyperlink"/>
            <w:noProof/>
          </w:rPr>
          <w:t>C.</w:t>
        </w:r>
        <w:r>
          <w:rPr>
            <w:rFonts w:asciiTheme="minorHAnsi" w:eastAsiaTheme="minorEastAsia" w:hAnsiTheme="minorHAnsi" w:cstheme="minorBidi"/>
            <w:noProof/>
            <w:sz w:val="22"/>
            <w:lang w:bidi="ar-SA"/>
          </w:rPr>
          <w:tab/>
        </w:r>
        <w:r w:rsidRPr="00CB39AD">
          <w:rPr>
            <w:rStyle w:val="Hyperlink"/>
            <w:noProof/>
          </w:rPr>
          <w:t>NMOGA’s Proposed Revisions Are Unnecessary and, If Adopted, Would Weaken Emissions Reductions</w:t>
        </w:r>
        <w:r>
          <w:rPr>
            <w:noProof/>
            <w:webHidden/>
          </w:rPr>
          <w:tab/>
        </w:r>
        <w:r>
          <w:rPr>
            <w:noProof/>
            <w:webHidden/>
          </w:rPr>
          <w:fldChar w:fldCharType="begin"/>
        </w:r>
        <w:r>
          <w:rPr>
            <w:noProof/>
            <w:webHidden/>
          </w:rPr>
          <w:instrText xml:space="preserve"> PAGEREF _Toc93596877 \h </w:instrText>
        </w:r>
        <w:r>
          <w:rPr>
            <w:noProof/>
            <w:webHidden/>
          </w:rPr>
        </w:r>
        <w:r>
          <w:rPr>
            <w:noProof/>
            <w:webHidden/>
          </w:rPr>
          <w:fldChar w:fldCharType="separate"/>
        </w:r>
        <w:r>
          <w:rPr>
            <w:noProof/>
            <w:webHidden/>
          </w:rPr>
          <w:t>120</w:t>
        </w:r>
        <w:r>
          <w:rPr>
            <w:noProof/>
            <w:webHidden/>
          </w:rPr>
          <w:fldChar w:fldCharType="end"/>
        </w:r>
      </w:hyperlink>
    </w:p>
    <w:p w14:paraId="0F946AEA" w14:textId="3F1A6632" w:rsidR="00C72AE2" w:rsidRDefault="00C72AE2">
      <w:pPr>
        <w:pStyle w:val="TOC2"/>
        <w:rPr>
          <w:rFonts w:asciiTheme="minorHAnsi" w:eastAsiaTheme="minorEastAsia" w:hAnsiTheme="minorHAnsi" w:cstheme="minorBidi"/>
          <w:noProof/>
          <w:sz w:val="22"/>
          <w:lang w:bidi="ar-SA"/>
        </w:rPr>
      </w:pPr>
      <w:hyperlink w:anchor="_Toc93596878" w:history="1">
        <w:r w:rsidRPr="00CB39AD">
          <w:rPr>
            <w:rStyle w:val="Hyperlink"/>
            <w:rFonts w:eastAsia="Calibri"/>
            <w:noProof/>
          </w:rPr>
          <w:t>D.</w:t>
        </w:r>
        <w:r>
          <w:rPr>
            <w:rFonts w:asciiTheme="minorHAnsi" w:eastAsiaTheme="minorEastAsia" w:hAnsiTheme="minorHAnsi" w:cstheme="minorBidi"/>
            <w:noProof/>
            <w:sz w:val="22"/>
            <w:lang w:bidi="ar-SA"/>
          </w:rPr>
          <w:tab/>
        </w:r>
        <w:r w:rsidRPr="00CB39AD">
          <w:rPr>
            <w:rStyle w:val="Hyperlink"/>
            <w:rFonts w:eastAsia="Calibri"/>
            <w:noProof/>
          </w:rPr>
          <w:t>Substantial Evidence Supports the Environment Department’s LDAR Proposal</w:t>
        </w:r>
        <w:r>
          <w:rPr>
            <w:noProof/>
            <w:webHidden/>
          </w:rPr>
          <w:tab/>
        </w:r>
        <w:r>
          <w:rPr>
            <w:noProof/>
            <w:webHidden/>
          </w:rPr>
          <w:fldChar w:fldCharType="begin"/>
        </w:r>
        <w:r>
          <w:rPr>
            <w:noProof/>
            <w:webHidden/>
          </w:rPr>
          <w:instrText xml:space="preserve"> PAGEREF _Toc93596878 \h </w:instrText>
        </w:r>
        <w:r>
          <w:rPr>
            <w:noProof/>
            <w:webHidden/>
          </w:rPr>
        </w:r>
        <w:r>
          <w:rPr>
            <w:noProof/>
            <w:webHidden/>
          </w:rPr>
          <w:fldChar w:fldCharType="separate"/>
        </w:r>
        <w:r>
          <w:rPr>
            <w:noProof/>
            <w:webHidden/>
          </w:rPr>
          <w:t>120</w:t>
        </w:r>
        <w:r>
          <w:rPr>
            <w:noProof/>
            <w:webHidden/>
          </w:rPr>
          <w:fldChar w:fldCharType="end"/>
        </w:r>
      </w:hyperlink>
    </w:p>
    <w:p w14:paraId="4BD63E2B" w14:textId="1658AAC4" w:rsidR="00C72AE2" w:rsidRDefault="00C72AE2">
      <w:pPr>
        <w:pStyle w:val="TOC1"/>
        <w:tabs>
          <w:tab w:val="left" w:pos="880"/>
        </w:tabs>
        <w:rPr>
          <w:rFonts w:asciiTheme="minorHAnsi" w:eastAsiaTheme="minorEastAsia" w:hAnsiTheme="minorHAnsi" w:cstheme="minorBidi"/>
          <w:noProof/>
          <w:sz w:val="22"/>
          <w:lang w:bidi="ar-SA"/>
        </w:rPr>
      </w:pPr>
      <w:hyperlink w:anchor="_Toc93596879" w:history="1">
        <w:r w:rsidRPr="00CB39AD">
          <w:rPr>
            <w:rStyle w:val="Hyperlink"/>
            <w:noProof/>
          </w:rPr>
          <w:t>VIII.</w:t>
        </w:r>
        <w:r>
          <w:rPr>
            <w:rFonts w:asciiTheme="minorHAnsi" w:eastAsiaTheme="minorEastAsia" w:hAnsiTheme="minorHAnsi" w:cstheme="minorBidi"/>
            <w:noProof/>
            <w:sz w:val="22"/>
            <w:lang w:bidi="ar-SA"/>
          </w:rPr>
          <w:tab/>
        </w:r>
        <w:r w:rsidRPr="00CB39AD">
          <w:rPr>
            <w:rStyle w:val="Hyperlink"/>
            <w:noProof/>
          </w:rPr>
          <w:t>SUBSTANTIAL EVIDENCE SUPPORTS THE ENVIRONMENT DEPARTMENT’S LIQUIDS UNLOADING PROPOSAL AT 20.2.50.117 NMAC</w:t>
        </w:r>
        <w:r>
          <w:rPr>
            <w:noProof/>
            <w:webHidden/>
          </w:rPr>
          <w:tab/>
        </w:r>
        <w:r>
          <w:rPr>
            <w:noProof/>
            <w:webHidden/>
          </w:rPr>
          <w:fldChar w:fldCharType="begin"/>
        </w:r>
        <w:r>
          <w:rPr>
            <w:noProof/>
            <w:webHidden/>
          </w:rPr>
          <w:instrText xml:space="preserve"> PAGEREF _Toc93596879 \h </w:instrText>
        </w:r>
        <w:r>
          <w:rPr>
            <w:noProof/>
            <w:webHidden/>
          </w:rPr>
        </w:r>
        <w:r>
          <w:rPr>
            <w:noProof/>
            <w:webHidden/>
          </w:rPr>
          <w:fldChar w:fldCharType="separate"/>
        </w:r>
        <w:r>
          <w:rPr>
            <w:noProof/>
            <w:webHidden/>
          </w:rPr>
          <w:t>121</w:t>
        </w:r>
        <w:r>
          <w:rPr>
            <w:noProof/>
            <w:webHidden/>
          </w:rPr>
          <w:fldChar w:fldCharType="end"/>
        </w:r>
      </w:hyperlink>
    </w:p>
    <w:p w14:paraId="751BC312" w14:textId="121AC7C7" w:rsidR="00C72AE2" w:rsidRDefault="00C72AE2">
      <w:pPr>
        <w:pStyle w:val="TOC2"/>
        <w:rPr>
          <w:rFonts w:asciiTheme="minorHAnsi" w:eastAsiaTheme="minorEastAsia" w:hAnsiTheme="minorHAnsi" w:cstheme="minorBidi"/>
          <w:noProof/>
          <w:sz w:val="22"/>
          <w:lang w:bidi="ar-SA"/>
        </w:rPr>
      </w:pPr>
      <w:hyperlink w:anchor="_Toc93596880" w:history="1">
        <w:r w:rsidRPr="00CB39AD">
          <w:rPr>
            <w:rStyle w:val="Hyperlink"/>
            <w:noProof/>
          </w:rPr>
          <w:t>A.</w:t>
        </w:r>
        <w:r>
          <w:rPr>
            <w:rFonts w:asciiTheme="minorHAnsi" w:eastAsiaTheme="minorEastAsia" w:hAnsiTheme="minorHAnsi" w:cstheme="minorBidi"/>
            <w:noProof/>
            <w:sz w:val="22"/>
            <w:lang w:bidi="ar-SA"/>
          </w:rPr>
          <w:tab/>
        </w:r>
        <w:r w:rsidRPr="00CB39AD">
          <w:rPr>
            <w:rStyle w:val="Hyperlink"/>
            <w:noProof/>
          </w:rPr>
          <w:t>There Is Substantial Evidence that the Environment Department’s Liquids Unloading Proposal Is Reasonable and Technically Feasible</w:t>
        </w:r>
        <w:r>
          <w:rPr>
            <w:noProof/>
            <w:webHidden/>
          </w:rPr>
          <w:tab/>
        </w:r>
        <w:r>
          <w:rPr>
            <w:noProof/>
            <w:webHidden/>
          </w:rPr>
          <w:fldChar w:fldCharType="begin"/>
        </w:r>
        <w:r>
          <w:rPr>
            <w:noProof/>
            <w:webHidden/>
          </w:rPr>
          <w:instrText xml:space="preserve"> PAGEREF _Toc93596880 \h </w:instrText>
        </w:r>
        <w:r>
          <w:rPr>
            <w:noProof/>
            <w:webHidden/>
          </w:rPr>
        </w:r>
        <w:r>
          <w:rPr>
            <w:noProof/>
            <w:webHidden/>
          </w:rPr>
          <w:fldChar w:fldCharType="separate"/>
        </w:r>
        <w:r>
          <w:rPr>
            <w:noProof/>
            <w:webHidden/>
          </w:rPr>
          <w:t>121</w:t>
        </w:r>
        <w:r>
          <w:rPr>
            <w:noProof/>
            <w:webHidden/>
          </w:rPr>
          <w:fldChar w:fldCharType="end"/>
        </w:r>
      </w:hyperlink>
    </w:p>
    <w:p w14:paraId="4517865F" w14:textId="411A86E8" w:rsidR="00C72AE2" w:rsidRDefault="00C72AE2">
      <w:pPr>
        <w:pStyle w:val="TOC2"/>
        <w:rPr>
          <w:rFonts w:asciiTheme="minorHAnsi" w:eastAsiaTheme="minorEastAsia" w:hAnsiTheme="minorHAnsi" w:cstheme="minorBidi"/>
          <w:noProof/>
          <w:sz w:val="22"/>
          <w:lang w:bidi="ar-SA"/>
        </w:rPr>
      </w:pPr>
      <w:hyperlink w:anchor="_Toc93596881" w:history="1">
        <w:r w:rsidRPr="00CB39AD">
          <w:rPr>
            <w:rStyle w:val="Hyperlink"/>
            <w:noProof/>
          </w:rPr>
          <w:t>B.</w:t>
        </w:r>
        <w:r>
          <w:rPr>
            <w:rFonts w:asciiTheme="minorHAnsi" w:eastAsiaTheme="minorEastAsia" w:hAnsiTheme="minorHAnsi" w:cstheme="minorBidi"/>
            <w:noProof/>
            <w:sz w:val="22"/>
            <w:lang w:bidi="ar-SA"/>
          </w:rPr>
          <w:tab/>
        </w:r>
        <w:r w:rsidRPr="00CB39AD">
          <w:rPr>
            <w:rStyle w:val="Hyperlink"/>
            <w:noProof/>
          </w:rPr>
          <w:t>IPANM’s and NMOGA’s Proposed Revisions are Unnecessary and, If Adopted, Would Reduce the Emissions Reductions</w:t>
        </w:r>
        <w:r>
          <w:rPr>
            <w:noProof/>
            <w:webHidden/>
          </w:rPr>
          <w:tab/>
        </w:r>
        <w:r>
          <w:rPr>
            <w:noProof/>
            <w:webHidden/>
          </w:rPr>
          <w:fldChar w:fldCharType="begin"/>
        </w:r>
        <w:r>
          <w:rPr>
            <w:noProof/>
            <w:webHidden/>
          </w:rPr>
          <w:instrText xml:space="preserve"> PAGEREF _Toc93596881 \h </w:instrText>
        </w:r>
        <w:r>
          <w:rPr>
            <w:noProof/>
            <w:webHidden/>
          </w:rPr>
        </w:r>
        <w:r>
          <w:rPr>
            <w:noProof/>
            <w:webHidden/>
          </w:rPr>
          <w:fldChar w:fldCharType="separate"/>
        </w:r>
        <w:r>
          <w:rPr>
            <w:noProof/>
            <w:webHidden/>
          </w:rPr>
          <w:t>121</w:t>
        </w:r>
        <w:r>
          <w:rPr>
            <w:noProof/>
            <w:webHidden/>
          </w:rPr>
          <w:fldChar w:fldCharType="end"/>
        </w:r>
      </w:hyperlink>
    </w:p>
    <w:p w14:paraId="328AB5AA" w14:textId="3A568A24" w:rsidR="00C72AE2" w:rsidRDefault="00C72AE2">
      <w:pPr>
        <w:pStyle w:val="TOC2"/>
        <w:rPr>
          <w:rFonts w:asciiTheme="minorHAnsi" w:eastAsiaTheme="minorEastAsia" w:hAnsiTheme="minorHAnsi" w:cstheme="minorBidi"/>
          <w:noProof/>
          <w:sz w:val="22"/>
          <w:lang w:bidi="ar-SA"/>
        </w:rPr>
      </w:pPr>
      <w:hyperlink w:anchor="_Toc93596882" w:history="1">
        <w:r w:rsidRPr="00CB39AD">
          <w:rPr>
            <w:rStyle w:val="Hyperlink"/>
            <w:noProof/>
          </w:rPr>
          <w:t>C.</w:t>
        </w:r>
        <w:r>
          <w:rPr>
            <w:rFonts w:asciiTheme="minorHAnsi" w:eastAsiaTheme="minorEastAsia" w:hAnsiTheme="minorHAnsi" w:cstheme="minorBidi"/>
            <w:noProof/>
            <w:sz w:val="22"/>
            <w:lang w:bidi="ar-SA"/>
          </w:rPr>
          <w:tab/>
        </w:r>
        <w:r w:rsidRPr="00CB39AD">
          <w:rPr>
            <w:rStyle w:val="Hyperlink"/>
            <w:noProof/>
          </w:rPr>
          <w:t>Substantial Evidence Supports the Environment Department’s Liquids Unloading Proposal</w:t>
        </w:r>
        <w:r>
          <w:rPr>
            <w:noProof/>
            <w:webHidden/>
          </w:rPr>
          <w:tab/>
        </w:r>
        <w:r>
          <w:rPr>
            <w:noProof/>
            <w:webHidden/>
          </w:rPr>
          <w:fldChar w:fldCharType="begin"/>
        </w:r>
        <w:r>
          <w:rPr>
            <w:noProof/>
            <w:webHidden/>
          </w:rPr>
          <w:instrText xml:space="preserve"> PAGEREF _Toc93596882 \h </w:instrText>
        </w:r>
        <w:r>
          <w:rPr>
            <w:noProof/>
            <w:webHidden/>
          </w:rPr>
        </w:r>
        <w:r>
          <w:rPr>
            <w:noProof/>
            <w:webHidden/>
          </w:rPr>
          <w:fldChar w:fldCharType="separate"/>
        </w:r>
        <w:r>
          <w:rPr>
            <w:noProof/>
            <w:webHidden/>
          </w:rPr>
          <w:t>121</w:t>
        </w:r>
        <w:r>
          <w:rPr>
            <w:noProof/>
            <w:webHidden/>
          </w:rPr>
          <w:fldChar w:fldCharType="end"/>
        </w:r>
      </w:hyperlink>
    </w:p>
    <w:p w14:paraId="0E681BB8" w14:textId="4C073DFE" w:rsidR="00C72AE2" w:rsidRDefault="00C72AE2">
      <w:pPr>
        <w:pStyle w:val="TOC1"/>
        <w:rPr>
          <w:rFonts w:asciiTheme="minorHAnsi" w:eastAsiaTheme="minorEastAsia" w:hAnsiTheme="minorHAnsi" w:cstheme="minorBidi"/>
          <w:noProof/>
          <w:sz w:val="22"/>
          <w:lang w:bidi="ar-SA"/>
        </w:rPr>
      </w:pPr>
      <w:hyperlink w:anchor="_Toc93596883" w:history="1">
        <w:r w:rsidRPr="00CB39AD">
          <w:rPr>
            <w:rStyle w:val="Hyperlink"/>
            <w:noProof/>
          </w:rPr>
          <w:t>IX.</w:t>
        </w:r>
        <w:r>
          <w:rPr>
            <w:rFonts w:asciiTheme="minorHAnsi" w:eastAsiaTheme="minorEastAsia" w:hAnsiTheme="minorHAnsi" w:cstheme="minorBidi"/>
            <w:noProof/>
            <w:sz w:val="22"/>
            <w:lang w:bidi="ar-SA"/>
          </w:rPr>
          <w:tab/>
        </w:r>
        <w:r w:rsidRPr="00CB39AD">
          <w:rPr>
            <w:rStyle w:val="Hyperlink"/>
            <w:noProof/>
          </w:rPr>
          <w:t>NMOGA’S COST ANALYSIS SHOULD BE GIVEN NO WEIGHT</w:t>
        </w:r>
        <w:r>
          <w:rPr>
            <w:noProof/>
            <w:webHidden/>
          </w:rPr>
          <w:tab/>
        </w:r>
        <w:r>
          <w:rPr>
            <w:noProof/>
            <w:webHidden/>
          </w:rPr>
          <w:fldChar w:fldCharType="begin"/>
        </w:r>
        <w:r>
          <w:rPr>
            <w:noProof/>
            <w:webHidden/>
          </w:rPr>
          <w:instrText xml:space="preserve"> PAGEREF _Toc93596883 \h </w:instrText>
        </w:r>
        <w:r>
          <w:rPr>
            <w:noProof/>
            <w:webHidden/>
          </w:rPr>
        </w:r>
        <w:r>
          <w:rPr>
            <w:noProof/>
            <w:webHidden/>
          </w:rPr>
          <w:fldChar w:fldCharType="separate"/>
        </w:r>
        <w:r>
          <w:rPr>
            <w:noProof/>
            <w:webHidden/>
          </w:rPr>
          <w:t>121</w:t>
        </w:r>
        <w:r>
          <w:rPr>
            <w:noProof/>
            <w:webHidden/>
          </w:rPr>
          <w:fldChar w:fldCharType="end"/>
        </w:r>
      </w:hyperlink>
    </w:p>
    <w:p w14:paraId="4AFC16F8" w14:textId="1A42F758" w:rsidR="00C72AE2" w:rsidRDefault="00C72AE2">
      <w:pPr>
        <w:pStyle w:val="TOC1"/>
        <w:rPr>
          <w:rFonts w:asciiTheme="minorHAnsi" w:eastAsiaTheme="minorEastAsia" w:hAnsiTheme="minorHAnsi" w:cstheme="minorBidi"/>
          <w:noProof/>
          <w:sz w:val="22"/>
          <w:lang w:bidi="ar-SA"/>
        </w:rPr>
      </w:pPr>
      <w:hyperlink w:anchor="_Toc93596884" w:history="1">
        <w:r w:rsidRPr="00CB39AD">
          <w:rPr>
            <w:rStyle w:val="Hyperlink"/>
            <w:noProof/>
          </w:rPr>
          <w:t>X.</w:t>
        </w:r>
        <w:r>
          <w:rPr>
            <w:rFonts w:asciiTheme="minorHAnsi" w:eastAsiaTheme="minorEastAsia" w:hAnsiTheme="minorHAnsi" w:cstheme="minorBidi"/>
            <w:noProof/>
            <w:sz w:val="22"/>
            <w:lang w:bidi="ar-SA"/>
          </w:rPr>
          <w:tab/>
        </w:r>
        <w:r w:rsidRPr="00CB39AD">
          <w:rPr>
            <w:rStyle w:val="Hyperlink"/>
            <w:noProof/>
          </w:rPr>
          <w:t>THERE IS INSUFFICIENT EVIDENCE TO SUPPORT AN EXEMPTION FOR LOW-PRODUCING OR LOW EMITTING WELLS</w:t>
        </w:r>
        <w:r>
          <w:rPr>
            <w:noProof/>
            <w:webHidden/>
          </w:rPr>
          <w:tab/>
        </w:r>
        <w:r>
          <w:rPr>
            <w:noProof/>
            <w:webHidden/>
          </w:rPr>
          <w:fldChar w:fldCharType="begin"/>
        </w:r>
        <w:r>
          <w:rPr>
            <w:noProof/>
            <w:webHidden/>
          </w:rPr>
          <w:instrText xml:space="preserve"> PAGEREF _Toc93596884 \h </w:instrText>
        </w:r>
        <w:r>
          <w:rPr>
            <w:noProof/>
            <w:webHidden/>
          </w:rPr>
        </w:r>
        <w:r>
          <w:rPr>
            <w:noProof/>
            <w:webHidden/>
          </w:rPr>
          <w:fldChar w:fldCharType="separate"/>
        </w:r>
        <w:r>
          <w:rPr>
            <w:noProof/>
            <w:webHidden/>
          </w:rPr>
          <w:t>122</w:t>
        </w:r>
        <w:r>
          <w:rPr>
            <w:noProof/>
            <w:webHidden/>
          </w:rPr>
          <w:fldChar w:fldCharType="end"/>
        </w:r>
      </w:hyperlink>
    </w:p>
    <w:p w14:paraId="4409F99E" w14:textId="260BEBB9" w:rsidR="00C72AE2" w:rsidRDefault="00C72AE2">
      <w:pPr>
        <w:pStyle w:val="TOC1"/>
        <w:rPr>
          <w:rFonts w:asciiTheme="minorHAnsi" w:eastAsiaTheme="minorEastAsia" w:hAnsiTheme="minorHAnsi" w:cstheme="minorBidi"/>
          <w:noProof/>
          <w:sz w:val="22"/>
          <w:lang w:bidi="ar-SA"/>
        </w:rPr>
      </w:pPr>
      <w:hyperlink w:anchor="_Toc93596885" w:history="1">
        <w:r w:rsidRPr="00CB39AD">
          <w:rPr>
            <w:rStyle w:val="Hyperlink"/>
            <w:noProof/>
          </w:rPr>
          <w:t>XI.</w:t>
        </w:r>
        <w:r>
          <w:rPr>
            <w:rFonts w:asciiTheme="minorHAnsi" w:eastAsiaTheme="minorEastAsia" w:hAnsiTheme="minorHAnsi" w:cstheme="minorBidi"/>
            <w:noProof/>
            <w:sz w:val="22"/>
            <w:lang w:bidi="ar-SA"/>
          </w:rPr>
          <w:tab/>
        </w:r>
        <w:r w:rsidRPr="00CB39AD">
          <w:rPr>
            <w:rStyle w:val="Hyperlink"/>
            <w:noProof/>
          </w:rPr>
          <w:t>SUBSTANTIAL EVIDENCE SUPPORTS THE ENVIRONMENT DEPARTMENT’S OZONE MODELING AND CONCLUSIONS</w:t>
        </w:r>
        <w:r>
          <w:rPr>
            <w:noProof/>
            <w:webHidden/>
          </w:rPr>
          <w:tab/>
        </w:r>
        <w:r>
          <w:rPr>
            <w:noProof/>
            <w:webHidden/>
          </w:rPr>
          <w:fldChar w:fldCharType="begin"/>
        </w:r>
        <w:r>
          <w:rPr>
            <w:noProof/>
            <w:webHidden/>
          </w:rPr>
          <w:instrText xml:space="preserve"> PAGEREF _Toc93596885 \h </w:instrText>
        </w:r>
        <w:r>
          <w:rPr>
            <w:noProof/>
            <w:webHidden/>
          </w:rPr>
        </w:r>
        <w:r>
          <w:rPr>
            <w:noProof/>
            <w:webHidden/>
          </w:rPr>
          <w:fldChar w:fldCharType="separate"/>
        </w:r>
        <w:r>
          <w:rPr>
            <w:noProof/>
            <w:webHidden/>
          </w:rPr>
          <w:t>123</w:t>
        </w:r>
        <w:r>
          <w:rPr>
            <w:noProof/>
            <w:webHidden/>
          </w:rPr>
          <w:fldChar w:fldCharType="end"/>
        </w:r>
      </w:hyperlink>
    </w:p>
    <w:p w14:paraId="4DB9EDDA" w14:textId="7B4B3823" w:rsidR="00C72AE2" w:rsidRDefault="00C72AE2">
      <w:pPr>
        <w:pStyle w:val="TOC2"/>
        <w:rPr>
          <w:rFonts w:asciiTheme="minorHAnsi" w:eastAsiaTheme="minorEastAsia" w:hAnsiTheme="minorHAnsi" w:cstheme="minorBidi"/>
          <w:noProof/>
          <w:sz w:val="22"/>
          <w:lang w:bidi="ar-SA"/>
        </w:rPr>
      </w:pPr>
      <w:hyperlink w:anchor="_Toc93596886" w:history="1">
        <w:r w:rsidRPr="00CB39AD">
          <w:rPr>
            <w:rStyle w:val="Hyperlink"/>
            <w:noProof/>
          </w:rPr>
          <w:t>A.</w:t>
        </w:r>
        <w:r>
          <w:rPr>
            <w:rFonts w:asciiTheme="minorHAnsi" w:eastAsiaTheme="minorEastAsia" w:hAnsiTheme="minorHAnsi" w:cstheme="minorBidi"/>
            <w:noProof/>
            <w:sz w:val="22"/>
            <w:lang w:bidi="ar-SA"/>
          </w:rPr>
          <w:tab/>
        </w:r>
        <w:r w:rsidRPr="00CB39AD">
          <w:rPr>
            <w:rStyle w:val="Hyperlink"/>
            <w:noProof/>
          </w:rPr>
          <w:t>There Is Substantial Evidence that Both VOC and NOx Reductions Are Necessary to Combat Ozone Pollution in New Mexico and Ensure the State Remains in Ozone Attainment</w:t>
        </w:r>
        <w:r>
          <w:rPr>
            <w:noProof/>
            <w:webHidden/>
          </w:rPr>
          <w:tab/>
        </w:r>
        <w:r>
          <w:rPr>
            <w:noProof/>
            <w:webHidden/>
          </w:rPr>
          <w:fldChar w:fldCharType="begin"/>
        </w:r>
        <w:r>
          <w:rPr>
            <w:noProof/>
            <w:webHidden/>
          </w:rPr>
          <w:instrText xml:space="preserve"> PAGEREF _Toc93596886 \h </w:instrText>
        </w:r>
        <w:r>
          <w:rPr>
            <w:noProof/>
            <w:webHidden/>
          </w:rPr>
        </w:r>
        <w:r>
          <w:rPr>
            <w:noProof/>
            <w:webHidden/>
          </w:rPr>
          <w:fldChar w:fldCharType="separate"/>
        </w:r>
        <w:r>
          <w:rPr>
            <w:noProof/>
            <w:webHidden/>
          </w:rPr>
          <w:t>123</w:t>
        </w:r>
        <w:r>
          <w:rPr>
            <w:noProof/>
            <w:webHidden/>
          </w:rPr>
          <w:fldChar w:fldCharType="end"/>
        </w:r>
      </w:hyperlink>
    </w:p>
    <w:p w14:paraId="70E69AA9" w14:textId="4420CA7B" w:rsidR="00C72AE2" w:rsidRDefault="00C72AE2">
      <w:pPr>
        <w:pStyle w:val="TOC2"/>
        <w:rPr>
          <w:rFonts w:asciiTheme="minorHAnsi" w:eastAsiaTheme="minorEastAsia" w:hAnsiTheme="minorHAnsi" w:cstheme="minorBidi"/>
          <w:noProof/>
          <w:sz w:val="22"/>
          <w:lang w:bidi="ar-SA"/>
        </w:rPr>
      </w:pPr>
      <w:hyperlink w:anchor="_Toc93596887" w:history="1">
        <w:r w:rsidRPr="00CB39AD">
          <w:rPr>
            <w:rStyle w:val="Hyperlink"/>
            <w:noProof/>
          </w:rPr>
          <w:t>B.</w:t>
        </w:r>
        <w:r>
          <w:rPr>
            <w:rFonts w:asciiTheme="minorHAnsi" w:eastAsiaTheme="minorEastAsia" w:hAnsiTheme="minorHAnsi" w:cstheme="minorBidi"/>
            <w:noProof/>
            <w:sz w:val="22"/>
            <w:lang w:bidi="ar-SA"/>
          </w:rPr>
          <w:tab/>
        </w:r>
        <w:r w:rsidRPr="00CB39AD">
          <w:rPr>
            <w:rStyle w:val="Hyperlink"/>
            <w:noProof/>
          </w:rPr>
          <w:t>There Is Substantial Evidence that Oil and Gas Emissions Contribute to Elevated Levels of Ozone in New Mexico</w:t>
        </w:r>
        <w:r>
          <w:rPr>
            <w:noProof/>
            <w:webHidden/>
          </w:rPr>
          <w:tab/>
        </w:r>
        <w:r>
          <w:rPr>
            <w:noProof/>
            <w:webHidden/>
          </w:rPr>
          <w:fldChar w:fldCharType="begin"/>
        </w:r>
        <w:r>
          <w:rPr>
            <w:noProof/>
            <w:webHidden/>
          </w:rPr>
          <w:instrText xml:space="preserve"> PAGEREF _Toc93596887 \h </w:instrText>
        </w:r>
        <w:r>
          <w:rPr>
            <w:noProof/>
            <w:webHidden/>
          </w:rPr>
        </w:r>
        <w:r>
          <w:rPr>
            <w:noProof/>
            <w:webHidden/>
          </w:rPr>
          <w:fldChar w:fldCharType="separate"/>
        </w:r>
        <w:r>
          <w:rPr>
            <w:noProof/>
            <w:webHidden/>
          </w:rPr>
          <w:t>123</w:t>
        </w:r>
        <w:r>
          <w:rPr>
            <w:noProof/>
            <w:webHidden/>
          </w:rPr>
          <w:fldChar w:fldCharType="end"/>
        </w:r>
      </w:hyperlink>
    </w:p>
    <w:p w14:paraId="59C836C3" w14:textId="02D80AD0" w:rsidR="00C72AE2" w:rsidRDefault="00C72AE2">
      <w:pPr>
        <w:pStyle w:val="TOC2"/>
        <w:rPr>
          <w:rFonts w:asciiTheme="minorHAnsi" w:eastAsiaTheme="minorEastAsia" w:hAnsiTheme="minorHAnsi" w:cstheme="minorBidi"/>
          <w:noProof/>
          <w:sz w:val="22"/>
          <w:lang w:bidi="ar-SA"/>
        </w:rPr>
      </w:pPr>
      <w:hyperlink w:anchor="_Toc93596888" w:history="1">
        <w:r w:rsidRPr="00CB39AD">
          <w:rPr>
            <w:rStyle w:val="Hyperlink"/>
            <w:noProof/>
          </w:rPr>
          <w:t>C.</w:t>
        </w:r>
        <w:r>
          <w:rPr>
            <w:rFonts w:asciiTheme="minorHAnsi" w:eastAsiaTheme="minorEastAsia" w:hAnsiTheme="minorHAnsi" w:cstheme="minorBidi"/>
            <w:noProof/>
            <w:sz w:val="22"/>
            <w:lang w:bidi="ar-SA"/>
          </w:rPr>
          <w:tab/>
        </w:r>
        <w:r w:rsidRPr="00CB39AD">
          <w:rPr>
            <w:rStyle w:val="Hyperlink"/>
            <w:noProof/>
          </w:rPr>
          <w:t>There Is Substantial Evidence that Because the Model Fails to Account for the Exacerbating Effect of Climate Change, Even Greater VOC and NOx Reductions Are Necessary to Ensure New Mexico Remains in Attainment for Ozone</w:t>
        </w:r>
        <w:r>
          <w:rPr>
            <w:noProof/>
            <w:webHidden/>
          </w:rPr>
          <w:tab/>
        </w:r>
        <w:r>
          <w:rPr>
            <w:noProof/>
            <w:webHidden/>
          </w:rPr>
          <w:fldChar w:fldCharType="begin"/>
        </w:r>
        <w:r>
          <w:rPr>
            <w:noProof/>
            <w:webHidden/>
          </w:rPr>
          <w:instrText xml:space="preserve"> PAGEREF _Toc93596888 \h </w:instrText>
        </w:r>
        <w:r>
          <w:rPr>
            <w:noProof/>
            <w:webHidden/>
          </w:rPr>
        </w:r>
        <w:r>
          <w:rPr>
            <w:noProof/>
            <w:webHidden/>
          </w:rPr>
          <w:fldChar w:fldCharType="separate"/>
        </w:r>
        <w:r>
          <w:rPr>
            <w:noProof/>
            <w:webHidden/>
          </w:rPr>
          <w:t>124</w:t>
        </w:r>
        <w:r>
          <w:rPr>
            <w:noProof/>
            <w:webHidden/>
          </w:rPr>
          <w:fldChar w:fldCharType="end"/>
        </w:r>
      </w:hyperlink>
    </w:p>
    <w:p w14:paraId="70E9A9EF" w14:textId="2E454C5E" w:rsidR="00C72AE2" w:rsidRDefault="00C72AE2">
      <w:pPr>
        <w:pStyle w:val="TOC2"/>
        <w:rPr>
          <w:rFonts w:asciiTheme="minorHAnsi" w:eastAsiaTheme="minorEastAsia" w:hAnsiTheme="minorHAnsi" w:cstheme="minorBidi"/>
          <w:noProof/>
          <w:sz w:val="22"/>
          <w:lang w:bidi="ar-SA"/>
        </w:rPr>
      </w:pPr>
      <w:hyperlink w:anchor="_Toc93596889" w:history="1">
        <w:r w:rsidRPr="00CB39AD">
          <w:rPr>
            <w:rStyle w:val="Hyperlink"/>
            <w:noProof/>
          </w:rPr>
          <w:t>D.</w:t>
        </w:r>
        <w:r>
          <w:rPr>
            <w:rFonts w:asciiTheme="minorHAnsi" w:eastAsiaTheme="minorEastAsia" w:hAnsiTheme="minorHAnsi" w:cstheme="minorBidi"/>
            <w:noProof/>
            <w:sz w:val="22"/>
            <w:lang w:bidi="ar-SA"/>
          </w:rPr>
          <w:tab/>
        </w:r>
        <w:r w:rsidRPr="00CB39AD">
          <w:rPr>
            <w:rStyle w:val="Hyperlink"/>
            <w:noProof/>
          </w:rPr>
          <w:t>Substantial Evidence in the Record Supports New Mexico Environment Department’s Ozone Modeling</w:t>
        </w:r>
        <w:r>
          <w:rPr>
            <w:noProof/>
            <w:webHidden/>
          </w:rPr>
          <w:tab/>
        </w:r>
        <w:r>
          <w:rPr>
            <w:noProof/>
            <w:webHidden/>
          </w:rPr>
          <w:fldChar w:fldCharType="begin"/>
        </w:r>
        <w:r>
          <w:rPr>
            <w:noProof/>
            <w:webHidden/>
          </w:rPr>
          <w:instrText xml:space="preserve"> PAGEREF _Toc93596889 \h </w:instrText>
        </w:r>
        <w:r>
          <w:rPr>
            <w:noProof/>
            <w:webHidden/>
          </w:rPr>
        </w:r>
        <w:r>
          <w:rPr>
            <w:noProof/>
            <w:webHidden/>
          </w:rPr>
          <w:fldChar w:fldCharType="separate"/>
        </w:r>
        <w:r>
          <w:rPr>
            <w:noProof/>
            <w:webHidden/>
          </w:rPr>
          <w:t>125</w:t>
        </w:r>
        <w:r>
          <w:rPr>
            <w:noProof/>
            <w:webHidden/>
          </w:rPr>
          <w:fldChar w:fldCharType="end"/>
        </w:r>
      </w:hyperlink>
    </w:p>
    <w:p w14:paraId="66990E5A" w14:textId="0CED2216" w:rsidR="00C046F9" w:rsidRPr="00D13801" w:rsidRDefault="003925B3" w:rsidP="000C1F85">
      <w:pPr>
        <w:pStyle w:val="Heading1"/>
        <w:numPr>
          <w:ilvl w:val="0"/>
          <w:numId w:val="0"/>
        </w:numPr>
        <w:spacing w:after="0"/>
      </w:pPr>
      <w:r w:rsidRPr="00D13801">
        <w:fldChar w:fldCharType="end"/>
      </w:r>
    </w:p>
    <w:p w14:paraId="5E00DE08" w14:textId="77777777" w:rsidR="00C046F9" w:rsidRPr="00D13801" w:rsidRDefault="00C046F9" w:rsidP="000C1F85">
      <w:pPr>
        <w:widowControl/>
        <w:autoSpaceDE/>
        <w:autoSpaceDN/>
        <w:rPr>
          <w:b/>
          <w:sz w:val="24"/>
          <w:szCs w:val="24"/>
        </w:rPr>
      </w:pPr>
      <w:r w:rsidRPr="00D13801">
        <w:rPr>
          <w:sz w:val="24"/>
          <w:szCs w:val="24"/>
        </w:rPr>
        <w:br w:type="page"/>
      </w:r>
    </w:p>
    <w:p w14:paraId="73E6C9A5" w14:textId="7027B978" w:rsidR="00273589" w:rsidRPr="00D13801" w:rsidRDefault="00273589" w:rsidP="000C1F85">
      <w:pPr>
        <w:pStyle w:val="Heading1"/>
        <w:numPr>
          <w:ilvl w:val="0"/>
          <w:numId w:val="0"/>
        </w:numPr>
        <w:spacing w:after="0"/>
        <w:jc w:val="center"/>
        <w:rPr>
          <w:u w:val="single"/>
        </w:rPr>
      </w:pPr>
      <w:bookmarkStart w:id="1" w:name="_Toc93596781"/>
      <w:r w:rsidRPr="00D13801">
        <w:rPr>
          <w:u w:val="single"/>
        </w:rPr>
        <w:lastRenderedPageBreak/>
        <w:t>PROPOSED FINDINGS OF FACT</w:t>
      </w:r>
      <w:bookmarkEnd w:id="1"/>
    </w:p>
    <w:p w14:paraId="3F03288E" w14:textId="77777777" w:rsidR="00422F64" w:rsidRPr="00D13801" w:rsidRDefault="00422F64" w:rsidP="000C1F85">
      <w:pPr>
        <w:rPr>
          <w:sz w:val="24"/>
          <w:szCs w:val="24"/>
        </w:rPr>
      </w:pPr>
    </w:p>
    <w:p w14:paraId="77D2B613" w14:textId="645F780C" w:rsidR="009553A2" w:rsidRPr="00D13801" w:rsidRDefault="009553A2" w:rsidP="000C1F85">
      <w:pPr>
        <w:pStyle w:val="Heading1"/>
        <w:numPr>
          <w:ilvl w:val="0"/>
          <w:numId w:val="47"/>
        </w:numPr>
        <w:spacing w:after="0"/>
        <w:ind w:hanging="720"/>
      </w:pPr>
      <w:bookmarkStart w:id="2" w:name="_Toc93596782"/>
      <w:r w:rsidRPr="00D13801">
        <w:t xml:space="preserve">INTEREST OF THE </w:t>
      </w:r>
      <w:r w:rsidR="00E14AF4" w:rsidRPr="00D13801">
        <w:t>COMMUNITY AND ENVIRONMENTAL PARTIES</w:t>
      </w:r>
      <w:bookmarkEnd w:id="2"/>
    </w:p>
    <w:p w14:paraId="3D8D3EA6" w14:textId="77777777" w:rsidR="00422F64" w:rsidRPr="00D13801" w:rsidRDefault="00422F64" w:rsidP="000C1F85">
      <w:pPr>
        <w:rPr>
          <w:sz w:val="24"/>
          <w:szCs w:val="24"/>
        </w:rPr>
      </w:pPr>
    </w:p>
    <w:p w14:paraId="699FEFE9" w14:textId="1DF7EB0B" w:rsidR="00E873CF" w:rsidRPr="00D13801" w:rsidRDefault="00ED1C4F" w:rsidP="000C1F85">
      <w:pPr>
        <w:widowControl/>
        <w:adjustRightInd w:val="0"/>
        <w:spacing w:line="480" w:lineRule="auto"/>
        <w:ind w:firstLine="720"/>
        <w:rPr>
          <w:rFonts w:eastAsia="TimesNewRoman"/>
          <w:sz w:val="24"/>
          <w:szCs w:val="24"/>
          <w:lang w:bidi="ar-SA"/>
        </w:rPr>
      </w:pPr>
      <w:r w:rsidRPr="00D13801">
        <w:rPr>
          <w:sz w:val="24"/>
          <w:szCs w:val="24"/>
        </w:rPr>
        <w:t>1</w:t>
      </w:r>
      <w:r w:rsidR="00E873CF" w:rsidRPr="00D13801">
        <w:rPr>
          <w:sz w:val="24"/>
          <w:szCs w:val="24"/>
        </w:rPr>
        <w:t>.</w:t>
      </w:r>
      <w:r w:rsidR="00B053AC" w:rsidRPr="00D13801">
        <w:rPr>
          <w:sz w:val="24"/>
          <w:szCs w:val="24"/>
        </w:rPr>
        <w:tab/>
      </w:r>
      <w:r w:rsidR="00E873CF" w:rsidRPr="00D13801">
        <w:rPr>
          <w:sz w:val="24"/>
          <w:szCs w:val="24"/>
        </w:rPr>
        <w:t xml:space="preserve">Each of the </w:t>
      </w:r>
      <w:r w:rsidR="00E14AF4" w:rsidRPr="00D13801">
        <w:rPr>
          <w:sz w:val="24"/>
          <w:szCs w:val="24"/>
        </w:rPr>
        <w:t>Community and Environmental Parties</w:t>
      </w:r>
      <w:r w:rsidR="00E873CF" w:rsidRPr="00D13801">
        <w:rPr>
          <w:sz w:val="24"/>
          <w:szCs w:val="24"/>
        </w:rPr>
        <w:t xml:space="preserve"> submitting this Joint Proposed Statement of Reasons share</w:t>
      </w:r>
      <w:r w:rsidR="00A26836" w:rsidRPr="00D13801">
        <w:rPr>
          <w:sz w:val="24"/>
          <w:szCs w:val="24"/>
        </w:rPr>
        <w:t>s</w:t>
      </w:r>
      <w:r w:rsidR="00E873CF" w:rsidRPr="00D13801">
        <w:rPr>
          <w:sz w:val="24"/>
          <w:szCs w:val="24"/>
        </w:rPr>
        <w:t xml:space="preserve"> a common interest in this proceeding to </w:t>
      </w:r>
      <w:r w:rsidR="00E873CF" w:rsidRPr="00D13801">
        <w:rPr>
          <w:rFonts w:eastAsia="TimesNewRoman"/>
          <w:sz w:val="24"/>
          <w:szCs w:val="24"/>
          <w:lang w:bidi="ar-SA"/>
        </w:rPr>
        <w:t xml:space="preserve">ensure that </w:t>
      </w:r>
      <w:r w:rsidR="00A26836" w:rsidRPr="00D13801">
        <w:rPr>
          <w:rFonts w:eastAsia="TimesNewRoman"/>
          <w:sz w:val="24"/>
          <w:szCs w:val="24"/>
          <w:lang w:bidi="ar-SA"/>
        </w:rPr>
        <w:t xml:space="preserve">the </w:t>
      </w:r>
      <w:r w:rsidR="00E873CF" w:rsidRPr="00D13801">
        <w:rPr>
          <w:rFonts w:eastAsia="TimesNewRoman"/>
          <w:sz w:val="24"/>
          <w:szCs w:val="24"/>
          <w:lang w:bidi="ar-SA"/>
        </w:rPr>
        <w:t>EIB’s final rules reduce emission</w:t>
      </w:r>
      <w:r w:rsidR="0087660F" w:rsidRPr="00D13801">
        <w:rPr>
          <w:rFonts w:eastAsia="TimesNewRoman"/>
          <w:sz w:val="24"/>
          <w:szCs w:val="24"/>
          <w:lang w:bidi="ar-SA"/>
        </w:rPr>
        <w:t>s</w:t>
      </w:r>
      <w:r w:rsidR="00E873CF" w:rsidRPr="00D13801">
        <w:rPr>
          <w:rFonts w:eastAsia="TimesNewRoman"/>
          <w:sz w:val="24"/>
          <w:szCs w:val="24"/>
          <w:lang w:bidi="ar-SA"/>
        </w:rPr>
        <w:t xml:space="preserve"> of ozone precursors to the maximum extent possible, protect public health from harmful air pollutants, and maximize strategies to combat climate change in order to enhance environmental protection, public health, and New Mexico communities’ quality of life.</w:t>
      </w:r>
    </w:p>
    <w:p w14:paraId="37C3A4F9" w14:textId="77777777" w:rsidR="002F497E" w:rsidRPr="00D13801" w:rsidRDefault="00ED1C4F" w:rsidP="000C1F85">
      <w:pPr>
        <w:spacing w:line="480" w:lineRule="auto"/>
        <w:ind w:firstLine="720"/>
        <w:rPr>
          <w:sz w:val="24"/>
          <w:szCs w:val="24"/>
          <w:lang w:bidi="ar-SA"/>
        </w:rPr>
      </w:pPr>
      <w:r w:rsidRPr="00D13801">
        <w:rPr>
          <w:sz w:val="24"/>
          <w:szCs w:val="24"/>
        </w:rPr>
        <w:t>2</w:t>
      </w:r>
      <w:r w:rsidR="00E873CF" w:rsidRPr="00D13801">
        <w:rPr>
          <w:sz w:val="24"/>
          <w:szCs w:val="24"/>
        </w:rPr>
        <w:t>.</w:t>
      </w:r>
      <w:r w:rsidR="00E873CF" w:rsidRPr="00D13801">
        <w:rPr>
          <w:sz w:val="24"/>
          <w:szCs w:val="24"/>
        </w:rPr>
        <w:tab/>
      </w:r>
      <w:r w:rsidR="002F497E" w:rsidRPr="00D13801">
        <w:rPr>
          <w:sz w:val="24"/>
          <w:szCs w:val="24"/>
        </w:rPr>
        <w:t>The Environmental Defense Fund (“EDF”) is a national membership organization with more than 2.5 million members residing throughout the United States and more than 18,000 residing in the state of New Mexico, many of whom are deeply concerned about the pollution emitted from oil and natural gas sources. EDF brings a strong commitment to sound science, collaborative efforts with industry partners, and market-based solutions to our most pressing environmental and public health challenges.</w:t>
      </w:r>
    </w:p>
    <w:p w14:paraId="679CAA70" w14:textId="77777777" w:rsidR="00E873CF" w:rsidRPr="00D13801" w:rsidRDefault="00ED1C4F" w:rsidP="000C1F85">
      <w:pPr>
        <w:widowControl/>
        <w:adjustRightInd w:val="0"/>
        <w:spacing w:line="480" w:lineRule="auto"/>
        <w:ind w:firstLine="720"/>
        <w:rPr>
          <w:rFonts w:eastAsia="TimesNewRoman"/>
          <w:sz w:val="24"/>
          <w:szCs w:val="24"/>
          <w:lang w:bidi="ar-SA"/>
        </w:rPr>
      </w:pPr>
      <w:r w:rsidRPr="00D13801">
        <w:rPr>
          <w:sz w:val="24"/>
          <w:szCs w:val="24"/>
        </w:rPr>
        <w:t>3</w:t>
      </w:r>
      <w:r w:rsidR="00E873CF" w:rsidRPr="00D13801">
        <w:rPr>
          <w:sz w:val="24"/>
          <w:szCs w:val="24"/>
        </w:rPr>
        <w:t>.</w:t>
      </w:r>
      <w:r w:rsidR="00E873CF" w:rsidRPr="00D13801">
        <w:rPr>
          <w:sz w:val="24"/>
          <w:szCs w:val="24"/>
        </w:rPr>
        <w:tab/>
        <w:t xml:space="preserve">Conservation Voters </w:t>
      </w:r>
      <w:r w:rsidR="00E873CF" w:rsidRPr="00D13801">
        <w:rPr>
          <w:rFonts w:eastAsia="TimesNewRoman"/>
          <w:sz w:val="24"/>
          <w:szCs w:val="24"/>
          <w:lang w:bidi="ar-SA"/>
        </w:rPr>
        <w:t xml:space="preserve">New Mexico (“CVNM”) is a statewide, nonpartisan nonprofit committed to engaging the people of New Mexico in its long-standing values of protecting our air, land, water and the health of our communities. CVNM is committed to creating long-term change by working with communities to address environmental issues that impact their health and quality of life. </w:t>
      </w:r>
      <w:r w:rsidR="002F497E" w:rsidRPr="00D13801">
        <w:rPr>
          <w:rFonts w:eastAsia="TimesNewRoman"/>
          <w:sz w:val="24"/>
          <w:szCs w:val="24"/>
          <w:lang w:bidi="ar-SA"/>
        </w:rPr>
        <w:t>CVNM’s 1,700 members have an interest in ensuring maximum reduction of ozone precursors, methane, and other air pollutants from oil and gas operations in the state.</w:t>
      </w:r>
    </w:p>
    <w:p w14:paraId="00437D8F" w14:textId="77777777" w:rsidR="00A26836" w:rsidRPr="00D13801" w:rsidRDefault="00ED1C4F" w:rsidP="000C1F85">
      <w:pPr>
        <w:widowControl/>
        <w:adjustRightInd w:val="0"/>
        <w:spacing w:line="480" w:lineRule="auto"/>
        <w:ind w:firstLine="720"/>
        <w:rPr>
          <w:rFonts w:eastAsia="TimesNewRoman"/>
          <w:sz w:val="24"/>
          <w:szCs w:val="24"/>
          <w:lang w:bidi="ar-SA"/>
        </w:rPr>
      </w:pPr>
      <w:r w:rsidRPr="00D13801">
        <w:rPr>
          <w:rFonts w:eastAsia="TimesNewRoman"/>
          <w:sz w:val="24"/>
          <w:szCs w:val="24"/>
          <w:lang w:bidi="ar-SA"/>
        </w:rPr>
        <w:t>4</w:t>
      </w:r>
      <w:r w:rsidR="00271F61" w:rsidRPr="00D13801">
        <w:rPr>
          <w:rFonts w:eastAsia="TimesNewRoman"/>
          <w:sz w:val="24"/>
          <w:szCs w:val="24"/>
          <w:lang w:bidi="ar-SA"/>
        </w:rPr>
        <w:t>.</w:t>
      </w:r>
      <w:r w:rsidR="00271F61" w:rsidRPr="00D13801">
        <w:rPr>
          <w:rFonts w:eastAsia="TimesNewRoman"/>
          <w:sz w:val="24"/>
          <w:szCs w:val="24"/>
          <w:lang w:bidi="ar-SA"/>
        </w:rPr>
        <w:tab/>
      </w:r>
      <w:r w:rsidR="00E873CF" w:rsidRPr="00D13801">
        <w:rPr>
          <w:rFonts w:eastAsia="TimesNewRoman"/>
          <w:sz w:val="24"/>
          <w:szCs w:val="24"/>
          <w:lang w:bidi="ar-SA"/>
        </w:rPr>
        <w:t xml:space="preserve">Diné C.A.R.E. is a nonprofit organization </w:t>
      </w:r>
      <w:r w:rsidR="00271F61" w:rsidRPr="00D13801">
        <w:rPr>
          <w:rFonts w:eastAsia="TimesNewRoman"/>
          <w:sz w:val="24"/>
          <w:szCs w:val="24"/>
          <w:lang w:bidi="ar-SA"/>
        </w:rPr>
        <w:t xml:space="preserve">located on the Navajo Nation </w:t>
      </w:r>
      <w:r w:rsidR="00E873CF" w:rsidRPr="00D13801">
        <w:rPr>
          <w:rFonts w:eastAsia="TimesNewRoman"/>
          <w:sz w:val="24"/>
          <w:szCs w:val="24"/>
          <w:lang w:bidi="ar-SA"/>
        </w:rPr>
        <w:t>that works</w:t>
      </w:r>
      <w:r w:rsidR="00271F61" w:rsidRPr="00D13801">
        <w:rPr>
          <w:rFonts w:eastAsia="TimesNewRoman"/>
          <w:sz w:val="24"/>
          <w:szCs w:val="24"/>
          <w:lang w:bidi="ar-SA"/>
        </w:rPr>
        <w:t xml:space="preserve"> </w:t>
      </w:r>
      <w:r w:rsidR="00E873CF" w:rsidRPr="00D13801">
        <w:rPr>
          <w:rFonts w:eastAsia="TimesNewRoman"/>
          <w:sz w:val="24"/>
          <w:szCs w:val="24"/>
          <w:lang w:bidi="ar-SA"/>
        </w:rPr>
        <w:t xml:space="preserve">with Navajo communities </w:t>
      </w:r>
      <w:r w:rsidR="004105F0" w:rsidRPr="00D13801">
        <w:rPr>
          <w:rFonts w:eastAsia="TimesNewRoman"/>
          <w:sz w:val="24"/>
          <w:szCs w:val="24"/>
          <w:lang w:bidi="ar-SA"/>
        </w:rPr>
        <w:t xml:space="preserve">to make their voices heard in the face of </w:t>
      </w:r>
      <w:r w:rsidR="00E873CF" w:rsidRPr="00D13801">
        <w:rPr>
          <w:rFonts w:eastAsia="TimesNewRoman"/>
          <w:sz w:val="24"/>
          <w:szCs w:val="24"/>
          <w:lang w:bidi="ar-SA"/>
        </w:rPr>
        <w:t>energy development</w:t>
      </w:r>
      <w:r w:rsidR="004105F0" w:rsidRPr="00D13801">
        <w:rPr>
          <w:rFonts w:eastAsia="TimesNewRoman"/>
          <w:sz w:val="24"/>
          <w:szCs w:val="24"/>
          <w:lang w:bidi="ar-SA"/>
        </w:rPr>
        <w:t xml:space="preserve"> that threatens those communities’ public health and the climate</w:t>
      </w:r>
      <w:r w:rsidR="00E873CF" w:rsidRPr="00D13801">
        <w:rPr>
          <w:rFonts w:eastAsia="TimesNewRoman"/>
          <w:sz w:val="24"/>
          <w:szCs w:val="24"/>
          <w:lang w:bidi="ar-SA"/>
        </w:rPr>
        <w:t xml:space="preserve">. The Eastern Agency of Diné </w:t>
      </w:r>
      <w:r w:rsidR="00E873CF" w:rsidRPr="00D13801">
        <w:rPr>
          <w:rFonts w:eastAsia="TimesNewRoman"/>
          <w:sz w:val="24"/>
          <w:szCs w:val="24"/>
          <w:lang w:bidi="ar-SA"/>
        </w:rPr>
        <w:lastRenderedPageBreak/>
        <w:t>Bikeyah</w:t>
      </w:r>
      <w:r w:rsidR="004105F0" w:rsidRPr="00D13801">
        <w:rPr>
          <w:rFonts w:eastAsia="TimesNewRoman"/>
          <w:sz w:val="24"/>
          <w:szCs w:val="24"/>
          <w:lang w:bidi="ar-SA"/>
        </w:rPr>
        <w:t xml:space="preserve">, located within the State of New Mexico, is scattered </w:t>
      </w:r>
      <w:r w:rsidR="00E873CF" w:rsidRPr="00D13801">
        <w:rPr>
          <w:rFonts w:eastAsia="TimesNewRoman"/>
          <w:sz w:val="24"/>
          <w:szCs w:val="24"/>
          <w:lang w:bidi="ar-SA"/>
        </w:rPr>
        <w:t>with oil and gas wells that ha</w:t>
      </w:r>
      <w:r w:rsidR="004105F0" w:rsidRPr="00D13801">
        <w:rPr>
          <w:rFonts w:eastAsia="TimesNewRoman"/>
          <w:sz w:val="24"/>
          <w:szCs w:val="24"/>
          <w:lang w:bidi="ar-SA"/>
        </w:rPr>
        <w:t>ve</w:t>
      </w:r>
      <w:r w:rsidR="00E873CF" w:rsidRPr="00D13801">
        <w:rPr>
          <w:rFonts w:eastAsia="TimesNewRoman"/>
          <w:sz w:val="24"/>
          <w:szCs w:val="24"/>
          <w:lang w:bidi="ar-SA"/>
        </w:rPr>
        <w:t xml:space="preserve"> generated</w:t>
      </w:r>
      <w:r w:rsidR="004105F0" w:rsidRPr="00D13801">
        <w:rPr>
          <w:rFonts w:eastAsia="TimesNewRoman"/>
          <w:sz w:val="24"/>
          <w:szCs w:val="24"/>
          <w:lang w:bidi="ar-SA"/>
        </w:rPr>
        <w:t xml:space="preserve"> </w:t>
      </w:r>
      <w:r w:rsidR="00E873CF" w:rsidRPr="00D13801">
        <w:rPr>
          <w:rFonts w:eastAsia="TimesNewRoman"/>
          <w:sz w:val="24"/>
          <w:szCs w:val="24"/>
          <w:lang w:bidi="ar-SA"/>
        </w:rPr>
        <w:t xml:space="preserve">the most potent methane cloud in the country, contributing to global warming. </w:t>
      </w:r>
      <w:r w:rsidR="00A26836" w:rsidRPr="00D13801">
        <w:rPr>
          <w:rFonts w:eastAsia="TimesNewRoman"/>
          <w:sz w:val="24"/>
          <w:szCs w:val="24"/>
          <w:lang w:bidi="ar-SA"/>
        </w:rPr>
        <w:t>Diné C.A.R.E.’s interest in this proceeding is to minimize air pollution from oil and gas operations to protect its communities’ lands, people, and way of life.</w:t>
      </w:r>
    </w:p>
    <w:p w14:paraId="38347585" w14:textId="77777777" w:rsidR="00E873CF" w:rsidRPr="00D13801" w:rsidRDefault="00ED1C4F" w:rsidP="000C1F85">
      <w:pPr>
        <w:widowControl/>
        <w:adjustRightInd w:val="0"/>
        <w:spacing w:line="480" w:lineRule="auto"/>
        <w:ind w:firstLine="720"/>
        <w:rPr>
          <w:rFonts w:eastAsia="TimesNewRoman"/>
          <w:sz w:val="24"/>
          <w:szCs w:val="24"/>
          <w:lang w:bidi="ar-SA"/>
        </w:rPr>
      </w:pPr>
      <w:r w:rsidRPr="00D13801">
        <w:rPr>
          <w:rFonts w:eastAsia="TimesNewRoman"/>
          <w:sz w:val="24"/>
          <w:szCs w:val="24"/>
          <w:lang w:bidi="ar-SA"/>
        </w:rPr>
        <w:t>5</w:t>
      </w:r>
      <w:r w:rsidR="004105F0" w:rsidRPr="00D13801">
        <w:rPr>
          <w:rFonts w:eastAsia="TimesNewRoman"/>
          <w:sz w:val="24"/>
          <w:szCs w:val="24"/>
          <w:lang w:bidi="ar-SA"/>
        </w:rPr>
        <w:t>.</w:t>
      </w:r>
      <w:r w:rsidR="004105F0" w:rsidRPr="00D13801">
        <w:rPr>
          <w:rFonts w:eastAsia="TimesNewRoman"/>
          <w:sz w:val="24"/>
          <w:szCs w:val="24"/>
          <w:lang w:bidi="ar-SA"/>
        </w:rPr>
        <w:tab/>
      </w:r>
      <w:r w:rsidR="00E873CF" w:rsidRPr="00D13801">
        <w:rPr>
          <w:rFonts w:eastAsia="TimesNewRoman"/>
          <w:sz w:val="24"/>
          <w:szCs w:val="24"/>
          <w:lang w:bidi="ar-SA"/>
        </w:rPr>
        <w:t>Earthworks is a</w:t>
      </w:r>
      <w:r w:rsidR="00A26836" w:rsidRPr="00D13801">
        <w:rPr>
          <w:rFonts w:eastAsia="TimesNewRoman"/>
          <w:sz w:val="24"/>
          <w:szCs w:val="24"/>
          <w:lang w:bidi="ar-SA"/>
        </w:rPr>
        <w:t xml:space="preserve"> </w:t>
      </w:r>
      <w:r w:rsidR="00E873CF" w:rsidRPr="00D13801">
        <w:rPr>
          <w:rFonts w:eastAsia="TimesNewRoman"/>
          <w:sz w:val="24"/>
          <w:szCs w:val="24"/>
          <w:lang w:bidi="ar-SA"/>
        </w:rPr>
        <w:t>nonprofit organization dedicated to protecting communities and the</w:t>
      </w:r>
      <w:r w:rsidR="004105F0" w:rsidRPr="00D13801">
        <w:rPr>
          <w:rFonts w:eastAsia="TimesNewRoman"/>
          <w:sz w:val="24"/>
          <w:szCs w:val="24"/>
          <w:lang w:bidi="ar-SA"/>
        </w:rPr>
        <w:t xml:space="preserve"> </w:t>
      </w:r>
      <w:r w:rsidR="00E873CF" w:rsidRPr="00D13801">
        <w:rPr>
          <w:rFonts w:eastAsia="TimesNewRoman"/>
          <w:sz w:val="24"/>
          <w:szCs w:val="24"/>
          <w:lang w:bidi="ar-SA"/>
        </w:rPr>
        <w:t>environment from the adverse impacts of mineral and energy development while promoting</w:t>
      </w:r>
      <w:r w:rsidR="00A26836" w:rsidRPr="00D13801">
        <w:rPr>
          <w:rFonts w:eastAsia="TimesNewRoman"/>
          <w:sz w:val="24"/>
          <w:szCs w:val="24"/>
          <w:lang w:bidi="ar-SA"/>
        </w:rPr>
        <w:t xml:space="preserve"> </w:t>
      </w:r>
      <w:r w:rsidR="00E873CF" w:rsidRPr="00D13801">
        <w:rPr>
          <w:rFonts w:eastAsia="TimesNewRoman"/>
          <w:sz w:val="24"/>
          <w:szCs w:val="24"/>
          <w:lang w:bidi="ar-SA"/>
        </w:rPr>
        <w:t>sustainable solutions. Earthworks stands for clean air, water and land, healthy communities, and</w:t>
      </w:r>
      <w:r w:rsidR="00A26836" w:rsidRPr="00D13801">
        <w:rPr>
          <w:rFonts w:eastAsia="TimesNewRoman"/>
          <w:sz w:val="24"/>
          <w:szCs w:val="24"/>
          <w:lang w:bidi="ar-SA"/>
        </w:rPr>
        <w:t xml:space="preserve"> </w:t>
      </w:r>
      <w:r w:rsidR="00E873CF" w:rsidRPr="00D13801">
        <w:rPr>
          <w:rFonts w:eastAsia="TimesNewRoman"/>
          <w:sz w:val="24"/>
          <w:szCs w:val="24"/>
          <w:lang w:bidi="ar-SA"/>
        </w:rPr>
        <w:t>corporate accountability. Earthworks’ trained and certified staff have</w:t>
      </w:r>
      <w:r w:rsidR="00A26836" w:rsidRPr="00D13801">
        <w:rPr>
          <w:rFonts w:eastAsia="TimesNewRoman"/>
          <w:sz w:val="24"/>
          <w:szCs w:val="24"/>
          <w:lang w:bidi="ar-SA"/>
        </w:rPr>
        <w:t xml:space="preserve"> </w:t>
      </w:r>
      <w:r w:rsidR="00E873CF" w:rsidRPr="00D13801">
        <w:rPr>
          <w:rFonts w:eastAsia="TimesNewRoman"/>
          <w:sz w:val="24"/>
          <w:szCs w:val="24"/>
          <w:lang w:bidi="ar-SA"/>
        </w:rPr>
        <w:t>used optical gas imaging to document oil and gas air pollution across New Mexico and</w:t>
      </w:r>
      <w:r w:rsidR="00A26836" w:rsidRPr="00D13801">
        <w:rPr>
          <w:rFonts w:eastAsia="TimesNewRoman"/>
          <w:sz w:val="24"/>
          <w:szCs w:val="24"/>
          <w:lang w:bidi="ar-SA"/>
        </w:rPr>
        <w:t xml:space="preserve"> </w:t>
      </w:r>
      <w:r w:rsidR="00E873CF" w:rsidRPr="00D13801">
        <w:rPr>
          <w:rFonts w:eastAsia="TimesNewRoman"/>
          <w:sz w:val="24"/>
          <w:szCs w:val="24"/>
          <w:lang w:bidi="ar-SA"/>
        </w:rPr>
        <w:t>nationally. Earthworks' interest in this proceeding is to maximize reductions in ozone</w:t>
      </w:r>
      <w:r w:rsidR="00A26836" w:rsidRPr="00D13801">
        <w:rPr>
          <w:rFonts w:eastAsia="TimesNewRoman"/>
          <w:sz w:val="24"/>
          <w:szCs w:val="24"/>
          <w:lang w:bidi="ar-SA"/>
        </w:rPr>
        <w:t xml:space="preserve"> </w:t>
      </w:r>
      <w:r w:rsidR="00E873CF" w:rsidRPr="00D13801">
        <w:rPr>
          <w:rFonts w:eastAsia="TimesNewRoman"/>
          <w:sz w:val="24"/>
          <w:szCs w:val="24"/>
          <w:lang w:bidi="ar-SA"/>
        </w:rPr>
        <w:t>precursors, methane, and toxic pollutants around the state to protect against the health,</w:t>
      </w:r>
      <w:r w:rsidR="00A26836" w:rsidRPr="00D13801">
        <w:rPr>
          <w:rFonts w:eastAsia="TimesNewRoman"/>
          <w:sz w:val="24"/>
          <w:szCs w:val="24"/>
          <w:lang w:bidi="ar-SA"/>
        </w:rPr>
        <w:t xml:space="preserve"> </w:t>
      </w:r>
      <w:r w:rsidR="00E873CF" w:rsidRPr="00D13801">
        <w:rPr>
          <w:rFonts w:eastAsia="TimesNewRoman"/>
          <w:sz w:val="24"/>
          <w:szCs w:val="24"/>
          <w:lang w:bidi="ar-SA"/>
        </w:rPr>
        <w:t>environmental, economic, social and cultural impacts of oil and gas operations.</w:t>
      </w:r>
    </w:p>
    <w:p w14:paraId="4F8D4D5A" w14:textId="5B1366F5" w:rsidR="00E873CF" w:rsidRPr="00D13801" w:rsidRDefault="00ED1C4F" w:rsidP="000C1F85">
      <w:pPr>
        <w:widowControl/>
        <w:adjustRightInd w:val="0"/>
        <w:spacing w:line="480" w:lineRule="auto"/>
        <w:ind w:firstLine="720"/>
        <w:rPr>
          <w:rFonts w:eastAsia="TimesNewRoman"/>
          <w:sz w:val="24"/>
          <w:szCs w:val="24"/>
          <w:lang w:bidi="ar-SA"/>
        </w:rPr>
      </w:pPr>
      <w:r w:rsidRPr="00D13801">
        <w:rPr>
          <w:rFonts w:eastAsia="TimesNewRoman"/>
          <w:sz w:val="24"/>
          <w:szCs w:val="24"/>
          <w:lang w:bidi="ar-SA"/>
        </w:rPr>
        <w:t>6.</w:t>
      </w:r>
      <w:r w:rsidR="00A26836" w:rsidRPr="00D13801">
        <w:rPr>
          <w:rFonts w:eastAsia="TimesNewRoman"/>
          <w:sz w:val="24"/>
          <w:szCs w:val="24"/>
          <w:lang w:bidi="ar-SA"/>
        </w:rPr>
        <w:tab/>
      </w:r>
      <w:r w:rsidR="00E873CF" w:rsidRPr="00D13801">
        <w:rPr>
          <w:rFonts w:eastAsia="TimesNewRoman"/>
          <w:sz w:val="24"/>
          <w:szCs w:val="24"/>
          <w:lang w:bidi="ar-SA"/>
        </w:rPr>
        <w:t>The National Parks Conservation Association (“NPCA”) is a nonprofit organization</w:t>
      </w:r>
      <w:r w:rsidR="00A26836" w:rsidRPr="00D13801">
        <w:rPr>
          <w:rFonts w:eastAsia="TimesNewRoman"/>
          <w:sz w:val="24"/>
          <w:szCs w:val="24"/>
          <w:lang w:bidi="ar-SA"/>
        </w:rPr>
        <w:t xml:space="preserve"> </w:t>
      </w:r>
      <w:r w:rsidR="00E873CF" w:rsidRPr="00D13801">
        <w:rPr>
          <w:rFonts w:eastAsia="TimesNewRoman"/>
          <w:sz w:val="24"/>
          <w:szCs w:val="24"/>
          <w:lang w:bidi="ar-SA"/>
        </w:rPr>
        <w:t>dedicated to protecting and enhancing America's National Park System for present and future</w:t>
      </w:r>
      <w:r w:rsidR="00A26836" w:rsidRPr="00D13801">
        <w:rPr>
          <w:rFonts w:eastAsia="TimesNewRoman"/>
          <w:sz w:val="24"/>
          <w:szCs w:val="24"/>
          <w:lang w:bidi="ar-SA"/>
        </w:rPr>
        <w:t xml:space="preserve"> </w:t>
      </w:r>
      <w:r w:rsidR="00E873CF" w:rsidRPr="00D13801">
        <w:rPr>
          <w:rFonts w:eastAsia="TimesNewRoman"/>
          <w:sz w:val="24"/>
          <w:szCs w:val="24"/>
          <w:lang w:bidi="ar-SA"/>
        </w:rPr>
        <w:t>generations. Ozone threatens the health of park visitors and contributes to the disease and death</w:t>
      </w:r>
      <w:r w:rsidR="00A26836" w:rsidRPr="00D13801">
        <w:rPr>
          <w:rFonts w:eastAsia="TimesNewRoman"/>
          <w:sz w:val="24"/>
          <w:szCs w:val="24"/>
          <w:lang w:bidi="ar-SA"/>
        </w:rPr>
        <w:t xml:space="preserve"> </w:t>
      </w:r>
      <w:r w:rsidR="00E873CF" w:rsidRPr="00D13801">
        <w:rPr>
          <w:rFonts w:eastAsia="TimesNewRoman"/>
          <w:sz w:val="24"/>
          <w:szCs w:val="24"/>
          <w:lang w:bidi="ar-SA"/>
        </w:rPr>
        <w:t>of park species. National park ecosystems across the country are already showing damage from</w:t>
      </w:r>
      <w:r w:rsidR="00A26836" w:rsidRPr="00D13801">
        <w:rPr>
          <w:rFonts w:eastAsia="TimesNewRoman"/>
          <w:sz w:val="24"/>
          <w:szCs w:val="24"/>
          <w:lang w:bidi="ar-SA"/>
        </w:rPr>
        <w:t xml:space="preserve"> </w:t>
      </w:r>
      <w:r w:rsidR="00E873CF" w:rsidRPr="00D13801">
        <w:rPr>
          <w:rFonts w:eastAsia="TimesNewRoman"/>
          <w:sz w:val="24"/>
          <w:szCs w:val="24"/>
          <w:lang w:bidi="ar-SA"/>
        </w:rPr>
        <w:t xml:space="preserve">ground-level ozone pollution. NPCA’s interest is this proceeding is </w:t>
      </w:r>
      <w:r w:rsidR="0087660F" w:rsidRPr="00D13801">
        <w:rPr>
          <w:rFonts w:eastAsia="TimesNewRoman"/>
          <w:sz w:val="24"/>
          <w:szCs w:val="24"/>
          <w:lang w:bidi="ar-SA"/>
        </w:rPr>
        <w:t xml:space="preserve">to </w:t>
      </w:r>
      <w:r w:rsidR="00E873CF" w:rsidRPr="00D13801">
        <w:rPr>
          <w:rFonts w:eastAsia="TimesNewRoman"/>
          <w:sz w:val="24"/>
          <w:szCs w:val="24"/>
          <w:lang w:bidi="ar-SA"/>
        </w:rPr>
        <w:t>maximize reduction of</w:t>
      </w:r>
      <w:r w:rsidR="00A26836" w:rsidRPr="00D13801">
        <w:rPr>
          <w:rFonts w:eastAsia="TimesNewRoman"/>
          <w:sz w:val="24"/>
          <w:szCs w:val="24"/>
          <w:lang w:bidi="ar-SA"/>
        </w:rPr>
        <w:t xml:space="preserve"> </w:t>
      </w:r>
      <w:r w:rsidR="00E873CF" w:rsidRPr="00D13801">
        <w:rPr>
          <w:rFonts w:eastAsia="TimesNewRoman"/>
          <w:sz w:val="24"/>
          <w:szCs w:val="24"/>
          <w:lang w:bidi="ar-SA"/>
        </w:rPr>
        <w:t>ozone precursors, methane, and toxic air pollutants in order to protect the national parks in New</w:t>
      </w:r>
      <w:r w:rsidR="00A26836" w:rsidRPr="00D13801">
        <w:rPr>
          <w:rFonts w:eastAsia="TimesNewRoman"/>
          <w:sz w:val="24"/>
          <w:szCs w:val="24"/>
          <w:lang w:bidi="ar-SA"/>
        </w:rPr>
        <w:t xml:space="preserve"> </w:t>
      </w:r>
      <w:r w:rsidR="00E873CF" w:rsidRPr="00D13801">
        <w:rPr>
          <w:rFonts w:eastAsia="TimesNewRoman"/>
          <w:sz w:val="24"/>
          <w:szCs w:val="24"/>
          <w:lang w:bidi="ar-SA"/>
        </w:rPr>
        <w:t>Mexico from the environmental and public health harms associated with those pollutants.</w:t>
      </w:r>
    </w:p>
    <w:p w14:paraId="7ADD5C58" w14:textId="77777777" w:rsidR="00E873CF" w:rsidRPr="00D13801" w:rsidRDefault="00ED1C4F" w:rsidP="000C1F85">
      <w:pPr>
        <w:widowControl/>
        <w:adjustRightInd w:val="0"/>
        <w:spacing w:line="480" w:lineRule="auto"/>
        <w:ind w:firstLine="720"/>
        <w:rPr>
          <w:rFonts w:eastAsia="TimesNewRoman"/>
          <w:sz w:val="24"/>
          <w:szCs w:val="24"/>
          <w:lang w:bidi="ar-SA"/>
        </w:rPr>
      </w:pPr>
      <w:r w:rsidRPr="00D13801">
        <w:rPr>
          <w:rFonts w:eastAsia="TimesNewRoman"/>
          <w:sz w:val="24"/>
          <w:szCs w:val="24"/>
          <w:lang w:bidi="ar-SA"/>
        </w:rPr>
        <w:t>7.</w:t>
      </w:r>
      <w:r w:rsidRPr="00D13801">
        <w:rPr>
          <w:rFonts w:eastAsia="TimesNewRoman"/>
          <w:sz w:val="24"/>
          <w:szCs w:val="24"/>
          <w:lang w:bidi="ar-SA"/>
        </w:rPr>
        <w:tab/>
      </w:r>
      <w:r w:rsidR="00E873CF" w:rsidRPr="00D13801">
        <w:rPr>
          <w:rFonts w:eastAsia="TimesNewRoman"/>
          <w:sz w:val="24"/>
          <w:szCs w:val="24"/>
          <w:lang w:bidi="ar-SA"/>
        </w:rPr>
        <w:t>The Natural Resources Defense Council (“NRDC”) is a nonprofit organization that works</w:t>
      </w:r>
      <w:r w:rsidRPr="00D13801">
        <w:rPr>
          <w:rFonts w:eastAsia="TimesNewRoman"/>
          <w:sz w:val="24"/>
          <w:szCs w:val="24"/>
          <w:lang w:bidi="ar-SA"/>
        </w:rPr>
        <w:t xml:space="preserve"> </w:t>
      </w:r>
      <w:r w:rsidR="00E873CF" w:rsidRPr="00D13801">
        <w:rPr>
          <w:rFonts w:eastAsia="TimesNewRoman"/>
          <w:sz w:val="24"/>
          <w:szCs w:val="24"/>
          <w:lang w:bidi="ar-SA"/>
        </w:rPr>
        <w:t>to safeguard the earth—its people, its plants and animals, and the natural systems on which all</w:t>
      </w:r>
      <w:r w:rsidRPr="00D13801">
        <w:rPr>
          <w:rFonts w:eastAsia="TimesNewRoman"/>
          <w:sz w:val="24"/>
          <w:szCs w:val="24"/>
          <w:lang w:bidi="ar-SA"/>
        </w:rPr>
        <w:t xml:space="preserve"> </w:t>
      </w:r>
      <w:r w:rsidR="00E873CF" w:rsidRPr="00D13801">
        <w:rPr>
          <w:rFonts w:eastAsia="TimesNewRoman"/>
          <w:sz w:val="24"/>
          <w:szCs w:val="24"/>
          <w:lang w:bidi="ar-SA"/>
        </w:rPr>
        <w:t xml:space="preserve">life depends. NRDC works across the globe and in New Mexico to ensure the rights of </w:t>
      </w:r>
      <w:r w:rsidR="00E873CF" w:rsidRPr="00D13801">
        <w:rPr>
          <w:rFonts w:eastAsia="TimesNewRoman"/>
          <w:sz w:val="24"/>
          <w:szCs w:val="24"/>
          <w:lang w:bidi="ar-SA"/>
        </w:rPr>
        <w:lastRenderedPageBreak/>
        <w:t>all people</w:t>
      </w:r>
      <w:r w:rsidRPr="00D13801">
        <w:rPr>
          <w:rFonts w:eastAsia="TimesNewRoman"/>
          <w:sz w:val="24"/>
          <w:szCs w:val="24"/>
          <w:lang w:bidi="ar-SA"/>
        </w:rPr>
        <w:t xml:space="preserve"> </w:t>
      </w:r>
      <w:r w:rsidR="00E873CF" w:rsidRPr="00D13801">
        <w:rPr>
          <w:rFonts w:eastAsia="TimesNewRoman"/>
          <w:sz w:val="24"/>
          <w:szCs w:val="24"/>
          <w:lang w:bidi="ar-SA"/>
        </w:rPr>
        <w:t>to the air, the water, and the wild. For NRDC, climate change is the major environmental</w:t>
      </w:r>
      <w:r w:rsidRPr="00D13801">
        <w:rPr>
          <w:rFonts w:eastAsia="TimesNewRoman"/>
          <w:sz w:val="24"/>
          <w:szCs w:val="24"/>
          <w:lang w:bidi="ar-SA"/>
        </w:rPr>
        <w:t xml:space="preserve"> </w:t>
      </w:r>
      <w:r w:rsidR="00E873CF" w:rsidRPr="00D13801">
        <w:rPr>
          <w:rFonts w:eastAsia="TimesNewRoman"/>
          <w:sz w:val="24"/>
          <w:szCs w:val="24"/>
          <w:lang w:bidi="ar-SA"/>
        </w:rPr>
        <w:t>challenge of our time, and it works around the world and in New Mexico advocating for deep</w:t>
      </w:r>
      <w:r w:rsidRPr="00D13801">
        <w:rPr>
          <w:rFonts w:eastAsia="TimesNewRoman"/>
          <w:sz w:val="24"/>
          <w:szCs w:val="24"/>
          <w:lang w:bidi="ar-SA"/>
        </w:rPr>
        <w:t xml:space="preserve"> </w:t>
      </w:r>
      <w:r w:rsidR="00E873CF" w:rsidRPr="00D13801">
        <w:rPr>
          <w:rFonts w:eastAsia="TimesNewRoman"/>
          <w:sz w:val="24"/>
          <w:szCs w:val="24"/>
          <w:lang w:bidi="ar-SA"/>
        </w:rPr>
        <w:t>cuts to carbon pollution by ending our dependence on climate-warming fossil fuels that pollute</w:t>
      </w:r>
      <w:r w:rsidRPr="00D13801">
        <w:rPr>
          <w:rFonts w:eastAsia="TimesNewRoman"/>
          <w:sz w:val="24"/>
          <w:szCs w:val="24"/>
          <w:lang w:bidi="ar-SA"/>
        </w:rPr>
        <w:t xml:space="preserve"> </w:t>
      </w:r>
      <w:r w:rsidR="00E873CF" w:rsidRPr="00D13801">
        <w:rPr>
          <w:rFonts w:eastAsia="TimesNewRoman"/>
          <w:sz w:val="24"/>
          <w:szCs w:val="24"/>
          <w:lang w:bidi="ar-SA"/>
        </w:rPr>
        <w:t>the air and water and harm public health and communities. NRDC’s interest is</w:t>
      </w:r>
      <w:r w:rsidRPr="00D13801">
        <w:rPr>
          <w:rFonts w:eastAsia="TimesNewRoman"/>
          <w:sz w:val="24"/>
          <w:szCs w:val="24"/>
          <w:lang w:bidi="ar-SA"/>
        </w:rPr>
        <w:t xml:space="preserve"> </w:t>
      </w:r>
      <w:r w:rsidR="00E873CF" w:rsidRPr="00D13801">
        <w:rPr>
          <w:rFonts w:eastAsia="TimesNewRoman"/>
          <w:sz w:val="24"/>
          <w:szCs w:val="24"/>
          <w:lang w:bidi="ar-SA"/>
        </w:rPr>
        <w:t>to maximize reduction of ozone precursors and methane emissions in the state in an equitable</w:t>
      </w:r>
      <w:r w:rsidRPr="00D13801">
        <w:rPr>
          <w:rFonts w:eastAsia="TimesNewRoman"/>
          <w:sz w:val="24"/>
          <w:szCs w:val="24"/>
          <w:lang w:bidi="ar-SA"/>
        </w:rPr>
        <w:t xml:space="preserve"> </w:t>
      </w:r>
      <w:r w:rsidR="00E873CF" w:rsidRPr="00D13801">
        <w:rPr>
          <w:rFonts w:eastAsia="TimesNewRoman"/>
          <w:sz w:val="24"/>
          <w:szCs w:val="24"/>
          <w:lang w:bidi="ar-SA"/>
        </w:rPr>
        <w:t>and just manner. NRDC has over 10,000 members and activists in New Mexico.</w:t>
      </w:r>
    </w:p>
    <w:p w14:paraId="192C9654" w14:textId="77777777" w:rsidR="00E873CF" w:rsidRPr="00D13801" w:rsidRDefault="00ED1C4F" w:rsidP="000C1F85">
      <w:pPr>
        <w:widowControl/>
        <w:adjustRightInd w:val="0"/>
        <w:spacing w:line="480" w:lineRule="auto"/>
        <w:ind w:firstLine="720"/>
        <w:rPr>
          <w:rFonts w:eastAsia="TimesNewRoman"/>
          <w:sz w:val="24"/>
          <w:szCs w:val="24"/>
          <w:lang w:bidi="ar-SA"/>
        </w:rPr>
      </w:pPr>
      <w:r w:rsidRPr="00D13801">
        <w:rPr>
          <w:rFonts w:eastAsia="TimesNewRoman"/>
          <w:sz w:val="24"/>
          <w:szCs w:val="24"/>
          <w:lang w:bidi="ar-SA"/>
        </w:rPr>
        <w:t>8.</w:t>
      </w:r>
      <w:r w:rsidRPr="00D13801">
        <w:rPr>
          <w:rFonts w:eastAsia="TimesNewRoman"/>
          <w:sz w:val="24"/>
          <w:szCs w:val="24"/>
          <w:lang w:bidi="ar-SA"/>
        </w:rPr>
        <w:tab/>
      </w:r>
      <w:r w:rsidR="00E873CF" w:rsidRPr="00D13801">
        <w:rPr>
          <w:rFonts w:eastAsia="TimesNewRoman"/>
          <w:sz w:val="24"/>
          <w:szCs w:val="24"/>
          <w:lang w:bidi="ar-SA"/>
        </w:rPr>
        <w:t>San Juan Citizens Alliance (“Alliance”) is a nonprofit organization with approximately</w:t>
      </w:r>
      <w:r w:rsidRPr="00D13801">
        <w:rPr>
          <w:rFonts w:eastAsia="TimesNewRoman"/>
          <w:sz w:val="24"/>
          <w:szCs w:val="24"/>
          <w:lang w:bidi="ar-SA"/>
        </w:rPr>
        <w:t xml:space="preserve"> </w:t>
      </w:r>
      <w:r w:rsidR="00E873CF" w:rsidRPr="00D13801">
        <w:rPr>
          <w:rFonts w:eastAsia="TimesNewRoman"/>
          <w:sz w:val="24"/>
          <w:szCs w:val="24"/>
          <w:lang w:bidi="ar-SA"/>
        </w:rPr>
        <w:t>1,000 members that advocates for clean air, pure water, and healthy lands – the foundations of</w:t>
      </w:r>
      <w:r w:rsidRPr="00D13801">
        <w:rPr>
          <w:rFonts w:eastAsia="TimesNewRoman"/>
          <w:sz w:val="24"/>
          <w:szCs w:val="24"/>
          <w:lang w:bidi="ar-SA"/>
        </w:rPr>
        <w:t xml:space="preserve"> </w:t>
      </w:r>
      <w:r w:rsidR="00E873CF" w:rsidRPr="00D13801">
        <w:rPr>
          <w:rFonts w:eastAsia="TimesNewRoman"/>
          <w:sz w:val="24"/>
          <w:szCs w:val="24"/>
          <w:lang w:bidi="ar-SA"/>
        </w:rPr>
        <w:t>resilient communities, ecosystems and economies in the San Juan Basin. The Alliance was</w:t>
      </w:r>
      <w:r w:rsidRPr="00D13801">
        <w:rPr>
          <w:rFonts w:eastAsia="TimesNewRoman"/>
          <w:sz w:val="24"/>
          <w:szCs w:val="24"/>
          <w:lang w:bidi="ar-SA"/>
        </w:rPr>
        <w:t xml:space="preserve"> </w:t>
      </w:r>
      <w:r w:rsidR="00E873CF" w:rsidRPr="00D13801">
        <w:rPr>
          <w:rFonts w:eastAsia="TimesNewRoman"/>
          <w:sz w:val="24"/>
          <w:szCs w:val="24"/>
          <w:lang w:bidi="ar-SA"/>
        </w:rPr>
        <w:t>launched in 1986 by a group of concerned citizens to protect their families and neighbors from</w:t>
      </w:r>
      <w:r w:rsidRPr="00D13801">
        <w:rPr>
          <w:rFonts w:eastAsia="TimesNewRoman"/>
          <w:sz w:val="24"/>
          <w:szCs w:val="24"/>
          <w:lang w:bidi="ar-SA"/>
        </w:rPr>
        <w:t xml:space="preserve"> </w:t>
      </w:r>
      <w:r w:rsidR="00E873CF" w:rsidRPr="00D13801">
        <w:rPr>
          <w:rFonts w:eastAsia="TimesNewRoman"/>
          <w:sz w:val="24"/>
          <w:szCs w:val="24"/>
          <w:lang w:bidi="ar-SA"/>
        </w:rPr>
        <w:t>the impacts of unchecked oil and gas development.</w:t>
      </w:r>
      <w:r w:rsidRPr="00D13801">
        <w:rPr>
          <w:rFonts w:eastAsia="TimesNewRoman"/>
          <w:sz w:val="24"/>
          <w:szCs w:val="24"/>
          <w:lang w:bidi="ar-SA"/>
        </w:rPr>
        <w:t xml:space="preserve"> T</w:t>
      </w:r>
      <w:r w:rsidR="00E873CF" w:rsidRPr="00D13801">
        <w:rPr>
          <w:rFonts w:eastAsia="TimesNewRoman"/>
          <w:sz w:val="24"/>
          <w:szCs w:val="24"/>
          <w:lang w:bidi="ar-SA"/>
        </w:rPr>
        <w:t xml:space="preserve">he Alliance has </w:t>
      </w:r>
      <w:r w:rsidRPr="00D13801">
        <w:rPr>
          <w:rFonts w:eastAsia="TimesNewRoman"/>
          <w:sz w:val="24"/>
          <w:szCs w:val="24"/>
          <w:lang w:bidi="ar-SA"/>
        </w:rPr>
        <w:t xml:space="preserve">taken on </w:t>
      </w:r>
      <w:r w:rsidR="00E873CF" w:rsidRPr="00D13801">
        <w:rPr>
          <w:rFonts w:eastAsia="TimesNewRoman"/>
          <w:sz w:val="24"/>
          <w:szCs w:val="24"/>
          <w:lang w:bidi="ar-SA"/>
        </w:rPr>
        <w:t>a</w:t>
      </w:r>
      <w:r w:rsidRPr="00D13801">
        <w:rPr>
          <w:rFonts w:eastAsia="TimesNewRoman"/>
          <w:sz w:val="24"/>
          <w:szCs w:val="24"/>
          <w:lang w:bidi="ar-SA"/>
        </w:rPr>
        <w:t xml:space="preserve"> </w:t>
      </w:r>
      <w:r w:rsidR="00E873CF" w:rsidRPr="00D13801">
        <w:rPr>
          <w:rFonts w:eastAsia="TimesNewRoman"/>
          <w:sz w:val="24"/>
          <w:szCs w:val="24"/>
          <w:lang w:bidi="ar-SA"/>
        </w:rPr>
        <w:t xml:space="preserve">broad array of issues </w:t>
      </w:r>
      <w:r w:rsidRPr="00D13801">
        <w:rPr>
          <w:rFonts w:eastAsia="TimesNewRoman"/>
          <w:sz w:val="24"/>
          <w:szCs w:val="24"/>
          <w:lang w:bidi="ar-SA"/>
        </w:rPr>
        <w:t xml:space="preserve">to protect the region’s </w:t>
      </w:r>
      <w:r w:rsidR="00E873CF" w:rsidRPr="00D13801">
        <w:rPr>
          <w:rFonts w:eastAsia="TimesNewRoman"/>
          <w:sz w:val="24"/>
          <w:szCs w:val="24"/>
          <w:lang w:bidi="ar-SA"/>
        </w:rPr>
        <w:t>air, land, and water</w:t>
      </w:r>
      <w:r w:rsidRPr="00D13801">
        <w:rPr>
          <w:rFonts w:eastAsia="TimesNewRoman"/>
          <w:sz w:val="24"/>
          <w:szCs w:val="24"/>
          <w:lang w:bidi="ar-SA"/>
        </w:rPr>
        <w:t xml:space="preserve"> </w:t>
      </w:r>
      <w:r w:rsidR="00E873CF" w:rsidRPr="00D13801">
        <w:rPr>
          <w:rFonts w:eastAsia="TimesNewRoman"/>
          <w:sz w:val="24"/>
          <w:szCs w:val="24"/>
          <w:lang w:bidi="ar-SA"/>
        </w:rPr>
        <w:t xml:space="preserve">resources, including advocating </w:t>
      </w:r>
      <w:r w:rsidRPr="00D13801">
        <w:rPr>
          <w:rFonts w:eastAsia="TimesNewRoman"/>
          <w:sz w:val="24"/>
          <w:szCs w:val="24"/>
          <w:lang w:bidi="ar-SA"/>
        </w:rPr>
        <w:t xml:space="preserve">for </w:t>
      </w:r>
      <w:r w:rsidR="00E873CF" w:rsidRPr="00D13801">
        <w:rPr>
          <w:rFonts w:eastAsia="TimesNewRoman"/>
          <w:sz w:val="24"/>
          <w:szCs w:val="24"/>
          <w:lang w:bidi="ar-SA"/>
        </w:rPr>
        <w:t>reductions in harmful emissions from oil and gas facilities. The Alliance’s interest is to maximize reduction of ozone precursors,</w:t>
      </w:r>
      <w:r w:rsidRPr="00D13801">
        <w:rPr>
          <w:rFonts w:eastAsia="TimesNewRoman"/>
          <w:sz w:val="24"/>
          <w:szCs w:val="24"/>
          <w:lang w:bidi="ar-SA"/>
        </w:rPr>
        <w:t xml:space="preserve"> </w:t>
      </w:r>
      <w:r w:rsidR="00E873CF" w:rsidRPr="00D13801">
        <w:rPr>
          <w:rFonts w:eastAsia="TimesNewRoman"/>
          <w:sz w:val="24"/>
          <w:szCs w:val="24"/>
          <w:lang w:bidi="ar-SA"/>
        </w:rPr>
        <w:t>methane, and toxic pollutants in the San Juan Basin.</w:t>
      </w:r>
    </w:p>
    <w:p w14:paraId="5E8FDFD1" w14:textId="77777777" w:rsidR="00E873CF" w:rsidRPr="00D13801" w:rsidRDefault="00ED1C4F" w:rsidP="000C1F85">
      <w:pPr>
        <w:widowControl/>
        <w:adjustRightInd w:val="0"/>
        <w:spacing w:line="480" w:lineRule="auto"/>
        <w:ind w:firstLine="720"/>
        <w:rPr>
          <w:rFonts w:eastAsia="TimesNewRoman"/>
          <w:sz w:val="24"/>
          <w:szCs w:val="24"/>
          <w:lang w:bidi="ar-SA"/>
        </w:rPr>
      </w:pPr>
      <w:r w:rsidRPr="00D13801">
        <w:rPr>
          <w:rFonts w:eastAsia="TimesNewRoman"/>
          <w:sz w:val="24"/>
          <w:szCs w:val="24"/>
          <w:lang w:bidi="ar-SA"/>
        </w:rPr>
        <w:t>9.</w:t>
      </w:r>
      <w:r w:rsidRPr="00D13801">
        <w:rPr>
          <w:rFonts w:eastAsia="TimesNewRoman"/>
          <w:sz w:val="24"/>
          <w:szCs w:val="24"/>
          <w:lang w:bidi="ar-SA"/>
        </w:rPr>
        <w:tab/>
      </w:r>
      <w:r w:rsidR="00E873CF" w:rsidRPr="00D13801">
        <w:rPr>
          <w:rFonts w:eastAsia="TimesNewRoman"/>
          <w:sz w:val="24"/>
          <w:szCs w:val="24"/>
          <w:lang w:bidi="ar-SA"/>
        </w:rPr>
        <w:t>The Sierra Club is a national nonprofit organization with 67 chapters and more than</w:t>
      </w:r>
      <w:r w:rsidRPr="00D13801">
        <w:rPr>
          <w:rFonts w:eastAsia="TimesNewRoman"/>
          <w:sz w:val="24"/>
          <w:szCs w:val="24"/>
          <w:lang w:bidi="ar-SA"/>
        </w:rPr>
        <w:t xml:space="preserve"> </w:t>
      </w:r>
      <w:r w:rsidR="00E873CF" w:rsidRPr="00D13801">
        <w:rPr>
          <w:rFonts w:eastAsia="TimesNewRoman"/>
          <w:sz w:val="24"/>
          <w:szCs w:val="24"/>
          <w:lang w:bidi="ar-SA"/>
        </w:rPr>
        <w:t>837,000 members dedicated to exploring, enjoying, and protecting the wild places of the earth; to</w:t>
      </w:r>
      <w:r w:rsidRPr="00D13801">
        <w:rPr>
          <w:rFonts w:eastAsia="TimesNewRoman"/>
          <w:sz w:val="24"/>
          <w:szCs w:val="24"/>
          <w:lang w:bidi="ar-SA"/>
        </w:rPr>
        <w:t xml:space="preserve"> </w:t>
      </w:r>
      <w:r w:rsidR="00E873CF" w:rsidRPr="00D13801">
        <w:rPr>
          <w:rFonts w:eastAsia="TimesNewRoman"/>
          <w:sz w:val="24"/>
          <w:szCs w:val="24"/>
          <w:lang w:bidi="ar-SA"/>
        </w:rPr>
        <w:t>practicing and promoting the responsible use of the earth’s ecosystem</w:t>
      </w:r>
      <w:r w:rsidRPr="00D13801">
        <w:rPr>
          <w:rFonts w:eastAsia="TimesNewRoman"/>
          <w:sz w:val="24"/>
          <w:szCs w:val="24"/>
          <w:lang w:bidi="ar-SA"/>
        </w:rPr>
        <w:t>s and resources; to</w:t>
      </w:r>
    </w:p>
    <w:p w14:paraId="508A43D2" w14:textId="77777777" w:rsidR="00E873CF" w:rsidRPr="00D13801" w:rsidRDefault="00E873CF" w:rsidP="000C1F85">
      <w:pPr>
        <w:widowControl/>
        <w:adjustRightInd w:val="0"/>
        <w:spacing w:line="480" w:lineRule="auto"/>
        <w:rPr>
          <w:rFonts w:eastAsia="TimesNewRoman"/>
          <w:sz w:val="24"/>
          <w:szCs w:val="24"/>
          <w:lang w:bidi="ar-SA"/>
        </w:rPr>
      </w:pPr>
      <w:r w:rsidRPr="00D13801">
        <w:rPr>
          <w:rFonts w:eastAsia="TimesNewRoman"/>
          <w:sz w:val="24"/>
          <w:szCs w:val="24"/>
          <w:lang w:bidi="ar-SA"/>
        </w:rPr>
        <w:t>educating and enlisting humanity to protect and restore the quality of the natural and human</w:t>
      </w:r>
    </w:p>
    <w:p w14:paraId="6358A288" w14:textId="77777777" w:rsidR="00E873CF" w:rsidRPr="00D13801" w:rsidRDefault="00E873CF" w:rsidP="000C1F85">
      <w:pPr>
        <w:widowControl/>
        <w:adjustRightInd w:val="0"/>
        <w:spacing w:line="480" w:lineRule="auto"/>
        <w:rPr>
          <w:rFonts w:eastAsia="TimesNewRoman"/>
          <w:sz w:val="24"/>
          <w:szCs w:val="24"/>
          <w:lang w:bidi="ar-SA"/>
        </w:rPr>
      </w:pPr>
      <w:r w:rsidRPr="00D13801">
        <w:rPr>
          <w:rFonts w:eastAsia="TimesNewRoman"/>
          <w:sz w:val="24"/>
          <w:szCs w:val="24"/>
          <w:lang w:bidi="ar-SA"/>
        </w:rPr>
        <w:t>environment; and to using all lawful means to carry out these objectives. The Sierra Club</w:t>
      </w:r>
      <w:r w:rsidR="00ED1C4F" w:rsidRPr="00D13801">
        <w:rPr>
          <w:rFonts w:eastAsia="TimesNewRoman"/>
          <w:sz w:val="24"/>
          <w:szCs w:val="24"/>
          <w:lang w:bidi="ar-SA"/>
        </w:rPr>
        <w:t xml:space="preserve"> works to protect </w:t>
      </w:r>
      <w:r w:rsidRPr="00D13801">
        <w:rPr>
          <w:rFonts w:eastAsia="TimesNewRoman"/>
          <w:sz w:val="24"/>
          <w:szCs w:val="24"/>
          <w:lang w:bidi="ar-SA"/>
        </w:rPr>
        <w:t>communities across the nation and in New Mexico against</w:t>
      </w:r>
      <w:r w:rsidR="00ED1C4F" w:rsidRPr="00D13801">
        <w:rPr>
          <w:rFonts w:eastAsia="TimesNewRoman"/>
          <w:sz w:val="24"/>
          <w:szCs w:val="24"/>
          <w:lang w:bidi="ar-SA"/>
        </w:rPr>
        <w:t xml:space="preserve"> </w:t>
      </w:r>
      <w:r w:rsidRPr="00D13801">
        <w:rPr>
          <w:rFonts w:eastAsia="TimesNewRoman"/>
          <w:sz w:val="24"/>
          <w:szCs w:val="24"/>
          <w:lang w:bidi="ar-SA"/>
        </w:rPr>
        <w:t xml:space="preserve">pollution caused by fossil fuels, </w:t>
      </w:r>
      <w:r w:rsidR="00ED1C4F" w:rsidRPr="00D13801">
        <w:rPr>
          <w:rFonts w:eastAsia="TimesNewRoman"/>
          <w:sz w:val="24"/>
          <w:szCs w:val="24"/>
          <w:lang w:bidi="ar-SA"/>
        </w:rPr>
        <w:t xml:space="preserve">ensuring </w:t>
      </w:r>
      <w:r w:rsidRPr="00D13801">
        <w:rPr>
          <w:rFonts w:eastAsia="TimesNewRoman"/>
          <w:sz w:val="24"/>
          <w:szCs w:val="24"/>
          <w:lang w:bidi="ar-SA"/>
        </w:rPr>
        <w:t>that principles of equity, justice and inclusion are</w:t>
      </w:r>
      <w:r w:rsidR="00ED1C4F" w:rsidRPr="00D13801">
        <w:rPr>
          <w:rFonts w:eastAsia="TimesNewRoman"/>
          <w:sz w:val="24"/>
          <w:szCs w:val="24"/>
          <w:lang w:bidi="ar-SA"/>
        </w:rPr>
        <w:t xml:space="preserve"> </w:t>
      </w:r>
      <w:r w:rsidRPr="00D13801">
        <w:rPr>
          <w:rFonts w:eastAsia="TimesNewRoman"/>
          <w:sz w:val="24"/>
          <w:szCs w:val="24"/>
          <w:lang w:bidi="ar-SA"/>
        </w:rPr>
        <w:t xml:space="preserve">at the forefront of its work. The </w:t>
      </w:r>
      <w:r w:rsidR="00ED1C4F" w:rsidRPr="00D13801">
        <w:rPr>
          <w:rFonts w:eastAsia="TimesNewRoman"/>
          <w:sz w:val="24"/>
          <w:szCs w:val="24"/>
          <w:lang w:bidi="ar-SA"/>
        </w:rPr>
        <w:t xml:space="preserve">Sierra </w:t>
      </w:r>
      <w:r w:rsidRPr="00D13801">
        <w:rPr>
          <w:rFonts w:eastAsia="TimesNewRoman"/>
          <w:sz w:val="24"/>
          <w:szCs w:val="24"/>
          <w:lang w:bidi="ar-SA"/>
        </w:rPr>
        <w:t xml:space="preserve">Club’s interest </w:t>
      </w:r>
      <w:r w:rsidR="00ED1C4F" w:rsidRPr="00D13801">
        <w:rPr>
          <w:rFonts w:eastAsia="TimesNewRoman"/>
          <w:sz w:val="24"/>
          <w:szCs w:val="24"/>
          <w:lang w:bidi="ar-SA"/>
        </w:rPr>
        <w:t xml:space="preserve">is </w:t>
      </w:r>
      <w:r w:rsidRPr="00D13801">
        <w:rPr>
          <w:rFonts w:eastAsia="TimesNewRoman"/>
          <w:sz w:val="24"/>
          <w:szCs w:val="24"/>
          <w:lang w:bidi="ar-SA"/>
        </w:rPr>
        <w:t>to maximize reductions of ozone precursors, methane, and toxic</w:t>
      </w:r>
      <w:r w:rsidR="00ED1C4F" w:rsidRPr="00D13801">
        <w:rPr>
          <w:rFonts w:eastAsia="TimesNewRoman"/>
          <w:sz w:val="24"/>
          <w:szCs w:val="24"/>
          <w:lang w:bidi="ar-SA"/>
        </w:rPr>
        <w:t xml:space="preserve"> </w:t>
      </w:r>
      <w:r w:rsidRPr="00D13801">
        <w:rPr>
          <w:rFonts w:eastAsia="TimesNewRoman"/>
          <w:sz w:val="24"/>
          <w:szCs w:val="24"/>
          <w:lang w:bidi="ar-SA"/>
        </w:rPr>
        <w:t xml:space="preserve">pollutants around the state. The </w:t>
      </w:r>
      <w:r w:rsidR="00ED1C4F" w:rsidRPr="00D13801">
        <w:rPr>
          <w:rFonts w:eastAsia="TimesNewRoman"/>
          <w:sz w:val="24"/>
          <w:szCs w:val="24"/>
          <w:lang w:bidi="ar-SA"/>
        </w:rPr>
        <w:t xml:space="preserve">Sierra </w:t>
      </w:r>
      <w:r w:rsidRPr="00D13801">
        <w:rPr>
          <w:rFonts w:eastAsia="TimesNewRoman"/>
          <w:sz w:val="24"/>
          <w:szCs w:val="24"/>
          <w:lang w:bidi="ar-SA"/>
        </w:rPr>
        <w:t>Club has approximately 10,000 members in New Mexico.</w:t>
      </w:r>
    </w:p>
    <w:p w14:paraId="5A60340A" w14:textId="77777777" w:rsidR="00E873CF" w:rsidRPr="00D13801" w:rsidRDefault="00ED1C4F" w:rsidP="000C1F85">
      <w:pPr>
        <w:widowControl/>
        <w:adjustRightInd w:val="0"/>
        <w:spacing w:line="480" w:lineRule="auto"/>
        <w:rPr>
          <w:rFonts w:eastAsia="TimesNewRoman"/>
          <w:sz w:val="24"/>
          <w:szCs w:val="24"/>
          <w:lang w:bidi="ar-SA"/>
        </w:rPr>
      </w:pPr>
      <w:r w:rsidRPr="00D13801">
        <w:rPr>
          <w:rFonts w:eastAsia="TimesNewRoman"/>
          <w:sz w:val="24"/>
          <w:szCs w:val="24"/>
          <w:lang w:bidi="ar-SA"/>
        </w:rPr>
        <w:lastRenderedPageBreak/>
        <w:tab/>
        <w:t>10.</w:t>
      </w:r>
      <w:r w:rsidRPr="00D13801">
        <w:rPr>
          <w:rFonts w:eastAsia="TimesNewRoman"/>
          <w:sz w:val="24"/>
          <w:szCs w:val="24"/>
          <w:lang w:bidi="ar-SA"/>
        </w:rPr>
        <w:tab/>
      </w:r>
      <w:r w:rsidR="00E873CF" w:rsidRPr="00D13801">
        <w:rPr>
          <w:rFonts w:eastAsia="TimesNewRoman"/>
          <w:sz w:val="24"/>
          <w:szCs w:val="24"/>
          <w:lang w:bidi="ar-SA"/>
        </w:rPr>
        <w:t>350 New Mexico is a nonprofit organization dedicated to building an inclusive movement</w:t>
      </w:r>
      <w:r w:rsidRPr="00D13801">
        <w:rPr>
          <w:rFonts w:eastAsia="TimesNewRoman"/>
          <w:sz w:val="24"/>
          <w:szCs w:val="24"/>
          <w:lang w:bidi="ar-SA"/>
        </w:rPr>
        <w:t xml:space="preserve"> </w:t>
      </w:r>
      <w:r w:rsidR="00E873CF" w:rsidRPr="00D13801">
        <w:rPr>
          <w:rFonts w:eastAsia="TimesNewRoman"/>
          <w:sz w:val="24"/>
          <w:szCs w:val="24"/>
          <w:lang w:bidi="ar-SA"/>
        </w:rPr>
        <w:t>in New Mexico to prevent the worst effects of climate change and climate injustice. 350 New</w:t>
      </w:r>
      <w:r w:rsidRPr="00D13801">
        <w:rPr>
          <w:rFonts w:eastAsia="TimesNewRoman"/>
          <w:sz w:val="24"/>
          <w:szCs w:val="24"/>
          <w:lang w:bidi="ar-SA"/>
        </w:rPr>
        <w:t xml:space="preserve"> </w:t>
      </w:r>
      <w:r w:rsidR="00E873CF" w:rsidRPr="00D13801">
        <w:rPr>
          <w:rFonts w:eastAsia="TimesNewRoman"/>
          <w:sz w:val="24"/>
          <w:szCs w:val="24"/>
          <w:lang w:bidi="ar-SA"/>
        </w:rPr>
        <w:t>Mexico empowers New Mexicans to take on the fossil fuel industry and steer a just transition to</w:t>
      </w:r>
      <w:r w:rsidRPr="00D13801">
        <w:rPr>
          <w:rFonts w:eastAsia="TimesNewRoman"/>
          <w:sz w:val="24"/>
          <w:szCs w:val="24"/>
          <w:lang w:bidi="ar-SA"/>
        </w:rPr>
        <w:t xml:space="preserve"> </w:t>
      </w:r>
      <w:r w:rsidR="00E873CF" w:rsidRPr="00D13801">
        <w:rPr>
          <w:rFonts w:eastAsia="TimesNewRoman"/>
          <w:sz w:val="24"/>
          <w:szCs w:val="24"/>
          <w:lang w:bidi="ar-SA"/>
        </w:rPr>
        <w:t>renewable energy for all of us. Its 8,000 members’ interest is to maximize</w:t>
      </w:r>
      <w:r w:rsidRPr="00D13801">
        <w:rPr>
          <w:rFonts w:eastAsia="TimesNewRoman"/>
          <w:sz w:val="24"/>
          <w:szCs w:val="24"/>
          <w:lang w:bidi="ar-SA"/>
        </w:rPr>
        <w:t xml:space="preserve"> </w:t>
      </w:r>
      <w:r w:rsidR="00E873CF" w:rsidRPr="00D13801">
        <w:rPr>
          <w:rFonts w:eastAsia="TimesNewRoman"/>
          <w:sz w:val="24"/>
          <w:szCs w:val="24"/>
          <w:lang w:bidi="ar-SA"/>
        </w:rPr>
        <w:t>reductions of ozone precursors, methane, and toxic pollutants in the state.</w:t>
      </w:r>
    </w:p>
    <w:p w14:paraId="37B94E68" w14:textId="77777777" w:rsidR="00E873CF" w:rsidRPr="00D13801" w:rsidRDefault="00ED1C4F" w:rsidP="000C1F85">
      <w:pPr>
        <w:widowControl/>
        <w:adjustRightInd w:val="0"/>
        <w:spacing w:line="480" w:lineRule="auto"/>
        <w:ind w:firstLine="720"/>
        <w:rPr>
          <w:rFonts w:eastAsia="TimesNewRoman"/>
          <w:sz w:val="24"/>
          <w:szCs w:val="24"/>
          <w:lang w:bidi="ar-SA"/>
        </w:rPr>
      </w:pPr>
      <w:r w:rsidRPr="00D13801">
        <w:rPr>
          <w:rFonts w:eastAsia="TimesNewRoman"/>
          <w:sz w:val="24"/>
          <w:szCs w:val="24"/>
          <w:lang w:bidi="ar-SA"/>
        </w:rPr>
        <w:t>11.</w:t>
      </w:r>
      <w:r w:rsidRPr="00D13801">
        <w:rPr>
          <w:rFonts w:eastAsia="TimesNewRoman"/>
          <w:sz w:val="24"/>
          <w:szCs w:val="24"/>
          <w:lang w:bidi="ar-SA"/>
        </w:rPr>
        <w:tab/>
      </w:r>
      <w:r w:rsidR="00E873CF" w:rsidRPr="00D13801">
        <w:rPr>
          <w:rFonts w:eastAsia="TimesNewRoman"/>
          <w:sz w:val="24"/>
          <w:szCs w:val="24"/>
          <w:lang w:bidi="ar-SA"/>
        </w:rPr>
        <w:t xml:space="preserve">350 Santa Fe is a nonprofit organization organized for the purpose of </w:t>
      </w:r>
      <w:r w:rsidRPr="00D13801">
        <w:rPr>
          <w:rFonts w:eastAsia="TimesNewRoman"/>
          <w:sz w:val="24"/>
          <w:szCs w:val="24"/>
          <w:lang w:bidi="ar-SA"/>
        </w:rPr>
        <w:t xml:space="preserve">accelerating </w:t>
      </w:r>
      <w:r w:rsidR="00E873CF" w:rsidRPr="00D13801">
        <w:rPr>
          <w:rFonts w:eastAsia="TimesNewRoman"/>
          <w:sz w:val="24"/>
          <w:szCs w:val="24"/>
          <w:lang w:bidi="ar-SA"/>
        </w:rPr>
        <w:t>the transition away from fossil fuels and collaborating, coordinating, and cooperating</w:t>
      </w:r>
      <w:r w:rsidRPr="00D13801">
        <w:rPr>
          <w:rFonts w:eastAsia="TimesNewRoman"/>
          <w:sz w:val="24"/>
          <w:szCs w:val="24"/>
          <w:lang w:bidi="ar-SA"/>
        </w:rPr>
        <w:t xml:space="preserve"> </w:t>
      </w:r>
      <w:r w:rsidR="00E873CF" w:rsidRPr="00D13801">
        <w:rPr>
          <w:rFonts w:eastAsia="TimesNewRoman"/>
          <w:sz w:val="24"/>
          <w:szCs w:val="24"/>
          <w:lang w:bidi="ar-SA"/>
        </w:rPr>
        <w:t>with climate crisis fighters in and around Santa Fe, while supporting climate protection through</w:t>
      </w:r>
    </w:p>
    <w:p w14:paraId="5B01BF66" w14:textId="77777777" w:rsidR="00E873CF" w:rsidRPr="00D13801" w:rsidRDefault="00E873CF" w:rsidP="000C1F85">
      <w:pPr>
        <w:widowControl/>
        <w:adjustRightInd w:val="0"/>
        <w:spacing w:line="480" w:lineRule="auto"/>
        <w:rPr>
          <w:rFonts w:eastAsia="TimesNewRoman"/>
          <w:sz w:val="24"/>
          <w:szCs w:val="24"/>
          <w:lang w:bidi="ar-SA"/>
        </w:rPr>
      </w:pPr>
      <w:r w:rsidRPr="00D13801">
        <w:rPr>
          <w:rFonts w:eastAsia="TimesNewRoman"/>
          <w:sz w:val="24"/>
          <w:szCs w:val="24"/>
          <w:lang w:bidi="ar-SA"/>
        </w:rPr>
        <w:t>legislative and administrative initiatives. 350 Santa Fe’s interest is to ensure that</w:t>
      </w:r>
    </w:p>
    <w:p w14:paraId="6D18A12A" w14:textId="77777777" w:rsidR="00E873CF" w:rsidRPr="00D13801" w:rsidRDefault="00E873CF" w:rsidP="000C1F85">
      <w:pPr>
        <w:widowControl/>
        <w:adjustRightInd w:val="0"/>
        <w:spacing w:line="480" w:lineRule="auto"/>
        <w:rPr>
          <w:rFonts w:eastAsia="TimesNewRoman"/>
          <w:sz w:val="24"/>
          <w:szCs w:val="24"/>
          <w:lang w:bidi="ar-SA"/>
        </w:rPr>
      </w:pPr>
      <w:r w:rsidRPr="00D13801">
        <w:rPr>
          <w:rFonts w:eastAsia="TimesNewRoman"/>
          <w:sz w:val="24"/>
          <w:szCs w:val="24"/>
          <w:lang w:bidi="ar-SA"/>
        </w:rPr>
        <w:t>the rules adopted by the EIB maximize reduction of emissions of ozone precursors, methane and</w:t>
      </w:r>
    </w:p>
    <w:p w14:paraId="64EBC4C9" w14:textId="77777777" w:rsidR="00B053AC" w:rsidRPr="00D13801" w:rsidRDefault="00E873CF" w:rsidP="000C1F85">
      <w:pPr>
        <w:spacing w:line="480" w:lineRule="auto"/>
        <w:rPr>
          <w:rFonts w:eastAsia="TimesNewRoman"/>
          <w:sz w:val="24"/>
          <w:szCs w:val="24"/>
          <w:lang w:bidi="ar-SA"/>
        </w:rPr>
      </w:pPr>
      <w:r w:rsidRPr="00D13801">
        <w:rPr>
          <w:rFonts w:eastAsia="TimesNewRoman"/>
          <w:sz w:val="24"/>
          <w:szCs w:val="24"/>
          <w:lang w:bidi="ar-SA"/>
        </w:rPr>
        <w:t>toxic pollutants in New Mexico.</w:t>
      </w:r>
    </w:p>
    <w:p w14:paraId="43E94F07" w14:textId="77777777" w:rsidR="007922EE" w:rsidRPr="00D13801" w:rsidRDefault="004C4C34" w:rsidP="000C1F85">
      <w:pPr>
        <w:spacing w:line="480" w:lineRule="auto"/>
        <w:rPr>
          <w:sz w:val="24"/>
          <w:szCs w:val="24"/>
        </w:rPr>
      </w:pPr>
      <w:r w:rsidRPr="00D13801">
        <w:rPr>
          <w:rFonts w:eastAsia="TimesNewRoman"/>
          <w:sz w:val="24"/>
          <w:szCs w:val="24"/>
          <w:lang w:bidi="ar-SA"/>
        </w:rPr>
        <w:tab/>
      </w:r>
      <w:r w:rsidR="007922EE" w:rsidRPr="00D13801">
        <w:rPr>
          <w:rFonts w:eastAsia="TimesNewRoman"/>
          <w:sz w:val="24"/>
          <w:szCs w:val="24"/>
          <w:lang w:bidi="ar-SA"/>
        </w:rPr>
        <w:t>12.</w:t>
      </w:r>
      <w:r w:rsidR="007922EE" w:rsidRPr="00D13801">
        <w:rPr>
          <w:rFonts w:eastAsia="TimesNewRoman"/>
          <w:sz w:val="24"/>
          <w:szCs w:val="24"/>
          <w:lang w:bidi="ar-SA"/>
        </w:rPr>
        <w:tab/>
      </w:r>
      <w:r w:rsidR="007922EE" w:rsidRPr="00D13801">
        <w:rPr>
          <w:sz w:val="24"/>
          <w:szCs w:val="24"/>
        </w:rPr>
        <w:t>The Center for Civic Policy (“CCP”) is a non-profit organization that works to empower and amplify the voices of everyday New Mexicans, especially those who experience oppression, in collaboration with local and national partners to incubate campaigns and foster strategic partnerships to achieve a more just and equitable New Mexico. CCP also serves as the convener of the New Mexico Civic Engagement Table, the largest 501c3 progressive advocacy hub in the state. CCP’s interest in this proceeding is to ensure that principles of equity and environmental justice are applied and harmful emissions from oil and gas operations are reduced the maximum extent possible.</w:t>
      </w:r>
    </w:p>
    <w:p w14:paraId="68898A9E" w14:textId="77777777" w:rsidR="007922EE" w:rsidRPr="00D13801" w:rsidRDefault="007922EE" w:rsidP="000C1F85">
      <w:pPr>
        <w:spacing w:line="480" w:lineRule="auto"/>
        <w:ind w:firstLine="720"/>
        <w:rPr>
          <w:sz w:val="24"/>
          <w:szCs w:val="24"/>
        </w:rPr>
      </w:pPr>
      <w:r w:rsidRPr="00D13801">
        <w:rPr>
          <w:sz w:val="24"/>
          <w:szCs w:val="24"/>
        </w:rPr>
        <w:t>13.</w:t>
      </w:r>
      <w:r w:rsidRPr="00D13801">
        <w:rPr>
          <w:sz w:val="24"/>
          <w:szCs w:val="24"/>
        </w:rPr>
        <w:tab/>
        <w:t xml:space="preserve">NAVA Education Project (“NAVA EP”) is a non-profit organization dedicated to uniting community stakeholders to actively improve the quality of life for Native American communities and protect the continuity of Native American cultures. NAVA EP is committed to social, economic, and environmental justice principles that advance healthy and sustainable </w:t>
      </w:r>
      <w:r w:rsidRPr="00D13801">
        <w:rPr>
          <w:sz w:val="24"/>
          <w:szCs w:val="24"/>
        </w:rPr>
        <w:lastRenderedPageBreak/>
        <w:t>communities for Native families living in New Mexico. NAVA’s Diné Energy project aims to educate Native American communities on sustainable energy and economy models. NAVA EP’s interest in this proceeding is to ensure that principles of equity and environmental justice are applied and harmful emissions from oil and gas operations are reduced the maximum extent possible.</w:t>
      </w:r>
    </w:p>
    <w:p w14:paraId="7F97CFBF" w14:textId="77777777" w:rsidR="004C4C34" w:rsidRPr="00D13801" w:rsidRDefault="004C4C34" w:rsidP="000C1F85">
      <w:pPr>
        <w:pStyle w:val="content-indent"/>
        <w:spacing w:before="0" w:beforeAutospacing="0" w:after="0" w:afterAutospacing="0" w:line="480" w:lineRule="auto"/>
        <w:ind w:firstLine="720"/>
        <w:rPr>
          <w:rFonts w:eastAsia="TimesNewRoman"/>
        </w:rPr>
      </w:pPr>
      <w:r w:rsidRPr="00D13801">
        <w:rPr>
          <w:rFonts w:eastAsia="TimesNewRoman"/>
        </w:rPr>
        <w:t>14.</w:t>
      </w:r>
      <w:r w:rsidRPr="00D13801">
        <w:rPr>
          <w:rFonts w:eastAsia="TimesNewRoman"/>
        </w:rPr>
        <w:tab/>
      </w:r>
      <w:r w:rsidR="007922EE" w:rsidRPr="00D13801">
        <w:t>The New Mexico Environmental Law Center (“</w:t>
      </w:r>
      <w:r w:rsidR="00B25845" w:rsidRPr="00D13801">
        <w:t>Law Center</w:t>
      </w:r>
      <w:r w:rsidR="007922EE" w:rsidRPr="00D13801">
        <w:t xml:space="preserve">”) is a non-profit public interest law firm that represents environmental and community organizations on a wide variety of environmental and environmental justice issues in New Mexico. </w:t>
      </w:r>
      <w:r w:rsidR="00B25845" w:rsidRPr="00D13801">
        <w:t>The Law Center</w:t>
      </w:r>
      <w:r w:rsidR="007922EE" w:rsidRPr="00D13801">
        <w:t xml:space="preserve"> has approximately 750 members. 1 Tr. 79:9-15. </w:t>
      </w:r>
      <w:r w:rsidR="00B25845" w:rsidRPr="00D13801">
        <w:t>The Law Center</w:t>
      </w:r>
      <w:r w:rsidR="007922EE" w:rsidRPr="00D13801">
        <w:t xml:space="preserve"> has been a participant in this rulemaking proceeding from its inception. </w:t>
      </w:r>
      <w:r w:rsidR="00B25845" w:rsidRPr="00D13801">
        <w:t>The Law Center</w:t>
      </w:r>
      <w:r w:rsidR="007922EE" w:rsidRPr="00D13801">
        <w:t xml:space="preserve"> was represented on the Methane Advisory Panel, which developed the technical basis for the proposed 20.2.50 NMAC, and submitted detailed written comments to the Environment Department on earlier draft of these proposed rules. 1 Tr. 89:15-90:4. </w:t>
      </w:r>
      <w:r w:rsidR="00B25845" w:rsidRPr="00D13801">
        <w:t>The Law Center’s interest in this proceeding is to ensure protection of the environment while promoting environmental justice and equity</w:t>
      </w:r>
      <w:r w:rsidR="007922EE" w:rsidRPr="00D13801">
        <w:t>.</w:t>
      </w:r>
    </w:p>
    <w:p w14:paraId="7E09D85B" w14:textId="43BCE705" w:rsidR="004C4C34" w:rsidRPr="00D13801" w:rsidRDefault="00773A33" w:rsidP="000C1F85">
      <w:pPr>
        <w:pStyle w:val="Heading1"/>
        <w:spacing w:after="0"/>
      </w:pPr>
      <w:bookmarkStart w:id="3" w:name="_Toc93596783"/>
      <w:r w:rsidRPr="00D13801">
        <w:t xml:space="preserve">THE </w:t>
      </w:r>
      <w:r w:rsidR="00E14AF4" w:rsidRPr="00D13801">
        <w:t>COMMUNITY AND ENVIRONMENTAL PARTIES</w:t>
      </w:r>
      <w:r w:rsidR="00BE01CD" w:rsidRPr="00D13801">
        <w:t>’ WITNESSES</w:t>
      </w:r>
      <w:bookmarkEnd w:id="3"/>
    </w:p>
    <w:p w14:paraId="40F7881A" w14:textId="77777777" w:rsidR="00F400DC" w:rsidRPr="00D13801" w:rsidRDefault="00F400DC" w:rsidP="000C1F85">
      <w:pPr>
        <w:rPr>
          <w:sz w:val="24"/>
          <w:szCs w:val="24"/>
        </w:rPr>
      </w:pPr>
    </w:p>
    <w:p w14:paraId="5ABE1291" w14:textId="0B631E14" w:rsidR="00EF392E" w:rsidRPr="00D13801" w:rsidRDefault="00EF392E" w:rsidP="000C1F85">
      <w:pPr>
        <w:pStyle w:val="Heading2"/>
        <w:spacing w:after="0"/>
        <w:ind w:left="1440"/>
      </w:pPr>
      <w:bookmarkStart w:id="4" w:name="_Toc93596784"/>
      <w:r w:rsidRPr="00D13801">
        <w:t>Environmental Defense Fund</w:t>
      </w:r>
      <w:bookmarkEnd w:id="4"/>
    </w:p>
    <w:p w14:paraId="48DB3A17" w14:textId="77777777" w:rsidR="00EF392E" w:rsidRPr="00D13801" w:rsidRDefault="00EF392E" w:rsidP="000C1F85">
      <w:pPr>
        <w:ind w:left="1440"/>
        <w:rPr>
          <w:b/>
          <w:sz w:val="24"/>
          <w:szCs w:val="24"/>
          <w:u w:val="single"/>
        </w:rPr>
      </w:pPr>
    </w:p>
    <w:p w14:paraId="1D505009" w14:textId="76D8B410" w:rsidR="00EF392E" w:rsidRPr="00D13801" w:rsidRDefault="00EF392E" w:rsidP="000C1F85">
      <w:pPr>
        <w:pStyle w:val="Heading3"/>
        <w:ind w:left="2160" w:hanging="720"/>
      </w:pPr>
      <w:r w:rsidRPr="00D13801">
        <w:t>David Lyon, Ph.D.</w:t>
      </w:r>
    </w:p>
    <w:p w14:paraId="7280B4BB" w14:textId="77777777" w:rsidR="00F400DC" w:rsidRPr="00D13801" w:rsidRDefault="00F400DC" w:rsidP="000C1F85">
      <w:pPr>
        <w:pStyle w:val="Heading3"/>
        <w:numPr>
          <w:ilvl w:val="0"/>
          <w:numId w:val="0"/>
        </w:numPr>
        <w:ind w:left="1800"/>
      </w:pPr>
    </w:p>
    <w:p w14:paraId="2D1B2E48" w14:textId="2F2FBAF0" w:rsidR="00EF392E" w:rsidRPr="00D13801" w:rsidRDefault="00EF392E" w:rsidP="000C1F85">
      <w:pPr>
        <w:spacing w:line="480" w:lineRule="auto"/>
        <w:rPr>
          <w:sz w:val="24"/>
          <w:szCs w:val="24"/>
        </w:rPr>
      </w:pPr>
      <w:r w:rsidRPr="00D13801">
        <w:rPr>
          <w:sz w:val="24"/>
          <w:szCs w:val="24"/>
        </w:rPr>
        <w:tab/>
        <w:t>15.</w:t>
      </w:r>
      <w:r w:rsidRPr="00D13801">
        <w:rPr>
          <w:sz w:val="24"/>
          <w:szCs w:val="24"/>
        </w:rPr>
        <w:tab/>
      </w:r>
      <w:r w:rsidR="0087660F" w:rsidRPr="00D13801">
        <w:rPr>
          <w:sz w:val="24"/>
          <w:szCs w:val="24"/>
        </w:rPr>
        <w:t xml:space="preserve">Dr. </w:t>
      </w:r>
      <w:r w:rsidRPr="00D13801">
        <w:rPr>
          <w:sz w:val="24"/>
          <w:szCs w:val="24"/>
        </w:rPr>
        <w:t xml:space="preserve">David Lyon is a Senior Scientist at EDF where he works on approaches to measure and reduce oil and gas methane emissions. Dr. Lyon has a Ph.D. in Environmental Dynamics from the University of Arkansas and performed his doctoral research on oil and gas methane emissions. He has worked at EDF for nine years and co-authored over 20 peer-reviewed papers on oil and gas methane. Prior to his position at EDF, he managed the State of Arkansas’s air pollution emissions inventory program at the Arkansas Department of Environmental Quality. </w:t>
      </w:r>
      <w:r w:rsidRPr="00D13801">
        <w:rPr>
          <w:sz w:val="24"/>
          <w:szCs w:val="24"/>
        </w:rPr>
        <w:lastRenderedPageBreak/>
        <w:t xml:space="preserve">Dr. Lyon’s resume is EDF Exhibit B. </w:t>
      </w:r>
    </w:p>
    <w:p w14:paraId="06CB3ECD" w14:textId="386E621F" w:rsidR="00EF392E" w:rsidRPr="00D13801" w:rsidRDefault="00EF392E" w:rsidP="000C1F85">
      <w:pPr>
        <w:spacing w:line="480" w:lineRule="auto"/>
        <w:rPr>
          <w:sz w:val="24"/>
          <w:szCs w:val="24"/>
        </w:rPr>
      </w:pPr>
      <w:r w:rsidRPr="00D13801">
        <w:rPr>
          <w:sz w:val="24"/>
          <w:szCs w:val="24"/>
        </w:rPr>
        <w:tab/>
        <w:t>16.</w:t>
      </w:r>
      <w:r w:rsidRPr="00D13801">
        <w:rPr>
          <w:sz w:val="24"/>
          <w:szCs w:val="24"/>
        </w:rPr>
        <w:tab/>
        <w:t xml:space="preserve">Dr. Lyon provided direct testimony on EDF’s extensive research on oil and gas methane emissions over the last decade, and described findings from EDF’s ongoing Permian Basin Methane Analysis Project which support the need for frequent leak detection and repair (“LDAR”) requirements. EDF Ex. RR at 4-9. [Lyon Dir. Test.] Dr. Lyon also testified how science supports the </w:t>
      </w:r>
      <w:r w:rsidR="0087660F" w:rsidRPr="00D13801">
        <w:rPr>
          <w:sz w:val="24"/>
          <w:szCs w:val="24"/>
        </w:rPr>
        <w:t>Community and Environmental Parties</w:t>
      </w:r>
      <w:r w:rsidRPr="00D13801">
        <w:rPr>
          <w:sz w:val="24"/>
          <w:szCs w:val="24"/>
        </w:rPr>
        <w:t xml:space="preserve">’ proximity based LDAR proposal to protect people who live, work, and go to school within 1,000 of a well </w:t>
      </w:r>
      <w:r w:rsidR="0087660F" w:rsidRPr="00D13801">
        <w:rPr>
          <w:sz w:val="24"/>
          <w:szCs w:val="24"/>
        </w:rPr>
        <w:t xml:space="preserve">site </w:t>
      </w:r>
      <w:r w:rsidRPr="00D13801">
        <w:rPr>
          <w:sz w:val="24"/>
          <w:szCs w:val="24"/>
        </w:rPr>
        <w:t xml:space="preserve">at 20.2.50.116 NMAC; the </w:t>
      </w:r>
      <w:r w:rsidR="0005629B" w:rsidRPr="00D13801">
        <w:rPr>
          <w:sz w:val="24"/>
          <w:szCs w:val="24"/>
        </w:rPr>
        <w:t>Community and Environmental Parties</w:t>
      </w:r>
      <w:r w:rsidRPr="00D13801">
        <w:rPr>
          <w:sz w:val="24"/>
          <w:szCs w:val="24"/>
        </w:rPr>
        <w:t xml:space="preserve">’ proposal to ensure that gas-powered pneumatic controllers are subject to LDAR at 20.2.50.122 NMAC; and the </w:t>
      </w:r>
      <w:r w:rsidR="0005629B" w:rsidRPr="00D13801">
        <w:rPr>
          <w:sz w:val="24"/>
          <w:szCs w:val="24"/>
        </w:rPr>
        <w:t>Community and Environmental Parties</w:t>
      </w:r>
      <w:r w:rsidRPr="00D13801">
        <w:rPr>
          <w:sz w:val="24"/>
          <w:szCs w:val="24"/>
        </w:rPr>
        <w:t xml:space="preserve">’ proposal to accelerate the schedule to retrofit pneumatic controllers to zero bleed at 20.2.50.122 NMAC. EDF Ex. RR at 9-12. </w:t>
      </w:r>
    </w:p>
    <w:p w14:paraId="3E34EC41" w14:textId="62B4BE7E" w:rsidR="00E87015" w:rsidRPr="00D13801" w:rsidRDefault="00EF392E" w:rsidP="000C1F85">
      <w:pPr>
        <w:spacing w:line="480" w:lineRule="auto"/>
        <w:rPr>
          <w:sz w:val="24"/>
          <w:szCs w:val="24"/>
        </w:rPr>
      </w:pPr>
      <w:r w:rsidRPr="00D13801">
        <w:rPr>
          <w:sz w:val="24"/>
          <w:szCs w:val="24"/>
        </w:rPr>
        <w:tab/>
        <w:t>17.</w:t>
      </w:r>
      <w:r w:rsidRPr="00D13801">
        <w:rPr>
          <w:sz w:val="24"/>
          <w:szCs w:val="24"/>
        </w:rPr>
        <w:tab/>
        <w:t>In rebuttal, Dr. Lyon testified that the Environment Department’s estimate of pollution reductions that can be achieved through LDAR is conservative, and that the actual emission reductions will be greater. EDF Ex. XX at 6-8 [Lyon Reb. Test.]; 8 Tr. 2549:2-9, -2550:8-18. Dr. Lyon rebutted the New Mexico Oil and Gas Association’s (“NMOGA”)</w:t>
      </w:r>
      <w:r w:rsidR="00711605" w:rsidRPr="00D13801">
        <w:rPr>
          <w:sz w:val="24"/>
          <w:szCs w:val="24"/>
        </w:rPr>
        <w:t xml:space="preserve"> </w:t>
      </w:r>
      <w:r w:rsidRPr="00D13801">
        <w:rPr>
          <w:sz w:val="24"/>
          <w:szCs w:val="24"/>
        </w:rPr>
        <w:t xml:space="preserve">assertion that </w:t>
      </w:r>
      <w:r w:rsidR="005D6BD6" w:rsidRPr="00D13801">
        <w:rPr>
          <w:sz w:val="24"/>
          <w:szCs w:val="24"/>
        </w:rPr>
        <w:t>low-producing</w:t>
      </w:r>
      <w:r w:rsidRPr="00D13801">
        <w:rPr>
          <w:sz w:val="24"/>
          <w:szCs w:val="24"/>
        </w:rPr>
        <w:t xml:space="preserve"> well sites (i.e., those with a potential to emit (“PTE”) of less than 10 tons per year (“tpy”) of volatile organic compounds (“VOCs”) should be subject to less frequent inspections than proposed by the Environment Department based on scientific studies demonstrating that some </w:t>
      </w:r>
      <w:r w:rsidR="005D6BD6" w:rsidRPr="00D13801">
        <w:rPr>
          <w:sz w:val="24"/>
          <w:szCs w:val="24"/>
        </w:rPr>
        <w:t>low-producing</w:t>
      </w:r>
      <w:r w:rsidRPr="00D13801">
        <w:rPr>
          <w:sz w:val="24"/>
          <w:szCs w:val="24"/>
        </w:rPr>
        <w:t xml:space="preserve"> wells emit pollution in amounts disproportionate to their energy production. EDF Ex. XX at 8-11; 8 Tr. 2553:2-2555:24. Finally, Dr. Lyon testified in rebuttal that gas-powered pneumatic controllers can emit significant pollution when malfunctioning and should be routinely inspected. EDF Ex. XX at 11-12.</w:t>
      </w:r>
    </w:p>
    <w:p w14:paraId="4AFCDB63" w14:textId="77777777" w:rsidR="00E87015" w:rsidRPr="00D13801" w:rsidRDefault="00E87015" w:rsidP="000C1F85">
      <w:pPr>
        <w:widowControl/>
        <w:autoSpaceDE/>
        <w:autoSpaceDN/>
        <w:rPr>
          <w:sz w:val="24"/>
          <w:szCs w:val="24"/>
        </w:rPr>
      </w:pPr>
      <w:r w:rsidRPr="00D13801">
        <w:rPr>
          <w:sz w:val="24"/>
          <w:szCs w:val="24"/>
        </w:rPr>
        <w:br w:type="page"/>
      </w:r>
    </w:p>
    <w:p w14:paraId="0F5852C8" w14:textId="71FE8C3F" w:rsidR="00EF392E" w:rsidRPr="00D13801" w:rsidRDefault="00EF392E" w:rsidP="000C1F85">
      <w:pPr>
        <w:pStyle w:val="Heading3"/>
        <w:ind w:left="2160" w:hanging="720"/>
      </w:pPr>
      <w:r w:rsidRPr="00D13801">
        <w:lastRenderedPageBreak/>
        <w:t>Hillary Hull, M.S.</w:t>
      </w:r>
    </w:p>
    <w:p w14:paraId="4D573BDB" w14:textId="77777777" w:rsidR="003F4EAD" w:rsidRPr="00D13801" w:rsidRDefault="003F4EAD" w:rsidP="000C1F85">
      <w:pPr>
        <w:pStyle w:val="Heading3"/>
        <w:numPr>
          <w:ilvl w:val="0"/>
          <w:numId w:val="0"/>
        </w:numPr>
        <w:ind w:left="1800"/>
      </w:pPr>
    </w:p>
    <w:p w14:paraId="4A6C7BFA" w14:textId="77777777" w:rsidR="00EF392E" w:rsidRPr="00D13801" w:rsidRDefault="00EF392E" w:rsidP="000C1F85">
      <w:pPr>
        <w:spacing w:line="480" w:lineRule="auto"/>
        <w:rPr>
          <w:sz w:val="24"/>
          <w:szCs w:val="24"/>
        </w:rPr>
      </w:pPr>
      <w:r w:rsidRPr="00D13801">
        <w:rPr>
          <w:sz w:val="24"/>
          <w:szCs w:val="24"/>
        </w:rPr>
        <w:tab/>
        <w:t>18.</w:t>
      </w:r>
      <w:r w:rsidRPr="00D13801">
        <w:rPr>
          <w:sz w:val="24"/>
          <w:szCs w:val="24"/>
        </w:rPr>
        <w:tab/>
        <w:t xml:space="preserve">Hillary Hull is EDF’s Director of Research and Analytics.  In her role, she manages development of analytics and policy for EDF’s state, federal, and international oil and natural gas advocacy efforts, including regulatory advocacy, emissions inventory compilation, data and economic analytics, technical support for rulemaking and regulation, and policy analysis and development. Ms. Hull has a bachelor’s degree in Civil Engineering from the University of Texas at Austin and a master’s degree in Environmental Engineering with a specialty in Atmosphere and Energy from Stanford University. Prior to working at EDF, she was a Senior Project Engineer for Environmental Resources Management, an environmental consulting firm. Ms. Hull’s resume is EDF Exhibit P. </w:t>
      </w:r>
    </w:p>
    <w:p w14:paraId="3EDCFDF0" w14:textId="5A509AF3" w:rsidR="00EF392E" w:rsidRPr="00D13801" w:rsidRDefault="00EF392E" w:rsidP="000C1F85">
      <w:pPr>
        <w:spacing w:line="480" w:lineRule="auto"/>
        <w:rPr>
          <w:sz w:val="24"/>
          <w:szCs w:val="24"/>
        </w:rPr>
      </w:pPr>
      <w:r w:rsidRPr="00D13801">
        <w:rPr>
          <w:sz w:val="24"/>
          <w:szCs w:val="24"/>
        </w:rPr>
        <w:tab/>
        <w:t>19.</w:t>
      </w:r>
      <w:r w:rsidRPr="00D13801">
        <w:rPr>
          <w:sz w:val="24"/>
          <w:szCs w:val="24"/>
        </w:rPr>
        <w:tab/>
        <w:t xml:space="preserve">Ms. Hull’s direct testimony summarized </w:t>
      </w:r>
      <w:r w:rsidR="0005629B" w:rsidRPr="00D13801">
        <w:rPr>
          <w:sz w:val="24"/>
          <w:szCs w:val="24"/>
        </w:rPr>
        <w:t>the Community and Environmental Parties</w:t>
      </w:r>
      <w:r w:rsidRPr="00D13801">
        <w:rPr>
          <w:sz w:val="24"/>
          <w:szCs w:val="24"/>
        </w:rPr>
        <w:t xml:space="preserve">’ proximity based LDAR proposal, EDF’s methodology for estimating emissions from oil and gas sources in New Mexico subject to the </w:t>
      </w:r>
      <w:r w:rsidR="00FC06E1" w:rsidRPr="00D13801">
        <w:rPr>
          <w:sz w:val="24"/>
          <w:szCs w:val="24"/>
        </w:rPr>
        <w:t xml:space="preserve">Environment Department </w:t>
      </w:r>
      <w:r w:rsidRPr="00D13801">
        <w:rPr>
          <w:sz w:val="24"/>
          <w:szCs w:val="24"/>
        </w:rPr>
        <w:t>guidance, EDF’s methodology for estimating the number of wells and the emissions from such wells, subject to the Environment Department’s proposed LDAR requirements, and EDF’s methodology for identifying w</w:t>
      </w:r>
      <w:r w:rsidR="005F2BE1" w:rsidRPr="00D13801">
        <w:rPr>
          <w:sz w:val="24"/>
          <w:szCs w:val="24"/>
        </w:rPr>
        <w:t xml:space="preserve">ells located within 1,000 feet </w:t>
      </w:r>
      <w:r w:rsidRPr="00D13801">
        <w:rPr>
          <w:sz w:val="24"/>
          <w:szCs w:val="24"/>
        </w:rPr>
        <w:t xml:space="preserve">of “occupied areas.” EDF Ex. SS at 5-10. [Hull Dir. Test.] Ms. Hull summarized EDF’s estimate of the costs, emissions reductions, and cost effectiveness of the proximity based LDAR proposal. EDF Ex. SS at 11-14; 8 Tr. 2597:11-2598:13. She testified on EDF’s estimate of the demographic impacts of the proximity based LDAR proposal. EDF Ex. SS at 14-15; 8 Tr. 2593:24-2594:2. Finally, Ms. Hull summarized EDF’s estimate of the costs, emission reductions, and cost effectiveness of the </w:t>
      </w:r>
      <w:r w:rsidR="0005629B" w:rsidRPr="00D13801">
        <w:rPr>
          <w:sz w:val="24"/>
          <w:szCs w:val="24"/>
        </w:rPr>
        <w:t>Community and Environmental Parties</w:t>
      </w:r>
      <w:r w:rsidRPr="00D13801">
        <w:rPr>
          <w:sz w:val="24"/>
          <w:szCs w:val="24"/>
        </w:rPr>
        <w:t xml:space="preserve">’ flowback proposal. EDF Ex. SS at 15. </w:t>
      </w:r>
    </w:p>
    <w:p w14:paraId="3F06AB0B" w14:textId="3859E5E9" w:rsidR="00EF392E" w:rsidRPr="00D13801" w:rsidRDefault="00EF392E" w:rsidP="000C1F85">
      <w:pPr>
        <w:spacing w:line="480" w:lineRule="auto"/>
        <w:rPr>
          <w:sz w:val="24"/>
          <w:szCs w:val="24"/>
        </w:rPr>
      </w:pPr>
      <w:r w:rsidRPr="00D13801">
        <w:rPr>
          <w:sz w:val="24"/>
          <w:szCs w:val="24"/>
        </w:rPr>
        <w:tab/>
        <w:t>20.</w:t>
      </w:r>
      <w:r w:rsidRPr="00D13801">
        <w:rPr>
          <w:sz w:val="24"/>
          <w:szCs w:val="24"/>
        </w:rPr>
        <w:tab/>
        <w:t>Ms. Hull’s testified in rebuttal that NMOGA’s well</w:t>
      </w:r>
      <w:r w:rsidR="0005629B" w:rsidRPr="00D13801">
        <w:rPr>
          <w:sz w:val="24"/>
          <w:szCs w:val="24"/>
        </w:rPr>
        <w:t xml:space="preserve"> </w:t>
      </w:r>
      <w:r w:rsidRPr="00D13801">
        <w:rPr>
          <w:sz w:val="24"/>
          <w:szCs w:val="24"/>
        </w:rPr>
        <w:t xml:space="preserve">site LDAR proposal will </w:t>
      </w:r>
      <w:r w:rsidRPr="00D13801">
        <w:rPr>
          <w:sz w:val="24"/>
          <w:szCs w:val="24"/>
        </w:rPr>
        <w:lastRenderedPageBreak/>
        <w:t>result in significant amounts of additional pollution to the atmosphere. EDF Ex. JJJ at 3-5 [Hull Reb. Test.]; 8 Tr. 2608:6-18. She testified that NMOGA’s compressor station LDAR proposal will result in significant amounts of additional pollution to the atmosphere. EDF ex. JJJ at 5-6. Ms. Hull testified that the Environment Department’s estimate of the cost effectiveness of its instrument</w:t>
      </w:r>
      <w:r w:rsidR="0005629B" w:rsidRPr="00D13801">
        <w:rPr>
          <w:sz w:val="24"/>
          <w:szCs w:val="24"/>
        </w:rPr>
        <w:t>-</w:t>
      </w:r>
      <w:r w:rsidRPr="00D13801">
        <w:rPr>
          <w:sz w:val="24"/>
          <w:szCs w:val="24"/>
        </w:rPr>
        <w:t>based equipment leak monitoring provisions is reasonable, and if anything understates the costs of inspections. EDF Ex. JJJ at 6-8. Finally, Ms. Hull</w:t>
      </w:r>
      <w:r w:rsidR="0005629B" w:rsidRPr="00D13801">
        <w:rPr>
          <w:sz w:val="24"/>
          <w:szCs w:val="24"/>
        </w:rPr>
        <w:t>'s rebuttal testimony supported the reasonableness of the</w:t>
      </w:r>
      <w:r w:rsidRPr="00D13801">
        <w:rPr>
          <w:sz w:val="24"/>
          <w:szCs w:val="24"/>
        </w:rPr>
        <w:t xml:space="preserve"> Environment Department’s estimate of the costs to control storage vessels. EDF Ex. JJJ at 9-11. </w:t>
      </w:r>
    </w:p>
    <w:p w14:paraId="7DDC8A14" w14:textId="0976C90E" w:rsidR="00EF392E" w:rsidRPr="00D13801" w:rsidRDefault="00780626" w:rsidP="000C1F85">
      <w:pPr>
        <w:pStyle w:val="Heading3"/>
        <w:ind w:left="2160" w:hanging="720"/>
      </w:pPr>
      <w:r w:rsidRPr="00D13801">
        <w:t>Tam</w:t>
      </w:r>
      <w:r w:rsidR="00EF392E" w:rsidRPr="00D13801">
        <w:t>my Thompson, Ph.D.</w:t>
      </w:r>
    </w:p>
    <w:p w14:paraId="2D0BC6C6" w14:textId="77777777" w:rsidR="00A878E1" w:rsidRPr="00D13801" w:rsidRDefault="00A878E1" w:rsidP="000C1F85">
      <w:pPr>
        <w:pStyle w:val="Heading3"/>
        <w:numPr>
          <w:ilvl w:val="0"/>
          <w:numId w:val="0"/>
        </w:numPr>
        <w:ind w:left="1800"/>
      </w:pPr>
    </w:p>
    <w:p w14:paraId="10AA0D3E" w14:textId="77777777" w:rsidR="00EF392E" w:rsidRPr="00D13801" w:rsidRDefault="00EF392E" w:rsidP="000C1F85">
      <w:pPr>
        <w:spacing w:line="480" w:lineRule="auto"/>
        <w:rPr>
          <w:sz w:val="24"/>
          <w:szCs w:val="24"/>
        </w:rPr>
      </w:pPr>
      <w:r w:rsidRPr="00D13801">
        <w:rPr>
          <w:sz w:val="24"/>
          <w:szCs w:val="24"/>
        </w:rPr>
        <w:tab/>
        <w:t>21.</w:t>
      </w:r>
      <w:r w:rsidRPr="00D13801">
        <w:rPr>
          <w:sz w:val="24"/>
          <w:szCs w:val="24"/>
        </w:rPr>
        <w:tab/>
        <w:t>Tammy Thompson is a Senior Air Quality Scientist at EDF where she guides decision making at EDF based on the science on atmospheric chemistry and physics, air quality modeling, and human health impacts. Dr. Thompson has a Bachelor’s of Science and a Ph.D. in Chemical Engineering with a focus in atmospheric chemistry and physics and air quality modeling. She conducted her post-doctoral research at the Massachusetts Institute of Technology, working on the linkage between climate change and air quality, investigating and modeling how national and sub-national climate policies would impact human health through air quality co</w:t>
      </w:r>
      <w:r w:rsidR="00711605" w:rsidRPr="00D13801">
        <w:rPr>
          <w:sz w:val="24"/>
          <w:szCs w:val="24"/>
        </w:rPr>
        <w:t>-</w:t>
      </w:r>
      <w:r w:rsidRPr="00D13801">
        <w:rPr>
          <w:sz w:val="24"/>
          <w:szCs w:val="24"/>
        </w:rPr>
        <w:t xml:space="preserve">benefits. She worked as a Research Scientist at Colorado State University investigating how emissions from oil and gas production in the U.S. would impact the National Park Service system. As a scientific consultant, she modeled national human health impacts from oil and gas production emissions and how methane standards would change those human health impacts. She has worked as a science policy fellow in the U.S. Environmental Protection Agency (“EPA”) Office of Policy evaluating the use of air quality modeling in cost-benefit analysis, of which human health is a key part. Her expertise focuses on using modeling tools and input data </w:t>
      </w:r>
      <w:r w:rsidRPr="00D13801">
        <w:rPr>
          <w:sz w:val="24"/>
          <w:szCs w:val="24"/>
        </w:rPr>
        <w:lastRenderedPageBreak/>
        <w:t>to estimate ambient concentrations of air pollution species. She then uses existing information about the human health impacts of different species of air pollution recognized by EPA and the World Health Organization to identify links to human health outcomes. Dr. Thompson’s resume is EDF Exhibit FF.</w:t>
      </w:r>
    </w:p>
    <w:p w14:paraId="66CAAD42" w14:textId="77777777" w:rsidR="00EF392E" w:rsidRPr="00D13801" w:rsidRDefault="00EF392E" w:rsidP="000C1F85">
      <w:pPr>
        <w:widowControl/>
        <w:adjustRightInd w:val="0"/>
        <w:spacing w:line="480" w:lineRule="auto"/>
        <w:rPr>
          <w:sz w:val="24"/>
          <w:szCs w:val="24"/>
        </w:rPr>
      </w:pPr>
      <w:r w:rsidRPr="00D13801">
        <w:rPr>
          <w:sz w:val="24"/>
          <w:szCs w:val="24"/>
        </w:rPr>
        <w:tab/>
        <w:t>22.</w:t>
      </w:r>
      <w:r w:rsidRPr="00D13801">
        <w:rPr>
          <w:sz w:val="24"/>
          <w:szCs w:val="24"/>
        </w:rPr>
        <w:tab/>
        <w:t xml:space="preserve">Dr. Thompson’s direct testimony provided an overview of the need for VOC reductions to protect air quality. EDF Ex. TT at 4 [Thompson Dir. Test.]. Dr. Thompson summarized studies that have found that persons living near oil and gas facilities are at greater risk of developing adverse health impacts due to increased exposure to VOCs, some of which are also classified as hazardous air pollutants. EDF Ex. TT at 5-6. Finally, Dr. Thompson testified that scientific studies </w:t>
      </w:r>
      <w:r w:rsidRPr="00D13801">
        <w:rPr>
          <w:rFonts w:eastAsiaTheme="minorHAnsi"/>
          <w:sz w:val="24"/>
          <w:szCs w:val="24"/>
          <w:lang w:bidi="ar-SA"/>
        </w:rPr>
        <w:t xml:space="preserve">demonstrates the need for more stringent controls of oil and gas emissions at well sites located near to where people play, work, and recreate. </w:t>
      </w:r>
      <w:r w:rsidRPr="00D13801">
        <w:rPr>
          <w:sz w:val="24"/>
          <w:szCs w:val="24"/>
        </w:rPr>
        <w:t>EDF Ex. TT at 6-7.</w:t>
      </w:r>
    </w:p>
    <w:p w14:paraId="08659D7D" w14:textId="3DA7E1FE" w:rsidR="00EF392E" w:rsidRPr="00D13801" w:rsidRDefault="00EF392E" w:rsidP="000C1F85">
      <w:pPr>
        <w:spacing w:line="480" w:lineRule="auto"/>
        <w:rPr>
          <w:sz w:val="24"/>
          <w:szCs w:val="24"/>
        </w:rPr>
      </w:pPr>
      <w:r w:rsidRPr="00D13801">
        <w:rPr>
          <w:sz w:val="24"/>
          <w:szCs w:val="24"/>
        </w:rPr>
        <w:tab/>
        <w:t>23.</w:t>
      </w:r>
      <w:r w:rsidRPr="00D13801">
        <w:rPr>
          <w:sz w:val="24"/>
          <w:szCs w:val="24"/>
        </w:rPr>
        <w:tab/>
        <w:t>In rebuttal, Dr. Thompson testified that reducing VOC emissions in areas that are nitrogen oxides- or “NOx”-limited can still improve air quality. EDF Ex. BBB at 2-4 [Thompson Reb. Test.]. She testified that local oil and gas operations contribute significantly to ozone nonattainment in New Mexico. EDF Ex. BBB at 4-5. Finally, Dr. Thompson testified that the Environment Department</w:t>
      </w:r>
      <w:r w:rsidR="00542E5B" w:rsidRPr="00D13801">
        <w:rPr>
          <w:sz w:val="24"/>
          <w:szCs w:val="24"/>
        </w:rPr>
        <w:t>'s</w:t>
      </w:r>
      <w:r w:rsidRPr="00D13801">
        <w:rPr>
          <w:sz w:val="24"/>
          <w:szCs w:val="24"/>
        </w:rPr>
        <w:t xml:space="preserve"> photochemical ozone model does not take into account the effect of a warming climate on ozone formation and thus likely underestimates future ozone concentrations. EDF Ex. BBB at 5. </w:t>
      </w:r>
    </w:p>
    <w:p w14:paraId="3D577617" w14:textId="2687BBC4" w:rsidR="00EF392E" w:rsidRPr="00D13801" w:rsidRDefault="00EF392E" w:rsidP="000C1F85">
      <w:pPr>
        <w:pStyle w:val="Heading3"/>
        <w:ind w:left="2160" w:hanging="720"/>
      </w:pPr>
      <w:r w:rsidRPr="00D13801">
        <w:t xml:space="preserve">Tom Alexander, M.S. </w:t>
      </w:r>
    </w:p>
    <w:p w14:paraId="403B26C5" w14:textId="77777777" w:rsidR="00A878E1" w:rsidRPr="00D13801" w:rsidRDefault="00A878E1" w:rsidP="000C1F85">
      <w:pPr>
        <w:pStyle w:val="Heading3"/>
        <w:numPr>
          <w:ilvl w:val="0"/>
          <w:numId w:val="0"/>
        </w:numPr>
        <w:ind w:left="1800"/>
      </w:pPr>
    </w:p>
    <w:p w14:paraId="5F5A143D" w14:textId="52F55ACA" w:rsidR="00EF392E" w:rsidRPr="00D13801" w:rsidRDefault="00EF392E" w:rsidP="000C1F85">
      <w:pPr>
        <w:spacing w:line="480" w:lineRule="auto"/>
        <w:rPr>
          <w:sz w:val="24"/>
          <w:szCs w:val="24"/>
        </w:rPr>
      </w:pPr>
      <w:r w:rsidRPr="00D13801">
        <w:rPr>
          <w:sz w:val="24"/>
          <w:szCs w:val="24"/>
        </w:rPr>
        <w:tab/>
        <w:t>24.</w:t>
      </w:r>
      <w:r w:rsidRPr="00D13801">
        <w:rPr>
          <w:sz w:val="24"/>
          <w:szCs w:val="24"/>
        </w:rPr>
        <w:tab/>
        <w:t xml:space="preserve">Tom Alexander has been a consultant to EDF for the past five years working on underground gas storage, flaring, venting, </w:t>
      </w:r>
      <w:r w:rsidR="00542E5B" w:rsidRPr="00D13801">
        <w:rPr>
          <w:sz w:val="24"/>
          <w:szCs w:val="24"/>
        </w:rPr>
        <w:t xml:space="preserve">and </w:t>
      </w:r>
      <w:r w:rsidRPr="00D13801">
        <w:rPr>
          <w:sz w:val="24"/>
          <w:szCs w:val="24"/>
        </w:rPr>
        <w:t xml:space="preserve">conventional and unconventional </w:t>
      </w:r>
      <w:r w:rsidR="00542E5B" w:rsidRPr="00D13801">
        <w:rPr>
          <w:sz w:val="24"/>
          <w:szCs w:val="24"/>
        </w:rPr>
        <w:t xml:space="preserve">oil and gas </w:t>
      </w:r>
      <w:r w:rsidRPr="00D13801">
        <w:rPr>
          <w:sz w:val="24"/>
          <w:szCs w:val="24"/>
        </w:rPr>
        <w:t xml:space="preserve">regulations. He assisted EDF in its advocacy before the New Mexico Oil Conservation Commission (“OCC”) in January 2021 when it adopted its methane waste prevention rule. He </w:t>
      </w:r>
      <w:r w:rsidRPr="00D13801">
        <w:rPr>
          <w:sz w:val="24"/>
          <w:szCs w:val="24"/>
        </w:rPr>
        <w:lastRenderedPageBreak/>
        <w:t>has assisted EDF with contributions to the Interstate Oil and Gas Compact Commission and Energy Resources, Research and Technology committee and two American Petroleum Institute work groups on risk management; health, safety and environment; security; and training. EDF Ex. KKK [Alexander resume].</w:t>
      </w:r>
    </w:p>
    <w:p w14:paraId="1DC757BB" w14:textId="14ACB82F" w:rsidR="00EF392E" w:rsidRPr="00D13801" w:rsidRDefault="00EF392E" w:rsidP="000C1F85">
      <w:pPr>
        <w:spacing w:line="480" w:lineRule="auto"/>
        <w:rPr>
          <w:sz w:val="24"/>
          <w:szCs w:val="24"/>
        </w:rPr>
      </w:pPr>
      <w:r w:rsidRPr="00D13801">
        <w:rPr>
          <w:sz w:val="24"/>
          <w:szCs w:val="24"/>
        </w:rPr>
        <w:tab/>
        <w:t>25.</w:t>
      </w:r>
      <w:r w:rsidRPr="00D13801">
        <w:rPr>
          <w:sz w:val="24"/>
          <w:szCs w:val="24"/>
        </w:rPr>
        <w:tab/>
        <w:t>Mr. Alexander worked for Southwest Energy Company (“SWN”) for 18 years, from 1998 to 2016. He first worked as a consultant and then as a Staff Production and Completions Engineer, team leader for its Fayetteville Shale discovery team, and Completions Manager. From late 2012 to 2016, he served as Vice President of Health, Safety and Environment for the company. He also worked for SWN’s Canadian subsidiary, SWN Resources Canada, in New Brunswick, Canada as the General Manager. Prior to SWN, Mr. Alexander worked for New Prospect Company and Revere Corporation in Fort Smith, Arkansas; Habersham Energy Company in Englewood, Colorado; Southwest Operating, Inc. and Altair Energy Corp. in Tyler, Texas; and Schlumberger Offshore Services in Houston, Texas. EDF Ex. KK.</w:t>
      </w:r>
    </w:p>
    <w:p w14:paraId="037D662C" w14:textId="77777777" w:rsidR="00EF392E" w:rsidRPr="00D13801" w:rsidRDefault="00EF392E" w:rsidP="000C1F85">
      <w:pPr>
        <w:spacing w:line="480" w:lineRule="auto"/>
        <w:rPr>
          <w:sz w:val="24"/>
          <w:szCs w:val="24"/>
        </w:rPr>
      </w:pPr>
      <w:r w:rsidRPr="00D13801">
        <w:rPr>
          <w:sz w:val="24"/>
          <w:szCs w:val="24"/>
        </w:rPr>
        <w:tab/>
        <w:t>26.</w:t>
      </w:r>
      <w:r w:rsidRPr="00D13801">
        <w:rPr>
          <w:sz w:val="24"/>
          <w:szCs w:val="24"/>
        </w:rPr>
        <w:tab/>
        <w:t>Mr. Alexander received a Bachelor of Arts in Psychology from Wake Forest University and conducted post-graduate work in chemistry and genetics at Duke University.  He received a Bachelor of Science and Master of Science in Mining Engineering from South Dakota School of Mines and Technology, and completed course work for a Master of Arts in Environmental Policy and Management at the University of Denver</w:t>
      </w:r>
      <w:r w:rsidR="00711605" w:rsidRPr="00D13801">
        <w:rPr>
          <w:sz w:val="24"/>
          <w:szCs w:val="24"/>
        </w:rPr>
        <w:t xml:space="preserve">. </w:t>
      </w:r>
      <w:r w:rsidRPr="00D13801">
        <w:rPr>
          <w:sz w:val="24"/>
          <w:szCs w:val="24"/>
        </w:rPr>
        <w:t>Mr. Alexander’s resume is EDF Ex. KK.</w:t>
      </w:r>
    </w:p>
    <w:p w14:paraId="7CC5532A" w14:textId="30DCDD5E" w:rsidR="00EF392E" w:rsidRPr="00D13801" w:rsidRDefault="00EF392E" w:rsidP="000C1F85">
      <w:pPr>
        <w:spacing w:line="480" w:lineRule="auto"/>
        <w:contextualSpacing/>
        <w:rPr>
          <w:sz w:val="24"/>
          <w:szCs w:val="24"/>
        </w:rPr>
      </w:pPr>
      <w:r w:rsidRPr="00D13801">
        <w:rPr>
          <w:sz w:val="24"/>
          <w:szCs w:val="24"/>
        </w:rPr>
        <w:tab/>
        <w:t>27.</w:t>
      </w:r>
      <w:r w:rsidRPr="00D13801">
        <w:rPr>
          <w:sz w:val="24"/>
          <w:szCs w:val="24"/>
        </w:rPr>
        <w:tab/>
        <w:t xml:space="preserve">Mr. Alexander’s direct testimony provided an overview and his support for the Parties’ proposal to ensure that gas powered pneumatic controllers are subject to LDAR inspections at 20.2.50.122 NMAC. EDF Ex. UU, pp. 5-10 [Alexander Dir. Test.]. He testified in </w:t>
      </w:r>
      <w:r w:rsidRPr="00D13801">
        <w:rPr>
          <w:sz w:val="24"/>
          <w:szCs w:val="24"/>
        </w:rPr>
        <w:lastRenderedPageBreak/>
        <w:t xml:space="preserve">support of the </w:t>
      </w:r>
      <w:r w:rsidR="00542E5B" w:rsidRPr="00D13801">
        <w:rPr>
          <w:sz w:val="24"/>
          <w:szCs w:val="24"/>
        </w:rPr>
        <w:t>Community and Environmental Parties</w:t>
      </w:r>
      <w:r w:rsidRPr="00D13801">
        <w:rPr>
          <w:sz w:val="24"/>
          <w:szCs w:val="24"/>
        </w:rPr>
        <w:t xml:space="preserve">’ proximity based LDAR proposal at 20.2.50.116 NMAC and in support of the </w:t>
      </w:r>
      <w:r w:rsidR="00542E5B" w:rsidRPr="00D13801">
        <w:rPr>
          <w:sz w:val="24"/>
          <w:szCs w:val="24"/>
        </w:rPr>
        <w:t>Community and Environmental Parties'</w:t>
      </w:r>
      <w:r w:rsidRPr="00D13801">
        <w:rPr>
          <w:sz w:val="24"/>
          <w:szCs w:val="24"/>
        </w:rPr>
        <w:t xml:space="preserve"> proposal to control and reduce emissions from flowback vessels during well completions at newly proposed 20.2.50.127 NMAC. EDF Ex. UU at 11-14. Mr. Alexander explained and testified in support of the </w:t>
      </w:r>
      <w:r w:rsidR="00542E5B" w:rsidRPr="00D13801">
        <w:rPr>
          <w:sz w:val="24"/>
          <w:szCs w:val="24"/>
        </w:rPr>
        <w:t>Community and Environmental Parties</w:t>
      </w:r>
      <w:r w:rsidRPr="00D13801">
        <w:rPr>
          <w:sz w:val="24"/>
          <w:szCs w:val="24"/>
        </w:rPr>
        <w:t xml:space="preserve">’ proposal to accelerate the retrofit schedule for pneumatic controllers. EDF Ex. UU at 14-15. Finally, Mr. Alexander explained and testified </w:t>
      </w:r>
      <w:r w:rsidR="00542E5B" w:rsidRPr="00D13801">
        <w:rPr>
          <w:sz w:val="24"/>
          <w:szCs w:val="24"/>
        </w:rPr>
        <w:t xml:space="preserve">in </w:t>
      </w:r>
      <w:r w:rsidRPr="00D13801">
        <w:rPr>
          <w:sz w:val="24"/>
          <w:szCs w:val="24"/>
        </w:rPr>
        <w:t xml:space="preserve">support of the </w:t>
      </w:r>
      <w:r w:rsidR="00542E5B" w:rsidRPr="00D13801">
        <w:rPr>
          <w:sz w:val="24"/>
          <w:szCs w:val="24"/>
        </w:rPr>
        <w:t>Community and Environmental Parties</w:t>
      </w:r>
      <w:r w:rsidRPr="00D13801">
        <w:rPr>
          <w:sz w:val="24"/>
          <w:szCs w:val="24"/>
        </w:rPr>
        <w:t xml:space="preserve">’ proposal at 20.2.50.123 NMAC to require operators use a tank measurement system on new storage tanks and flowback vessels to reduce emissions. EDF Ex. UU at 15-16.    </w:t>
      </w:r>
    </w:p>
    <w:p w14:paraId="39146067" w14:textId="22291E32" w:rsidR="00EF392E" w:rsidRPr="00D13801" w:rsidRDefault="00EF392E" w:rsidP="000C1F85">
      <w:pPr>
        <w:spacing w:line="480" w:lineRule="auto"/>
        <w:rPr>
          <w:sz w:val="24"/>
          <w:szCs w:val="24"/>
        </w:rPr>
      </w:pPr>
      <w:r w:rsidRPr="00D13801">
        <w:rPr>
          <w:sz w:val="24"/>
          <w:szCs w:val="24"/>
        </w:rPr>
        <w:tab/>
        <w:t>28.</w:t>
      </w:r>
      <w:r w:rsidRPr="00D13801">
        <w:rPr>
          <w:sz w:val="24"/>
          <w:szCs w:val="24"/>
        </w:rPr>
        <w:tab/>
        <w:t xml:space="preserve">Mr. Alexander testified in rebuttal that the Environment Department had proposed a technically feasible and economically reasonable liquids unloading provision at 20.2.50.117 NMAC. EDF Ex. WW at 2-3. [Alexander Reb. Test.] He testified that the EIB should reject the proposed revisions </w:t>
      </w:r>
      <w:r w:rsidR="00542E5B" w:rsidRPr="00D13801">
        <w:rPr>
          <w:sz w:val="24"/>
          <w:szCs w:val="24"/>
        </w:rPr>
        <w:t>to the liquids unloading provisions proposed by</w:t>
      </w:r>
      <w:r w:rsidRPr="00D13801">
        <w:rPr>
          <w:sz w:val="24"/>
          <w:szCs w:val="24"/>
        </w:rPr>
        <w:t xml:space="preserve"> the Independent Petroleum Association of New Mexico and NMOGA because they are unnecessary and, if adopted, would result in increased emissions. EDF Ex. WW at 4-7. Finally, Mr. Alexander provided rebuttal testimony in support of the </w:t>
      </w:r>
      <w:r w:rsidR="00542E5B" w:rsidRPr="00D13801">
        <w:rPr>
          <w:sz w:val="24"/>
          <w:szCs w:val="24"/>
        </w:rPr>
        <w:t>Community and Environmental Parties’</w:t>
      </w:r>
      <w:r w:rsidRPr="00D13801">
        <w:rPr>
          <w:sz w:val="24"/>
          <w:szCs w:val="24"/>
        </w:rPr>
        <w:t xml:space="preserve"> and Oxy’s agreement </w:t>
      </w:r>
      <w:r w:rsidR="00542E5B" w:rsidRPr="00D13801">
        <w:rPr>
          <w:sz w:val="24"/>
          <w:szCs w:val="24"/>
        </w:rPr>
        <w:t>regarding the use of a tank measurement system to reduce</w:t>
      </w:r>
      <w:r w:rsidRPr="00D13801">
        <w:rPr>
          <w:sz w:val="24"/>
          <w:szCs w:val="24"/>
        </w:rPr>
        <w:t xml:space="preserve"> emissions </w:t>
      </w:r>
      <w:r w:rsidR="00542E5B" w:rsidRPr="00D13801">
        <w:rPr>
          <w:sz w:val="24"/>
          <w:szCs w:val="24"/>
        </w:rPr>
        <w:t xml:space="preserve">from </w:t>
      </w:r>
      <w:r w:rsidRPr="00D13801">
        <w:rPr>
          <w:sz w:val="24"/>
          <w:szCs w:val="24"/>
        </w:rPr>
        <w:t xml:space="preserve">storage vessels at 20.2.50.123 NMAC and </w:t>
      </w:r>
      <w:r w:rsidR="00542E5B" w:rsidRPr="00D13801">
        <w:rPr>
          <w:sz w:val="24"/>
          <w:szCs w:val="24"/>
        </w:rPr>
        <w:t xml:space="preserve">to require control of emissions </w:t>
      </w:r>
      <w:r w:rsidRPr="00D13801">
        <w:rPr>
          <w:sz w:val="24"/>
          <w:szCs w:val="24"/>
        </w:rPr>
        <w:t xml:space="preserve">during completions and recompletions at 20.2.50.127 NMAC. EDF Ex. WW at 7-8. </w:t>
      </w:r>
    </w:p>
    <w:p w14:paraId="5DC329DB" w14:textId="1B326761" w:rsidR="00EF392E" w:rsidRPr="00D13801" w:rsidRDefault="00EF392E" w:rsidP="000C1F85">
      <w:pPr>
        <w:pStyle w:val="Heading3"/>
        <w:ind w:left="2160" w:hanging="720"/>
      </w:pPr>
      <w:r w:rsidRPr="00D13801">
        <w:t>Maureen Lackner, M.P.P.</w:t>
      </w:r>
    </w:p>
    <w:p w14:paraId="77B4AC48" w14:textId="77777777" w:rsidR="00F834BB" w:rsidRPr="00D13801" w:rsidRDefault="00F834BB" w:rsidP="000C1F85">
      <w:pPr>
        <w:pStyle w:val="Heading3"/>
        <w:numPr>
          <w:ilvl w:val="0"/>
          <w:numId w:val="0"/>
        </w:numPr>
        <w:ind w:left="1800"/>
      </w:pPr>
    </w:p>
    <w:p w14:paraId="2329999E" w14:textId="77777777" w:rsidR="00EF392E" w:rsidRPr="00D13801" w:rsidRDefault="00EF392E" w:rsidP="000C1F85">
      <w:pPr>
        <w:spacing w:line="480" w:lineRule="auto"/>
        <w:rPr>
          <w:sz w:val="24"/>
          <w:szCs w:val="24"/>
        </w:rPr>
      </w:pPr>
      <w:r w:rsidRPr="00D13801">
        <w:rPr>
          <w:sz w:val="24"/>
          <w:szCs w:val="24"/>
        </w:rPr>
        <w:tab/>
        <w:t>29.</w:t>
      </w:r>
      <w:r w:rsidRPr="00D13801">
        <w:rPr>
          <w:sz w:val="24"/>
          <w:szCs w:val="24"/>
        </w:rPr>
        <w:tab/>
        <w:t xml:space="preserve">Maureen Lackner is an Economics and Policy Manager in the EDF Office of the Chief Economist. She earned a Master of Public Policy from the Gerald R. Ford School of Public Policy at University of Michigan in 2017. For the past four years Ms. Lackner has provided </w:t>
      </w:r>
      <w:r w:rsidRPr="00D13801">
        <w:rPr>
          <w:sz w:val="24"/>
          <w:szCs w:val="24"/>
        </w:rPr>
        <w:lastRenderedPageBreak/>
        <w:t xml:space="preserve">analysis on climate and environmental issues with a special focus on methane emissions from the oil and gas sector. Her work on this issue includes economic analyses on proposed regulations and policy design, as well as modeling to track global policy ambitions and abatement opportunities. EDF Ex. EEE at 1 [Lackner Reb. Test.]. Ms. Lackner’s resume is EDF Ex. FFF. </w:t>
      </w:r>
    </w:p>
    <w:p w14:paraId="0DF6FAD3" w14:textId="4B42E21A" w:rsidR="00EF392E" w:rsidRPr="00D13801" w:rsidRDefault="00EF392E" w:rsidP="000C1F85">
      <w:pPr>
        <w:spacing w:line="480" w:lineRule="auto"/>
        <w:rPr>
          <w:b/>
          <w:sz w:val="24"/>
          <w:szCs w:val="24"/>
        </w:rPr>
      </w:pPr>
      <w:r w:rsidRPr="00D13801">
        <w:rPr>
          <w:sz w:val="24"/>
          <w:szCs w:val="24"/>
        </w:rPr>
        <w:tab/>
        <w:t>30.</w:t>
      </w:r>
      <w:r w:rsidRPr="00D13801">
        <w:rPr>
          <w:sz w:val="24"/>
          <w:szCs w:val="24"/>
        </w:rPr>
        <w:tab/>
        <w:t xml:space="preserve">Ms. Lackner provided rebuttal testimony regarding flaws and omissions in the NMOGA witness John Dunham </w:t>
      </w:r>
      <w:r w:rsidR="00EB0548" w:rsidRPr="00D13801">
        <w:rPr>
          <w:sz w:val="24"/>
          <w:szCs w:val="24"/>
        </w:rPr>
        <w:t xml:space="preserve">report </w:t>
      </w:r>
      <w:r w:rsidRPr="00D13801">
        <w:rPr>
          <w:sz w:val="24"/>
          <w:szCs w:val="24"/>
        </w:rPr>
        <w:t xml:space="preserve">entitled “Estimated Costs of Proposed Ozone Precursor Rule on Oil and Natural Gas Development in New Mexico” (“JDA analysis”) </w:t>
      </w:r>
      <w:r w:rsidR="00EB0548" w:rsidRPr="00D13801">
        <w:rPr>
          <w:sz w:val="24"/>
          <w:szCs w:val="24"/>
        </w:rPr>
        <w:t xml:space="preserve">contained </w:t>
      </w:r>
      <w:r w:rsidRPr="00D13801">
        <w:rPr>
          <w:sz w:val="24"/>
          <w:szCs w:val="24"/>
        </w:rPr>
        <w:t>in NMOGA’s Appendix A6.  Ms. Lackner testified that the analysis overstates operational costs, fails to account for the social costs of pollution emitted by the oil and natural gas industry, and does not acknowledge the limitations of input-output model. EDF Ex. EEE at 3-5. At hearing Ms. Lackner testified that the EIB should give the JDA analysis no weight due to the errors, omissions, and limitations of the analysis. 3 Tr. 824:18-828:10.</w:t>
      </w:r>
    </w:p>
    <w:p w14:paraId="57011B83" w14:textId="47F5B68E" w:rsidR="00E23FE8" w:rsidRPr="00D13801" w:rsidRDefault="000D4F9E" w:rsidP="000C1F85">
      <w:pPr>
        <w:pStyle w:val="Heading2"/>
        <w:spacing w:after="0"/>
        <w:ind w:left="1440"/>
      </w:pPr>
      <w:bookmarkStart w:id="5" w:name="_Toc93596785"/>
      <w:r w:rsidRPr="00D13801">
        <w:t>Clean Air Advocates</w:t>
      </w:r>
      <w:bookmarkEnd w:id="5"/>
    </w:p>
    <w:p w14:paraId="38693097" w14:textId="77777777" w:rsidR="00F834BB" w:rsidRPr="00D13801" w:rsidRDefault="00F834BB" w:rsidP="000C1F85">
      <w:pPr>
        <w:rPr>
          <w:sz w:val="24"/>
          <w:szCs w:val="24"/>
        </w:rPr>
      </w:pPr>
    </w:p>
    <w:p w14:paraId="60894688" w14:textId="797A0645" w:rsidR="001655FA" w:rsidRPr="00D13801" w:rsidRDefault="001655FA" w:rsidP="000C1F85">
      <w:pPr>
        <w:pStyle w:val="Heading3"/>
        <w:numPr>
          <w:ilvl w:val="0"/>
          <w:numId w:val="27"/>
        </w:numPr>
        <w:ind w:left="2160" w:hanging="720"/>
      </w:pPr>
      <w:r w:rsidRPr="00D13801">
        <w:t>David McCabe, Ph.D.</w:t>
      </w:r>
    </w:p>
    <w:p w14:paraId="594F8B09" w14:textId="77777777" w:rsidR="00F834BB" w:rsidRPr="00D13801" w:rsidRDefault="00F834BB" w:rsidP="000C1F85">
      <w:pPr>
        <w:pStyle w:val="Heading3"/>
        <w:numPr>
          <w:ilvl w:val="0"/>
          <w:numId w:val="0"/>
        </w:numPr>
        <w:ind w:left="1800"/>
      </w:pPr>
    </w:p>
    <w:p w14:paraId="0D63B65C" w14:textId="00EA80C7" w:rsidR="0086554A" w:rsidRPr="00D13801" w:rsidRDefault="001705B8" w:rsidP="000C1F85">
      <w:pPr>
        <w:widowControl/>
        <w:adjustRightInd w:val="0"/>
        <w:spacing w:line="480" w:lineRule="auto"/>
        <w:ind w:firstLine="720"/>
        <w:rPr>
          <w:rFonts w:eastAsia="TimesNewRoman"/>
          <w:sz w:val="24"/>
          <w:szCs w:val="24"/>
          <w:lang w:bidi="ar-SA"/>
        </w:rPr>
      </w:pPr>
      <w:r w:rsidRPr="00D13801">
        <w:rPr>
          <w:sz w:val="24"/>
          <w:szCs w:val="24"/>
        </w:rPr>
        <w:t>31.</w:t>
      </w:r>
      <w:r w:rsidRPr="00D13801">
        <w:rPr>
          <w:sz w:val="24"/>
          <w:szCs w:val="24"/>
        </w:rPr>
        <w:tab/>
      </w:r>
      <w:r w:rsidR="0086554A" w:rsidRPr="00D13801">
        <w:rPr>
          <w:sz w:val="24"/>
          <w:szCs w:val="24"/>
        </w:rPr>
        <w:t xml:space="preserve">David McCabe, Ph.D., </w:t>
      </w:r>
      <w:r w:rsidR="005934EF" w:rsidRPr="00D13801">
        <w:rPr>
          <w:sz w:val="24"/>
          <w:szCs w:val="24"/>
        </w:rPr>
        <w:t>i</w:t>
      </w:r>
      <w:r w:rsidR="005934EF" w:rsidRPr="00D13801">
        <w:rPr>
          <w:rFonts w:eastAsia="TimesNewRoman"/>
          <w:sz w:val="24"/>
          <w:szCs w:val="24"/>
          <w:lang w:bidi="ar-SA"/>
        </w:rPr>
        <w:t xml:space="preserve">s an atmospheric scientist with the Clean Air Task Force (“CATF”) with ten years of experience studying emissions controls for the oil and gas sector. CATF is a nonprofit organization dedicated to reducing atmospheric pollution through research and analysis, public advocacy leadership, and partnership with the private sector. Dr. McCabe </w:t>
      </w:r>
      <w:r w:rsidR="00954C58" w:rsidRPr="00D13801">
        <w:rPr>
          <w:sz w:val="24"/>
          <w:szCs w:val="24"/>
        </w:rPr>
        <w:t xml:space="preserve">has a </w:t>
      </w:r>
      <w:r w:rsidR="0086554A" w:rsidRPr="00D13801">
        <w:rPr>
          <w:rFonts w:eastAsia="TimesNewRoman"/>
          <w:sz w:val="24"/>
          <w:szCs w:val="24"/>
          <w:lang w:bidi="ar-SA"/>
        </w:rPr>
        <w:t>Bachelor of Arts in chemistry from the University of Chicago, and a Ph.D. in</w:t>
      </w:r>
      <w:r w:rsidR="00954C58" w:rsidRPr="00D13801">
        <w:rPr>
          <w:rFonts w:eastAsia="TimesNewRoman"/>
          <w:sz w:val="24"/>
          <w:szCs w:val="24"/>
          <w:lang w:bidi="ar-SA"/>
        </w:rPr>
        <w:t xml:space="preserve"> </w:t>
      </w:r>
      <w:r w:rsidR="0086554A" w:rsidRPr="00D13801">
        <w:rPr>
          <w:rFonts w:eastAsia="TimesNewRoman"/>
          <w:sz w:val="24"/>
          <w:szCs w:val="24"/>
          <w:lang w:bidi="ar-SA"/>
        </w:rPr>
        <w:t>physical chemistry from the University of Colorado.</w:t>
      </w:r>
      <w:r w:rsidR="00954C58" w:rsidRPr="00D13801">
        <w:rPr>
          <w:rFonts w:eastAsia="TimesNewRoman"/>
          <w:sz w:val="24"/>
          <w:szCs w:val="24"/>
          <w:lang w:bidi="ar-SA"/>
        </w:rPr>
        <w:t xml:space="preserve"> He has </w:t>
      </w:r>
      <w:r w:rsidR="0086554A" w:rsidRPr="00D13801">
        <w:rPr>
          <w:rFonts w:eastAsia="TimesNewRoman"/>
          <w:sz w:val="24"/>
          <w:szCs w:val="24"/>
          <w:lang w:bidi="ar-SA"/>
        </w:rPr>
        <w:t>designed several studies</w:t>
      </w:r>
      <w:r w:rsidR="00954C58" w:rsidRPr="00D13801">
        <w:rPr>
          <w:rFonts w:eastAsia="TimesNewRoman"/>
          <w:sz w:val="24"/>
          <w:szCs w:val="24"/>
          <w:lang w:bidi="ar-SA"/>
        </w:rPr>
        <w:t xml:space="preserve"> </w:t>
      </w:r>
      <w:r w:rsidR="0086554A" w:rsidRPr="00D13801">
        <w:rPr>
          <w:rFonts w:eastAsia="TimesNewRoman"/>
          <w:sz w:val="24"/>
          <w:szCs w:val="24"/>
          <w:lang w:bidi="ar-SA"/>
        </w:rPr>
        <w:t xml:space="preserve">on emissions of air pollutants from oil and gas facilities, and </w:t>
      </w:r>
      <w:r w:rsidR="00B06335" w:rsidRPr="00D13801">
        <w:rPr>
          <w:rFonts w:eastAsia="TimesNewRoman"/>
          <w:sz w:val="24"/>
          <w:szCs w:val="24"/>
          <w:lang w:bidi="ar-SA"/>
        </w:rPr>
        <w:t xml:space="preserve">is </w:t>
      </w:r>
      <w:r w:rsidR="00954C58" w:rsidRPr="00D13801">
        <w:rPr>
          <w:rFonts w:eastAsia="TimesNewRoman"/>
          <w:sz w:val="24"/>
          <w:szCs w:val="24"/>
          <w:lang w:bidi="ar-SA"/>
        </w:rPr>
        <w:t>co</w:t>
      </w:r>
      <w:r w:rsidR="0086554A" w:rsidRPr="00D13801">
        <w:rPr>
          <w:rFonts w:eastAsia="TimesNewRoman"/>
          <w:sz w:val="24"/>
          <w:szCs w:val="24"/>
          <w:lang w:bidi="ar-SA"/>
        </w:rPr>
        <w:t>-author on a number of</w:t>
      </w:r>
      <w:r w:rsidR="00954C58" w:rsidRPr="00D13801">
        <w:rPr>
          <w:rFonts w:eastAsia="TimesNewRoman"/>
          <w:sz w:val="24"/>
          <w:szCs w:val="24"/>
          <w:lang w:bidi="ar-SA"/>
        </w:rPr>
        <w:t xml:space="preserve"> </w:t>
      </w:r>
      <w:r w:rsidR="0086554A" w:rsidRPr="00D13801">
        <w:rPr>
          <w:rFonts w:eastAsia="TimesNewRoman"/>
          <w:sz w:val="24"/>
          <w:szCs w:val="24"/>
          <w:lang w:bidi="ar-SA"/>
        </w:rPr>
        <w:t xml:space="preserve">peer-reviewed publications describing those studies and their findings. </w:t>
      </w:r>
      <w:r w:rsidR="00954C58" w:rsidRPr="00D13801">
        <w:rPr>
          <w:rFonts w:eastAsia="TimesNewRoman"/>
          <w:sz w:val="24"/>
          <w:szCs w:val="24"/>
          <w:lang w:bidi="ar-SA"/>
        </w:rPr>
        <w:t xml:space="preserve">He has </w:t>
      </w:r>
      <w:r w:rsidR="0086554A" w:rsidRPr="00D13801">
        <w:rPr>
          <w:rFonts w:eastAsia="TimesNewRoman"/>
          <w:sz w:val="24"/>
          <w:szCs w:val="24"/>
          <w:lang w:bidi="ar-SA"/>
        </w:rPr>
        <w:t>provided expert</w:t>
      </w:r>
      <w:r w:rsidR="00954C58" w:rsidRPr="00D13801">
        <w:rPr>
          <w:rFonts w:eastAsia="TimesNewRoman"/>
          <w:sz w:val="24"/>
          <w:szCs w:val="24"/>
          <w:lang w:bidi="ar-SA"/>
        </w:rPr>
        <w:t xml:space="preserve"> </w:t>
      </w:r>
      <w:r w:rsidR="0086554A" w:rsidRPr="00D13801">
        <w:rPr>
          <w:rFonts w:eastAsia="TimesNewRoman"/>
          <w:sz w:val="24"/>
          <w:szCs w:val="24"/>
          <w:lang w:bidi="ar-SA"/>
        </w:rPr>
        <w:t>advice on technical comments submitted on oil and gas emissions controls and waste prevention</w:t>
      </w:r>
      <w:r w:rsidR="00954C58" w:rsidRPr="00D13801">
        <w:rPr>
          <w:rFonts w:eastAsia="TimesNewRoman"/>
          <w:sz w:val="24"/>
          <w:szCs w:val="24"/>
          <w:lang w:bidi="ar-SA"/>
        </w:rPr>
        <w:t xml:space="preserve"> </w:t>
      </w:r>
      <w:r w:rsidR="0086554A" w:rsidRPr="00D13801">
        <w:rPr>
          <w:rFonts w:eastAsia="TimesNewRoman"/>
          <w:sz w:val="24"/>
          <w:szCs w:val="24"/>
          <w:lang w:bidi="ar-SA"/>
        </w:rPr>
        <w:t xml:space="preserve">measures proposed by the </w:t>
      </w:r>
      <w:r w:rsidR="0086554A" w:rsidRPr="00D13801">
        <w:rPr>
          <w:rFonts w:eastAsia="TimesNewRoman"/>
          <w:sz w:val="24"/>
          <w:szCs w:val="24"/>
          <w:lang w:bidi="ar-SA"/>
        </w:rPr>
        <w:lastRenderedPageBreak/>
        <w:t xml:space="preserve">EPA, the </w:t>
      </w:r>
      <w:r w:rsidR="00B06335" w:rsidRPr="00D13801">
        <w:rPr>
          <w:rFonts w:eastAsia="TimesNewRoman"/>
          <w:sz w:val="24"/>
          <w:szCs w:val="24"/>
          <w:lang w:bidi="ar-SA"/>
        </w:rPr>
        <w:t xml:space="preserve">U.S. </w:t>
      </w:r>
      <w:r w:rsidR="0086554A" w:rsidRPr="00D13801">
        <w:rPr>
          <w:rFonts w:eastAsia="TimesNewRoman"/>
          <w:sz w:val="24"/>
          <w:szCs w:val="24"/>
          <w:lang w:bidi="ar-SA"/>
        </w:rPr>
        <w:t>Bureau of Land</w:t>
      </w:r>
      <w:r w:rsidR="005934EF" w:rsidRPr="00D13801">
        <w:rPr>
          <w:rFonts w:eastAsia="TimesNewRoman"/>
          <w:sz w:val="24"/>
          <w:szCs w:val="24"/>
          <w:lang w:bidi="ar-SA"/>
        </w:rPr>
        <w:t xml:space="preserve"> </w:t>
      </w:r>
      <w:r w:rsidR="0086554A" w:rsidRPr="00D13801">
        <w:rPr>
          <w:rFonts w:eastAsia="TimesNewRoman"/>
          <w:sz w:val="24"/>
          <w:szCs w:val="24"/>
          <w:lang w:bidi="ar-SA"/>
        </w:rPr>
        <w:t>Management</w:t>
      </w:r>
      <w:r w:rsidR="005B6E98" w:rsidRPr="00D13801">
        <w:rPr>
          <w:rFonts w:eastAsia="TimesNewRoman"/>
          <w:sz w:val="24"/>
          <w:szCs w:val="24"/>
          <w:lang w:bidi="ar-SA"/>
        </w:rPr>
        <w:t xml:space="preserve"> (“BLM”)</w:t>
      </w:r>
      <w:r w:rsidR="0086554A" w:rsidRPr="00D13801">
        <w:rPr>
          <w:rFonts w:eastAsia="TimesNewRoman"/>
          <w:sz w:val="24"/>
          <w:szCs w:val="24"/>
          <w:lang w:bidi="ar-SA"/>
        </w:rPr>
        <w:t>, the states of California, Pennsylvania, and Colorado, and internationally in Mexico</w:t>
      </w:r>
      <w:r w:rsidR="005934EF" w:rsidRPr="00D13801">
        <w:rPr>
          <w:rFonts w:eastAsia="TimesNewRoman"/>
          <w:sz w:val="24"/>
          <w:szCs w:val="24"/>
          <w:lang w:bidi="ar-SA"/>
        </w:rPr>
        <w:t xml:space="preserve"> </w:t>
      </w:r>
      <w:r w:rsidR="0086554A" w:rsidRPr="00D13801">
        <w:rPr>
          <w:rFonts w:eastAsia="TimesNewRoman"/>
          <w:sz w:val="24"/>
          <w:szCs w:val="24"/>
          <w:lang w:bidi="ar-SA"/>
        </w:rPr>
        <w:t xml:space="preserve">and Canada. </w:t>
      </w:r>
      <w:r w:rsidR="00954C58" w:rsidRPr="00D13801">
        <w:rPr>
          <w:rFonts w:eastAsia="TimesNewRoman"/>
          <w:sz w:val="24"/>
          <w:szCs w:val="24"/>
          <w:lang w:bidi="ar-SA"/>
        </w:rPr>
        <w:t>In New Mexico, he</w:t>
      </w:r>
      <w:r w:rsidR="0086554A" w:rsidRPr="00D13801">
        <w:rPr>
          <w:rFonts w:eastAsia="TimesNewRoman"/>
          <w:sz w:val="24"/>
          <w:szCs w:val="24"/>
          <w:lang w:bidi="ar-SA"/>
        </w:rPr>
        <w:t xml:space="preserve"> presented to the Methane Advisory Panel in 2019, and testified before the </w:t>
      </w:r>
      <w:r w:rsidR="00B06335" w:rsidRPr="00D13801">
        <w:rPr>
          <w:rFonts w:eastAsia="TimesNewRoman"/>
          <w:sz w:val="24"/>
          <w:szCs w:val="24"/>
          <w:lang w:bidi="ar-SA"/>
        </w:rPr>
        <w:t xml:space="preserve">New Mexico </w:t>
      </w:r>
      <w:r w:rsidR="0086554A" w:rsidRPr="00D13801">
        <w:rPr>
          <w:rFonts w:eastAsia="TimesNewRoman"/>
          <w:sz w:val="24"/>
          <w:szCs w:val="24"/>
          <w:lang w:bidi="ar-SA"/>
        </w:rPr>
        <w:t xml:space="preserve">Oil Conservation Commission </w:t>
      </w:r>
      <w:r w:rsidR="00954C58" w:rsidRPr="00D13801">
        <w:rPr>
          <w:rFonts w:eastAsia="TimesNewRoman"/>
          <w:sz w:val="24"/>
          <w:szCs w:val="24"/>
          <w:lang w:bidi="ar-SA"/>
        </w:rPr>
        <w:t xml:space="preserve">in January 2021 on its methane waste </w:t>
      </w:r>
      <w:r w:rsidR="0086554A" w:rsidRPr="00D13801">
        <w:rPr>
          <w:rFonts w:eastAsia="TimesNewRoman"/>
          <w:sz w:val="24"/>
          <w:szCs w:val="24"/>
          <w:lang w:bidi="ar-SA"/>
        </w:rPr>
        <w:t>prevention</w:t>
      </w:r>
      <w:r w:rsidR="005934EF" w:rsidRPr="00D13801">
        <w:rPr>
          <w:rFonts w:eastAsia="TimesNewRoman"/>
          <w:sz w:val="24"/>
          <w:szCs w:val="24"/>
          <w:lang w:bidi="ar-SA"/>
        </w:rPr>
        <w:t xml:space="preserve"> </w:t>
      </w:r>
      <w:r w:rsidR="0086554A" w:rsidRPr="00D13801">
        <w:rPr>
          <w:rFonts w:eastAsia="TimesNewRoman"/>
          <w:sz w:val="24"/>
          <w:szCs w:val="24"/>
          <w:lang w:bidi="ar-SA"/>
        </w:rPr>
        <w:t xml:space="preserve">rule. </w:t>
      </w:r>
      <w:r w:rsidR="00954C58" w:rsidRPr="00D13801">
        <w:rPr>
          <w:rFonts w:eastAsia="TimesNewRoman"/>
          <w:sz w:val="24"/>
          <w:szCs w:val="24"/>
          <w:lang w:bidi="ar-SA"/>
        </w:rPr>
        <w:t>CAA Ex. 3 at 1</w:t>
      </w:r>
      <w:r w:rsidR="00161AA8" w:rsidRPr="00D13801">
        <w:rPr>
          <w:rFonts w:eastAsia="TimesNewRoman"/>
          <w:sz w:val="24"/>
          <w:szCs w:val="24"/>
          <w:lang w:bidi="ar-SA"/>
        </w:rPr>
        <w:t xml:space="preserve"> [McCabe Dir. Test.]</w:t>
      </w:r>
      <w:r w:rsidR="00954C58" w:rsidRPr="00D13801">
        <w:rPr>
          <w:rFonts w:eastAsia="TimesNewRoman"/>
          <w:sz w:val="24"/>
          <w:szCs w:val="24"/>
          <w:lang w:bidi="ar-SA"/>
        </w:rPr>
        <w:t>. His cu</w:t>
      </w:r>
      <w:r w:rsidR="0086554A" w:rsidRPr="00D13801">
        <w:rPr>
          <w:rFonts w:eastAsia="TimesNewRoman"/>
          <w:sz w:val="24"/>
          <w:szCs w:val="24"/>
          <w:lang w:bidi="ar-SA"/>
        </w:rPr>
        <w:t>rriculum vitae is Clean Air Advocates’ Exhibit 2.</w:t>
      </w:r>
    </w:p>
    <w:p w14:paraId="4557B0ED" w14:textId="33776BE2" w:rsidR="002959E3" w:rsidRPr="00D13801" w:rsidRDefault="001705B8" w:rsidP="000C1F85">
      <w:pPr>
        <w:widowControl/>
        <w:adjustRightInd w:val="0"/>
        <w:spacing w:line="480" w:lineRule="auto"/>
        <w:rPr>
          <w:sz w:val="24"/>
          <w:szCs w:val="24"/>
        </w:rPr>
      </w:pPr>
      <w:r w:rsidRPr="00D13801">
        <w:rPr>
          <w:rFonts w:eastAsia="TimesNewRoman"/>
          <w:sz w:val="24"/>
          <w:szCs w:val="24"/>
          <w:lang w:bidi="ar-SA"/>
        </w:rPr>
        <w:tab/>
        <w:t>32.</w:t>
      </w:r>
      <w:r w:rsidRPr="00D13801">
        <w:rPr>
          <w:rFonts w:eastAsia="TimesNewRoman"/>
          <w:sz w:val="24"/>
          <w:szCs w:val="24"/>
          <w:lang w:bidi="ar-SA"/>
        </w:rPr>
        <w:tab/>
      </w:r>
      <w:r w:rsidR="00954C58" w:rsidRPr="00D13801">
        <w:rPr>
          <w:rFonts w:eastAsia="TimesNewRoman"/>
          <w:sz w:val="24"/>
          <w:szCs w:val="24"/>
          <w:lang w:bidi="ar-SA"/>
        </w:rPr>
        <w:t xml:space="preserve">Dr. McCabe </w:t>
      </w:r>
      <w:r w:rsidR="005F4577" w:rsidRPr="00D13801">
        <w:rPr>
          <w:rFonts w:eastAsia="TimesNewRoman"/>
          <w:sz w:val="24"/>
          <w:szCs w:val="24"/>
          <w:lang w:bidi="ar-SA"/>
        </w:rPr>
        <w:t xml:space="preserve">provided direct </w:t>
      </w:r>
      <w:r w:rsidR="00514F8F" w:rsidRPr="00D13801">
        <w:rPr>
          <w:rFonts w:eastAsia="TimesNewRoman"/>
          <w:sz w:val="24"/>
          <w:szCs w:val="24"/>
          <w:lang w:bidi="ar-SA"/>
        </w:rPr>
        <w:t xml:space="preserve">testimony </w:t>
      </w:r>
      <w:r w:rsidR="00954C58" w:rsidRPr="00D13801">
        <w:rPr>
          <w:rFonts w:eastAsia="TimesNewRoman"/>
          <w:sz w:val="24"/>
          <w:szCs w:val="24"/>
          <w:lang w:bidi="ar-SA"/>
        </w:rPr>
        <w:t xml:space="preserve">how to </w:t>
      </w:r>
      <w:r w:rsidR="00514F8F" w:rsidRPr="00D13801">
        <w:rPr>
          <w:rFonts w:eastAsia="TimesNewRoman"/>
          <w:sz w:val="24"/>
          <w:szCs w:val="24"/>
          <w:lang w:bidi="ar-SA"/>
        </w:rPr>
        <w:t>cost</w:t>
      </w:r>
      <w:r w:rsidR="00496F51" w:rsidRPr="00D13801">
        <w:rPr>
          <w:rFonts w:eastAsia="TimesNewRoman"/>
          <w:sz w:val="24"/>
          <w:szCs w:val="24"/>
          <w:lang w:bidi="ar-SA"/>
        </w:rPr>
        <w:t xml:space="preserve"> </w:t>
      </w:r>
      <w:r w:rsidR="00514F8F" w:rsidRPr="00D13801">
        <w:rPr>
          <w:rFonts w:eastAsia="TimesNewRoman"/>
          <w:sz w:val="24"/>
          <w:szCs w:val="24"/>
          <w:lang w:bidi="ar-SA"/>
        </w:rPr>
        <w:t xml:space="preserve">effectively </w:t>
      </w:r>
      <w:r w:rsidR="006B5B13" w:rsidRPr="00D13801">
        <w:rPr>
          <w:rFonts w:eastAsia="TimesNewRoman"/>
          <w:sz w:val="24"/>
          <w:szCs w:val="24"/>
          <w:lang w:bidi="ar-SA"/>
        </w:rPr>
        <w:t xml:space="preserve">improve and </w:t>
      </w:r>
      <w:r w:rsidR="00954C58" w:rsidRPr="00D13801">
        <w:rPr>
          <w:rFonts w:eastAsia="TimesNewRoman"/>
          <w:sz w:val="24"/>
          <w:szCs w:val="24"/>
          <w:lang w:bidi="ar-SA"/>
        </w:rPr>
        <w:t>strengthen</w:t>
      </w:r>
      <w:r w:rsidR="009B2F7D" w:rsidRPr="00D13801">
        <w:rPr>
          <w:rFonts w:eastAsia="TimesNewRoman"/>
          <w:sz w:val="24"/>
          <w:szCs w:val="24"/>
          <w:lang w:bidi="ar-SA"/>
        </w:rPr>
        <w:t xml:space="preserve"> </w:t>
      </w:r>
      <w:r w:rsidR="00FC06E1" w:rsidRPr="00D13801">
        <w:rPr>
          <w:sz w:val="24"/>
          <w:szCs w:val="24"/>
        </w:rPr>
        <w:t>Environment Department</w:t>
      </w:r>
      <w:r w:rsidR="009B2F7D" w:rsidRPr="00D13801">
        <w:rPr>
          <w:rFonts w:eastAsia="TimesNewRoman"/>
          <w:sz w:val="24"/>
          <w:szCs w:val="24"/>
          <w:lang w:bidi="ar-SA"/>
        </w:rPr>
        <w:t xml:space="preserve">’s </w:t>
      </w:r>
      <w:r w:rsidR="00954C58" w:rsidRPr="00D13801">
        <w:rPr>
          <w:rFonts w:eastAsia="TimesNewRoman"/>
          <w:sz w:val="24"/>
          <w:szCs w:val="24"/>
          <w:lang w:bidi="ar-SA"/>
        </w:rPr>
        <w:t>propos</w:t>
      </w:r>
      <w:r w:rsidR="00B06335" w:rsidRPr="00D13801">
        <w:rPr>
          <w:rFonts w:eastAsia="TimesNewRoman"/>
          <w:sz w:val="24"/>
          <w:szCs w:val="24"/>
          <w:lang w:bidi="ar-SA"/>
        </w:rPr>
        <w:t xml:space="preserve">als for </w:t>
      </w:r>
      <w:r w:rsidR="00954C58" w:rsidRPr="00D13801">
        <w:rPr>
          <w:rFonts w:eastAsia="TimesNewRoman"/>
          <w:sz w:val="24"/>
          <w:szCs w:val="24"/>
          <w:lang w:bidi="ar-SA"/>
        </w:rPr>
        <w:t xml:space="preserve">pneumatic devices at </w:t>
      </w:r>
      <w:r w:rsidR="0086554A" w:rsidRPr="00D13801">
        <w:rPr>
          <w:rFonts w:eastAsia="TimesNewRoman"/>
          <w:sz w:val="24"/>
          <w:szCs w:val="24"/>
          <w:lang w:bidi="ar-SA"/>
        </w:rPr>
        <w:t>20.2.50.122 NMAC</w:t>
      </w:r>
      <w:r w:rsidR="00954C58" w:rsidRPr="00D13801">
        <w:rPr>
          <w:rFonts w:eastAsia="TimesNewRoman"/>
          <w:sz w:val="24"/>
          <w:szCs w:val="24"/>
          <w:lang w:bidi="ar-SA"/>
        </w:rPr>
        <w:t xml:space="preserve"> and storage vessels at </w:t>
      </w:r>
      <w:r w:rsidR="0086554A" w:rsidRPr="00D13801">
        <w:rPr>
          <w:rFonts w:eastAsia="TimesNewRoman"/>
          <w:sz w:val="24"/>
          <w:szCs w:val="24"/>
          <w:lang w:bidi="ar-SA"/>
        </w:rPr>
        <w:t>20.2.50.123 NMAC</w:t>
      </w:r>
      <w:r w:rsidR="00B06335" w:rsidRPr="00D13801">
        <w:rPr>
          <w:rFonts w:eastAsia="TimesNewRoman"/>
          <w:sz w:val="24"/>
          <w:szCs w:val="24"/>
          <w:lang w:bidi="ar-SA"/>
        </w:rPr>
        <w:t xml:space="preserve">, </w:t>
      </w:r>
      <w:r w:rsidR="005F4577" w:rsidRPr="00D13801">
        <w:rPr>
          <w:rFonts w:eastAsia="TimesNewRoman"/>
          <w:sz w:val="24"/>
          <w:szCs w:val="24"/>
          <w:lang w:bidi="ar-SA"/>
        </w:rPr>
        <w:t>CAA Ex. 3 at 2-29</w:t>
      </w:r>
      <w:r w:rsidR="00514F8F" w:rsidRPr="00D13801">
        <w:rPr>
          <w:rFonts w:eastAsia="TimesNewRoman"/>
          <w:sz w:val="24"/>
          <w:szCs w:val="24"/>
          <w:lang w:bidi="ar-SA"/>
        </w:rPr>
        <w:t xml:space="preserve">, and </w:t>
      </w:r>
      <w:r w:rsidR="00B06335" w:rsidRPr="00D13801">
        <w:rPr>
          <w:rFonts w:eastAsia="TimesNewRoman"/>
          <w:sz w:val="24"/>
          <w:szCs w:val="24"/>
          <w:lang w:bidi="ar-SA"/>
        </w:rPr>
        <w:t xml:space="preserve">provided rebutted </w:t>
      </w:r>
      <w:r w:rsidR="00514F8F" w:rsidRPr="00D13801">
        <w:rPr>
          <w:rFonts w:eastAsia="TimesNewRoman"/>
          <w:sz w:val="24"/>
          <w:szCs w:val="24"/>
          <w:lang w:bidi="ar-SA"/>
        </w:rPr>
        <w:t xml:space="preserve">analyses from witnesses from the </w:t>
      </w:r>
      <w:r w:rsidR="006B5B13" w:rsidRPr="00D13801">
        <w:rPr>
          <w:rFonts w:eastAsia="TimesNewRoman"/>
          <w:sz w:val="24"/>
          <w:szCs w:val="24"/>
          <w:lang w:bidi="ar-SA"/>
        </w:rPr>
        <w:t>New Mexico Oil and Gas Association (“NM</w:t>
      </w:r>
      <w:r w:rsidR="005F4577" w:rsidRPr="00D13801">
        <w:rPr>
          <w:bCs/>
          <w:sz w:val="24"/>
          <w:szCs w:val="24"/>
        </w:rPr>
        <w:t>OGA</w:t>
      </w:r>
      <w:r w:rsidR="006B5B13" w:rsidRPr="00D13801">
        <w:rPr>
          <w:bCs/>
          <w:sz w:val="24"/>
          <w:szCs w:val="24"/>
        </w:rPr>
        <w:t xml:space="preserve">”) </w:t>
      </w:r>
      <w:r w:rsidR="00B06335" w:rsidRPr="00D13801">
        <w:rPr>
          <w:bCs/>
          <w:sz w:val="24"/>
          <w:szCs w:val="24"/>
        </w:rPr>
        <w:t xml:space="preserve">claiming </w:t>
      </w:r>
      <w:r w:rsidR="00514F8F" w:rsidRPr="00D13801">
        <w:rPr>
          <w:bCs/>
          <w:sz w:val="24"/>
          <w:szCs w:val="24"/>
        </w:rPr>
        <w:t xml:space="preserve">that </w:t>
      </w:r>
      <w:r w:rsidR="00FC06E1" w:rsidRPr="00D13801">
        <w:rPr>
          <w:sz w:val="24"/>
          <w:szCs w:val="24"/>
        </w:rPr>
        <w:t>Environment Department</w:t>
      </w:r>
      <w:r w:rsidR="00FC06E1" w:rsidRPr="00D13801">
        <w:rPr>
          <w:bCs/>
          <w:sz w:val="24"/>
          <w:szCs w:val="24"/>
        </w:rPr>
        <w:t xml:space="preserve"> </w:t>
      </w:r>
      <w:r w:rsidR="00514F8F" w:rsidRPr="00D13801">
        <w:rPr>
          <w:bCs/>
          <w:sz w:val="24"/>
          <w:szCs w:val="24"/>
        </w:rPr>
        <w:t xml:space="preserve">had overstated emissions reductions to install and retrofit pneumatic controllers and underestimated costs. </w:t>
      </w:r>
      <w:r w:rsidR="00514F8F" w:rsidRPr="00D13801">
        <w:rPr>
          <w:bCs/>
          <w:i/>
          <w:sz w:val="24"/>
          <w:szCs w:val="24"/>
        </w:rPr>
        <w:t xml:space="preserve">See generally </w:t>
      </w:r>
      <w:r w:rsidR="00514F8F" w:rsidRPr="00D13801">
        <w:rPr>
          <w:bCs/>
          <w:sz w:val="24"/>
          <w:szCs w:val="24"/>
        </w:rPr>
        <w:t>CAA Ex. 23</w:t>
      </w:r>
      <w:r w:rsidR="00161AA8" w:rsidRPr="00D13801">
        <w:rPr>
          <w:bCs/>
          <w:sz w:val="24"/>
          <w:szCs w:val="24"/>
        </w:rPr>
        <w:t xml:space="preserve"> [McCabe Reb. Test.]</w:t>
      </w:r>
      <w:r w:rsidR="00514F8F" w:rsidRPr="00D13801">
        <w:rPr>
          <w:bCs/>
          <w:sz w:val="24"/>
          <w:szCs w:val="24"/>
        </w:rPr>
        <w:t xml:space="preserve">. </w:t>
      </w:r>
    </w:p>
    <w:p w14:paraId="502B5534" w14:textId="52E7D1B5" w:rsidR="0012322A" w:rsidRPr="00D13801" w:rsidRDefault="0012322A" w:rsidP="000C1F85">
      <w:pPr>
        <w:pStyle w:val="Heading3"/>
        <w:ind w:left="2160" w:hanging="720"/>
      </w:pPr>
      <w:r w:rsidRPr="00D13801">
        <w:t>Lee Ann L. Hill, M.P.H</w:t>
      </w:r>
    </w:p>
    <w:p w14:paraId="2264DEA7" w14:textId="77777777" w:rsidR="006C18C5" w:rsidRPr="00D13801" w:rsidRDefault="006C18C5" w:rsidP="000C1F85">
      <w:pPr>
        <w:pStyle w:val="Heading3"/>
        <w:numPr>
          <w:ilvl w:val="0"/>
          <w:numId w:val="0"/>
        </w:numPr>
        <w:ind w:left="1800"/>
      </w:pPr>
    </w:p>
    <w:p w14:paraId="29709551" w14:textId="16D67147" w:rsidR="0086554A" w:rsidRPr="00D13801" w:rsidRDefault="001705B8" w:rsidP="000C1F85">
      <w:pPr>
        <w:widowControl/>
        <w:adjustRightInd w:val="0"/>
        <w:spacing w:line="480" w:lineRule="auto"/>
        <w:ind w:firstLine="720"/>
        <w:rPr>
          <w:rFonts w:eastAsiaTheme="minorHAnsi"/>
          <w:bCs/>
          <w:sz w:val="24"/>
          <w:szCs w:val="24"/>
          <w:lang w:bidi="ar-SA"/>
        </w:rPr>
      </w:pPr>
      <w:r w:rsidRPr="00D13801">
        <w:rPr>
          <w:sz w:val="24"/>
          <w:szCs w:val="24"/>
        </w:rPr>
        <w:t>33</w:t>
      </w:r>
      <w:r w:rsidR="007B0503" w:rsidRPr="00D13801">
        <w:rPr>
          <w:sz w:val="24"/>
          <w:szCs w:val="24"/>
        </w:rPr>
        <w:t>.</w:t>
      </w:r>
      <w:r w:rsidR="007B0503" w:rsidRPr="00D13801">
        <w:rPr>
          <w:sz w:val="24"/>
          <w:szCs w:val="24"/>
        </w:rPr>
        <w:tab/>
      </w:r>
      <w:r w:rsidR="0086554A" w:rsidRPr="00D13801">
        <w:rPr>
          <w:sz w:val="24"/>
          <w:szCs w:val="24"/>
        </w:rPr>
        <w:t xml:space="preserve">Lee </w:t>
      </w:r>
      <w:r w:rsidR="0012322A" w:rsidRPr="00D13801">
        <w:rPr>
          <w:sz w:val="24"/>
          <w:szCs w:val="24"/>
        </w:rPr>
        <w:t xml:space="preserve">Ann </w:t>
      </w:r>
      <w:r w:rsidR="005934EF" w:rsidRPr="00D13801">
        <w:rPr>
          <w:sz w:val="24"/>
          <w:szCs w:val="24"/>
        </w:rPr>
        <w:t>L. Hill, M.P.H.,</w:t>
      </w:r>
      <w:r w:rsidR="007B0503" w:rsidRPr="00D13801">
        <w:rPr>
          <w:sz w:val="24"/>
          <w:szCs w:val="24"/>
        </w:rPr>
        <w:t xml:space="preserve"> is </w:t>
      </w:r>
      <w:r w:rsidR="007B0503" w:rsidRPr="00D13801">
        <w:rPr>
          <w:rFonts w:eastAsiaTheme="minorHAnsi"/>
          <w:sz w:val="24"/>
          <w:szCs w:val="24"/>
          <w:lang w:bidi="ar-SA"/>
        </w:rPr>
        <w:t xml:space="preserve">a senior scientist at Physicians, Scientists and Engineers for Healthy Energy (“PSE”), a multidisciplinary, non-profit energy science and policy research institute dedicated to supplying evidence-based scientific and technical information on the public health, environmental, equity and climate dimensions of energy production and use. She has a Master of Public Health in environmental health sciences from the School of Public Health at University of California, Berkeley and a Bachelor of Science in environmental science from Ithaca College. Ms. Hill conducts research on the environmental and public health dimensions </w:t>
      </w:r>
      <w:r w:rsidR="007B0503" w:rsidRPr="00D13801">
        <w:rPr>
          <w:rFonts w:eastAsia="TimesNewRomanPSMT"/>
          <w:sz w:val="24"/>
          <w:szCs w:val="24"/>
          <w:lang w:bidi="ar-SA"/>
        </w:rPr>
        <w:t xml:space="preserve">of oil and gas development in the United States. Since 2016, she has supported and led PSE’s </w:t>
      </w:r>
      <w:r w:rsidR="007B0503" w:rsidRPr="00D13801">
        <w:rPr>
          <w:rFonts w:eastAsiaTheme="minorHAnsi"/>
          <w:sz w:val="24"/>
          <w:szCs w:val="24"/>
          <w:lang w:bidi="ar-SA"/>
        </w:rPr>
        <w:t xml:space="preserve">work on the environmental health dimensions of oil and gas development in the United States. Much of her recent work has focused on examining the body of peer-reviewed literature on topics related to oil and gas development and human health, air quality, water </w:t>
      </w:r>
      <w:r w:rsidR="007B0503" w:rsidRPr="00D13801">
        <w:rPr>
          <w:rFonts w:eastAsiaTheme="minorHAnsi"/>
          <w:sz w:val="24"/>
          <w:szCs w:val="24"/>
          <w:lang w:bidi="ar-SA"/>
        </w:rPr>
        <w:lastRenderedPageBreak/>
        <w:t xml:space="preserve">quality, and waste management. Her recent publications include studies on produced water management and chemical use associated with oil and gas development across multiple states, and the air quality and human health implications of oil and gas development and underground gas storage facilities. </w:t>
      </w:r>
      <w:r w:rsidR="00161AA8" w:rsidRPr="00D13801">
        <w:rPr>
          <w:rFonts w:eastAsiaTheme="minorHAnsi"/>
          <w:sz w:val="24"/>
          <w:szCs w:val="24"/>
          <w:lang w:bidi="ar-SA"/>
        </w:rPr>
        <w:t xml:space="preserve">CAA Ex. 25 at 1-2 [Hill Reb. Test.]. </w:t>
      </w:r>
      <w:r w:rsidR="007B0503" w:rsidRPr="00D13801">
        <w:rPr>
          <w:rFonts w:eastAsiaTheme="minorHAnsi"/>
          <w:sz w:val="24"/>
          <w:szCs w:val="24"/>
          <w:lang w:bidi="ar-SA"/>
        </w:rPr>
        <w:t>H</w:t>
      </w:r>
      <w:r w:rsidR="00161AA8" w:rsidRPr="00D13801">
        <w:rPr>
          <w:rFonts w:eastAsiaTheme="minorHAnsi"/>
          <w:sz w:val="24"/>
          <w:szCs w:val="24"/>
          <w:lang w:bidi="ar-SA"/>
        </w:rPr>
        <w:t xml:space="preserve">er curriculum vitae </w:t>
      </w:r>
      <w:r w:rsidR="007B0503" w:rsidRPr="00D13801">
        <w:rPr>
          <w:rFonts w:eastAsiaTheme="minorHAnsi"/>
          <w:sz w:val="24"/>
          <w:szCs w:val="24"/>
          <w:lang w:bidi="ar-SA"/>
        </w:rPr>
        <w:t xml:space="preserve">is </w:t>
      </w:r>
      <w:r w:rsidR="007B0503" w:rsidRPr="00D13801">
        <w:rPr>
          <w:rFonts w:eastAsiaTheme="minorHAnsi"/>
          <w:bCs/>
          <w:sz w:val="24"/>
          <w:szCs w:val="24"/>
          <w:lang w:bidi="ar-SA"/>
        </w:rPr>
        <w:t>Clean Air Advocates’ Exhibit 2</w:t>
      </w:r>
      <w:r w:rsidR="00EA01C3" w:rsidRPr="00D13801">
        <w:rPr>
          <w:rFonts w:eastAsiaTheme="minorHAnsi"/>
          <w:bCs/>
          <w:sz w:val="24"/>
          <w:szCs w:val="24"/>
          <w:lang w:bidi="ar-SA"/>
        </w:rPr>
        <w:t>4</w:t>
      </w:r>
      <w:r w:rsidR="007B0503" w:rsidRPr="00D13801">
        <w:rPr>
          <w:rFonts w:eastAsiaTheme="minorHAnsi"/>
          <w:bCs/>
          <w:sz w:val="24"/>
          <w:szCs w:val="24"/>
          <w:lang w:bidi="ar-SA"/>
        </w:rPr>
        <w:t>.</w:t>
      </w:r>
    </w:p>
    <w:p w14:paraId="5F1D0DB4" w14:textId="33BE5AEF" w:rsidR="004C4DE6" w:rsidRPr="00D13801" w:rsidRDefault="001705B8" w:rsidP="000C1F85">
      <w:pPr>
        <w:widowControl/>
        <w:adjustRightInd w:val="0"/>
        <w:spacing w:line="480" w:lineRule="auto"/>
        <w:ind w:firstLine="720"/>
        <w:rPr>
          <w:sz w:val="24"/>
          <w:szCs w:val="24"/>
        </w:rPr>
      </w:pPr>
      <w:r w:rsidRPr="00D13801">
        <w:rPr>
          <w:rFonts w:eastAsiaTheme="minorHAnsi"/>
          <w:bCs/>
          <w:sz w:val="24"/>
          <w:szCs w:val="24"/>
          <w:lang w:bidi="ar-SA"/>
        </w:rPr>
        <w:t>33</w:t>
      </w:r>
      <w:r w:rsidR="00EA01C3" w:rsidRPr="00D13801">
        <w:rPr>
          <w:rFonts w:eastAsiaTheme="minorHAnsi"/>
          <w:bCs/>
          <w:sz w:val="24"/>
          <w:szCs w:val="24"/>
          <w:lang w:bidi="ar-SA"/>
        </w:rPr>
        <w:t>.</w:t>
      </w:r>
      <w:r w:rsidR="00EA01C3" w:rsidRPr="00D13801">
        <w:rPr>
          <w:rFonts w:eastAsiaTheme="minorHAnsi"/>
          <w:bCs/>
          <w:sz w:val="24"/>
          <w:szCs w:val="24"/>
          <w:lang w:bidi="ar-SA"/>
        </w:rPr>
        <w:tab/>
        <w:t xml:space="preserve">Ms. Hill provided testimony on the </w:t>
      </w:r>
      <w:r w:rsidR="004C4DE6" w:rsidRPr="00D13801">
        <w:rPr>
          <w:rFonts w:eastAsiaTheme="minorHAnsi"/>
          <w:bCs/>
          <w:sz w:val="24"/>
          <w:szCs w:val="24"/>
          <w:lang w:bidi="ar-SA"/>
        </w:rPr>
        <w:t xml:space="preserve">risks </w:t>
      </w:r>
      <w:r w:rsidR="00756E9C" w:rsidRPr="00D13801">
        <w:rPr>
          <w:rFonts w:eastAsiaTheme="minorHAnsi"/>
          <w:bCs/>
          <w:sz w:val="24"/>
          <w:szCs w:val="24"/>
          <w:lang w:bidi="ar-SA"/>
        </w:rPr>
        <w:t xml:space="preserve">to </w:t>
      </w:r>
      <w:r w:rsidR="00EA01C3" w:rsidRPr="00D13801">
        <w:rPr>
          <w:rFonts w:eastAsiaTheme="minorHAnsi"/>
          <w:bCs/>
          <w:sz w:val="24"/>
          <w:szCs w:val="24"/>
          <w:lang w:bidi="ar-SA"/>
        </w:rPr>
        <w:t xml:space="preserve">human health, </w:t>
      </w:r>
      <w:r w:rsidR="00756E9C" w:rsidRPr="00D13801">
        <w:rPr>
          <w:rFonts w:eastAsiaTheme="minorHAnsi"/>
          <w:bCs/>
          <w:sz w:val="24"/>
          <w:szCs w:val="24"/>
          <w:lang w:bidi="ar-SA"/>
        </w:rPr>
        <w:t xml:space="preserve">the </w:t>
      </w:r>
      <w:r w:rsidR="00EA01C3" w:rsidRPr="00D13801">
        <w:rPr>
          <w:rFonts w:eastAsiaTheme="minorHAnsi"/>
          <w:bCs/>
          <w:sz w:val="24"/>
          <w:szCs w:val="24"/>
          <w:lang w:bidi="ar-SA"/>
        </w:rPr>
        <w:t>environment, and</w:t>
      </w:r>
      <w:r w:rsidR="00756E9C" w:rsidRPr="00D13801">
        <w:rPr>
          <w:rFonts w:eastAsiaTheme="minorHAnsi"/>
          <w:bCs/>
          <w:sz w:val="24"/>
          <w:szCs w:val="24"/>
          <w:lang w:bidi="ar-SA"/>
        </w:rPr>
        <w:t xml:space="preserve"> the </w:t>
      </w:r>
      <w:r w:rsidR="00EA01C3" w:rsidRPr="00D13801">
        <w:rPr>
          <w:rFonts w:eastAsiaTheme="minorHAnsi"/>
          <w:bCs/>
          <w:sz w:val="24"/>
          <w:szCs w:val="24"/>
          <w:lang w:bidi="ar-SA"/>
        </w:rPr>
        <w:t xml:space="preserve">climate </w:t>
      </w:r>
      <w:r w:rsidR="004C4DE6" w:rsidRPr="00D13801">
        <w:rPr>
          <w:rFonts w:eastAsiaTheme="minorHAnsi"/>
          <w:bCs/>
          <w:sz w:val="24"/>
          <w:szCs w:val="24"/>
          <w:lang w:bidi="ar-SA"/>
        </w:rPr>
        <w:t>caused by a</w:t>
      </w:r>
      <w:r w:rsidR="00EA01C3" w:rsidRPr="00D13801">
        <w:rPr>
          <w:rFonts w:eastAsiaTheme="minorHAnsi"/>
          <w:bCs/>
          <w:sz w:val="24"/>
          <w:szCs w:val="24"/>
          <w:lang w:bidi="ar-SA"/>
        </w:rPr>
        <w:t>ir</w:t>
      </w:r>
      <w:r w:rsidR="00EA01C3" w:rsidRPr="00D13801">
        <w:rPr>
          <w:rFonts w:eastAsiaTheme="minorHAnsi"/>
          <w:sz w:val="24"/>
          <w:szCs w:val="24"/>
          <w:lang w:bidi="ar-SA"/>
        </w:rPr>
        <w:t xml:space="preserve"> pollutants emitted </w:t>
      </w:r>
      <w:r w:rsidR="004C4DE6" w:rsidRPr="00D13801">
        <w:rPr>
          <w:rFonts w:eastAsiaTheme="minorHAnsi"/>
          <w:sz w:val="24"/>
          <w:szCs w:val="24"/>
          <w:lang w:bidi="ar-SA"/>
        </w:rPr>
        <w:t xml:space="preserve">by upstream oil and gas sites. </w:t>
      </w:r>
      <w:r w:rsidR="004C4DE6" w:rsidRPr="00D13801">
        <w:rPr>
          <w:sz w:val="24"/>
          <w:szCs w:val="24"/>
        </w:rPr>
        <w:t xml:space="preserve">Oil and gas operations emit nitrogen oxides (“NOx”) and volatile organic compounds (“VOCs”) that are “ozone precursors” which form ozone through chemical reactions in the presence of sunlight. Ground level ozone is one of six “criteria pollutants” that </w:t>
      </w:r>
      <w:r w:rsidR="002B6F81" w:rsidRPr="00D13801">
        <w:rPr>
          <w:sz w:val="24"/>
          <w:szCs w:val="24"/>
        </w:rPr>
        <w:t>the U.S. Environmental Protection (“</w:t>
      </w:r>
      <w:r w:rsidR="004C4DE6" w:rsidRPr="00D13801">
        <w:rPr>
          <w:sz w:val="24"/>
          <w:szCs w:val="24"/>
        </w:rPr>
        <w:t>EPA</w:t>
      </w:r>
      <w:r w:rsidR="002B6F81" w:rsidRPr="00D13801">
        <w:rPr>
          <w:sz w:val="24"/>
          <w:szCs w:val="24"/>
        </w:rPr>
        <w:t>”)</w:t>
      </w:r>
      <w:r w:rsidR="004C4DE6" w:rsidRPr="00D13801">
        <w:rPr>
          <w:sz w:val="24"/>
          <w:szCs w:val="24"/>
        </w:rPr>
        <w:t xml:space="preserve"> limits based on health criteria. VOCs from oil and gas operations can harm the central nervous system; eyes, skin and respiratory tracts; the liver, kidney, and endocrine systems. Health risks and impacts increase the closer people live, work, and go to school near oil and gas facilities. Ms. Hill testified </w:t>
      </w:r>
      <w:r w:rsidR="00EA01C3" w:rsidRPr="00D13801">
        <w:rPr>
          <w:rFonts w:eastAsiaTheme="minorHAnsi"/>
          <w:sz w:val="24"/>
          <w:szCs w:val="24"/>
          <w:lang w:bidi="ar-SA"/>
        </w:rPr>
        <w:t xml:space="preserve">in support of the </w:t>
      </w:r>
      <w:r w:rsidR="00E14AF4" w:rsidRPr="00D13801">
        <w:rPr>
          <w:rFonts w:eastAsiaTheme="minorHAnsi"/>
          <w:sz w:val="24"/>
          <w:szCs w:val="24"/>
          <w:lang w:bidi="ar-SA"/>
        </w:rPr>
        <w:t>Community and Environmental Parties</w:t>
      </w:r>
      <w:r w:rsidR="00EA01C3" w:rsidRPr="00D13801">
        <w:rPr>
          <w:rFonts w:eastAsiaTheme="minorHAnsi"/>
          <w:sz w:val="24"/>
          <w:szCs w:val="24"/>
          <w:lang w:bidi="ar-SA"/>
        </w:rPr>
        <w:t>’ proposal at 20.2.50.116 NMAC to increase leak detection and repair (“LDAR”) inspections at oil and gas facilities located within 1,000 feet of “occupied areas” such home, businesses, and schools</w:t>
      </w:r>
      <w:r w:rsidR="004C4DE6" w:rsidRPr="00D13801">
        <w:rPr>
          <w:rFonts w:eastAsiaTheme="minorHAnsi"/>
          <w:sz w:val="24"/>
          <w:szCs w:val="24"/>
          <w:lang w:bidi="ar-SA"/>
        </w:rPr>
        <w:t xml:space="preserve"> because of the increased health risks and impacts from living, working, and going to school </w:t>
      </w:r>
      <w:r w:rsidR="00EA01C3" w:rsidRPr="00D13801">
        <w:rPr>
          <w:rFonts w:eastAsiaTheme="minorHAnsi"/>
          <w:sz w:val="24"/>
          <w:szCs w:val="24"/>
          <w:lang w:bidi="ar-SA"/>
        </w:rPr>
        <w:t>in close proximity to oil and gas facilities</w:t>
      </w:r>
      <w:r w:rsidR="004C4DE6" w:rsidRPr="00D13801">
        <w:rPr>
          <w:rFonts w:eastAsiaTheme="minorHAnsi"/>
          <w:sz w:val="24"/>
          <w:szCs w:val="24"/>
          <w:lang w:bidi="ar-SA"/>
        </w:rPr>
        <w:t>.</w:t>
      </w:r>
      <w:r w:rsidR="00161AA8" w:rsidRPr="00D13801">
        <w:rPr>
          <w:rFonts w:eastAsiaTheme="minorHAnsi"/>
          <w:sz w:val="24"/>
          <w:szCs w:val="24"/>
          <w:lang w:bidi="ar-SA"/>
        </w:rPr>
        <w:t xml:space="preserve"> </w:t>
      </w:r>
      <w:r w:rsidR="00161AA8" w:rsidRPr="00D13801">
        <w:rPr>
          <w:rFonts w:eastAsiaTheme="minorHAnsi"/>
          <w:i/>
          <w:sz w:val="24"/>
          <w:szCs w:val="24"/>
          <w:lang w:bidi="ar-SA"/>
        </w:rPr>
        <w:t xml:space="preserve">See generally </w:t>
      </w:r>
      <w:r w:rsidR="00161AA8" w:rsidRPr="00D13801">
        <w:rPr>
          <w:rFonts w:eastAsiaTheme="minorHAnsi"/>
          <w:sz w:val="24"/>
          <w:szCs w:val="24"/>
          <w:lang w:bidi="ar-SA"/>
        </w:rPr>
        <w:t>CAA Ex. 25.</w:t>
      </w:r>
    </w:p>
    <w:p w14:paraId="78A3A4F4" w14:textId="568B33EE" w:rsidR="0012322A" w:rsidRPr="00D13801" w:rsidRDefault="0012322A" w:rsidP="000C1F85">
      <w:pPr>
        <w:pStyle w:val="Heading3"/>
        <w:ind w:left="2160" w:hanging="720"/>
      </w:pPr>
      <w:r w:rsidRPr="00D13801">
        <w:t>Daniel Orozco, Ph.D.</w:t>
      </w:r>
    </w:p>
    <w:p w14:paraId="35541A49" w14:textId="77777777" w:rsidR="006C18C5" w:rsidRPr="00D13801" w:rsidRDefault="006C18C5" w:rsidP="000C1F85">
      <w:pPr>
        <w:pStyle w:val="Heading3"/>
        <w:numPr>
          <w:ilvl w:val="0"/>
          <w:numId w:val="0"/>
        </w:numPr>
      </w:pPr>
    </w:p>
    <w:p w14:paraId="56B0E678" w14:textId="2447308D" w:rsidR="006C18C5" w:rsidRPr="00D13801" w:rsidRDefault="001705B8" w:rsidP="000C1F85">
      <w:pPr>
        <w:spacing w:line="480" w:lineRule="auto"/>
        <w:ind w:firstLine="720"/>
        <w:rPr>
          <w:sz w:val="24"/>
          <w:szCs w:val="24"/>
        </w:rPr>
      </w:pPr>
      <w:r w:rsidRPr="00D13801">
        <w:rPr>
          <w:sz w:val="24"/>
          <w:szCs w:val="24"/>
        </w:rPr>
        <w:t>34</w:t>
      </w:r>
      <w:r w:rsidR="00035802" w:rsidRPr="00D13801">
        <w:rPr>
          <w:sz w:val="24"/>
          <w:szCs w:val="24"/>
        </w:rPr>
        <w:t>.</w:t>
      </w:r>
      <w:r w:rsidR="0086554A" w:rsidRPr="00D13801">
        <w:rPr>
          <w:sz w:val="24"/>
          <w:szCs w:val="24"/>
        </w:rPr>
        <w:tab/>
        <w:t>Daniel Orozco, Ph.D.,</w:t>
      </w:r>
      <w:r w:rsidR="005934EF" w:rsidRPr="00D13801">
        <w:rPr>
          <w:sz w:val="24"/>
          <w:szCs w:val="24"/>
        </w:rPr>
        <w:t xml:space="preserve"> </w:t>
      </w:r>
      <w:r w:rsidR="00273D46" w:rsidRPr="00D13801">
        <w:rPr>
          <w:sz w:val="24"/>
          <w:szCs w:val="24"/>
        </w:rPr>
        <w:t>is a physics engineer</w:t>
      </w:r>
      <w:r w:rsidR="00AD3A17" w:rsidRPr="00D13801">
        <w:rPr>
          <w:sz w:val="24"/>
          <w:szCs w:val="24"/>
        </w:rPr>
        <w:t xml:space="preserve">. He holds a B.S. in Physics Engineering, a M.S. in </w:t>
      </w:r>
      <w:r w:rsidR="00273D46" w:rsidRPr="00D13801">
        <w:rPr>
          <w:sz w:val="24"/>
          <w:szCs w:val="24"/>
        </w:rPr>
        <w:t>atmospheric physics</w:t>
      </w:r>
      <w:r w:rsidR="00AD3A17" w:rsidRPr="00D13801">
        <w:rPr>
          <w:sz w:val="24"/>
          <w:szCs w:val="24"/>
        </w:rPr>
        <w:t xml:space="preserve">, and a Ph.D. in atmospheric physics from </w:t>
      </w:r>
      <w:r w:rsidR="00273D46" w:rsidRPr="00D13801">
        <w:rPr>
          <w:sz w:val="24"/>
          <w:szCs w:val="24"/>
        </w:rPr>
        <w:t>the University o</w:t>
      </w:r>
      <w:r w:rsidR="006B49F2" w:rsidRPr="00D13801">
        <w:rPr>
          <w:sz w:val="24"/>
          <w:szCs w:val="24"/>
        </w:rPr>
        <w:t>f Maryland, Baltimore County. </w:t>
      </w:r>
      <w:r w:rsidR="00273D46" w:rsidRPr="00D13801">
        <w:rPr>
          <w:sz w:val="24"/>
          <w:szCs w:val="24"/>
        </w:rPr>
        <w:t xml:space="preserve">For more than 12 years, his research and work have focused on the study of chemical and optical properties of air pollutants and the </w:t>
      </w:r>
      <w:r w:rsidR="00273D46" w:rsidRPr="00D13801">
        <w:rPr>
          <w:sz w:val="24"/>
          <w:szCs w:val="24"/>
        </w:rPr>
        <w:lastRenderedPageBreak/>
        <w:t>development of instrumentation to analyze pollution, as well as analyzing sources’ impacts on air. He worked as a research assistant at the University of Maryland in the Atmospheric Lidar Group for the Joint Center</w:t>
      </w:r>
      <w:r w:rsidR="00DB0024" w:rsidRPr="00D13801">
        <w:rPr>
          <w:sz w:val="24"/>
          <w:szCs w:val="24"/>
        </w:rPr>
        <w:t xml:space="preserve"> for Earth Systems Technology. </w:t>
      </w:r>
      <w:r w:rsidR="00273D46" w:rsidRPr="00D13801">
        <w:rPr>
          <w:sz w:val="24"/>
          <w:szCs w:val="24"/>
        </w:rPr>
        <w:t>He later worked for the Air and Radiation Management Administration at the Maryland Department of the</w:t>
      </w:r>
      <w:r w:rsidR="00F5112A" w:rsidRPr="00D13801">
        <w:rPr>
          <w:sz w:val="24"/>
          <w:szCs w:val="24"/>
        </w:rPr>
        <w:t xml:space="preserve"> Environment. </w:t>
      </w:r>
      <w:r w:rsidR="00273D46" w:rsidRPr="00D13801">
        <w:rPr>
          <w:sz w:val="24"/>
          <w:szCs w:val="24"/>
        </w:rPr>
        <w:t xml:space="preserve">He is currently employed at the National Parks Conservation Association as its </w:t>
      </w:r>
      <w:r w:rsidR="00BA7D52" w:rsidRPr="00D13801">
        <w:rPr>
          <w:sz w:val="24"/>
          <w:szCs w:val="24"/>
        </w:rPr>
        <w:t>Senior Clean Air and Climate A</w:t>
      </w:r>
      <w:r w:rsidR="00273D46" w:rsidRPr="00D13801">
        <w:rPr>
          <w:sz w:val="24"/>
          <w:szCs w:val="24"/>
        </w:rPr>
        <w:t xml:space="preserve">nalyst. </w:t>
      </w:r>
      <w:r w:rsidR="00F5112A" w:rsidRPr="00D13801">
        <w:rPr>
          <w:sz w:val="24"/>
          <w:szCs w:val="24"/>
        </w:rPr>
        <w:t xml:space="preserve">9 Tr. 2973:14-2972:9. </w:t>
      </w:r>
      <w:r w:rsidR="001D40E7" w:rsidRPr="00D13801">
        <w:rPr>
          <w:sz w:val="24"/>
          <w:szCs w:val="24"/>
        </w:rPr>
        <w:t xml:space="preserve">His curriculum vitae is Clean Air Advocates’ Exhibit </w:t>
      </w:r>
      <w:r w:rsidR="00273D46" w:rsidRPr="00D13801">
        <w:rPr>
          <w:sz w:val="24"/>
          <w:szCs w:val="24"/>
        </w:rPr>
        <w:t>Ex.</w:t>
      </w:r>
      <w:r w:rsidR="003A4BBA" w:rsidRPr="00D13801">
        <w:rPr>
          <w:sz w:val="24"/>
          <w:szCs w:val="24"/>
        </w:rPr>
        <w:t xml:space="preserve"> 27</w:t>
      </w:r>
      <w:r w:rsidR="001D40E7" w:rsidRPr="00D13801">
        <w:rPr>
          <w:sz w:val="24"/>
          <w:szCs w:val="24"/>
        </w:rPr>
        <w:t>.</w:t>
      </w:r>
      <w:r w:rsidR="00273D46" w:rsidRPr="00D13801">
        <w:rPr>
          <w:sz w:val="24"/>
          <w:szCs w:val="24"/>
        </w:rPr>
        <w:tab/>
      </w:r>
    </w:p>
    <w:p w14:paraId="3A8EB61E" w14:textId="7AE7FDE4" w:rsidR="00273D46" w:rsidRPr="00D13801" w:rsidRDefault="001705B8" w:rsidP="000C1F85">
      <w:pPr>
        <w:spacing w:line="480" w:lineRule="auto"/>
        <w:ind w:firstLine="720"/>
        <w:rPr>
          <w:sz w:val="24"/>
          <w:szCs w:val="24"/>
        </w:rPr>
      </w:pPr>
      <w:r w:rsidRPr="00D13801">
        <w:rPr>
          <w:sz w:val="24"/>
          <w:szCs w:val="24"/>
        </w:rPr>
        <w:t>35.</w:t>
      </w:r>
      <w:r w:rsidRPr="00D13801">
        <w:rPr>
          <w:sz w:val="24"/>
          <w:szCs w:val="24"/>
        </w:rPr>
        <w:tab/>
      </w:r>
      <w:r w:rsidR="006C18C5" w:rsidRPr="00D13801">
        <w:rPr>
          <w:sz w:val="24"/>
          <w:szCs w:val="24"/>
        </w:rPr>
        <w:t xml:space="preserve">Dr. Orozco provided testimony explaining why Clean Air Advocates oppose certain changes that the Environment Department made to the engines provision as part of its rebuttal testimony.  He explained that engines are by far the largest source of NOx from the oil-and-gas industry.  Since ozone formation in New Mexico is often NOx limited, reducing NOx from engines is an important strategy for reducing ozone levels in New Mexico.  Dr. Orozco testified that that the standards for existing 4-stroke lean-burn engines (“4SLBs”) in the updated Environment Department proposal are not protective enough.  The Colorado Air Pollution Control Division Colorado adopted a standard of 1.2 grams of NOx per horsepower-hour for these engines, a level it found to be </w:t>
      </w:r>
      <w:r w:rsidR="00B202C8" w:rsidRPr="00D13801">
        <w:rPr>
          <w:sz w:val="24"/>
          <w:szCs w:val="24"/>
        </w:rPr>
        <w:t>cost effective</w:t>
      </w:r>
      <w:r w:rsidR="006C18C5" w:rsidRPr="00D13801">
        <w:rPr>
          <w:sz w:val="24"/>
          <w:szCs w:val="24"/>
        </w:rPr>
        <w:t xml:space="preserve"> and achievable.  The Environment Department’s revised standard of 2.0 grams of NOx per horsepower-hour for existing 4SLBs with a rated horsepower between 1,000 and 1,750 is 40% higher than the Colorado standard applicable to these same engines.  Dr. Orozco also explained why he does not support the Environment Department’s proposal to delete the prior requirement that engines or turbines “</w:t>
      </w:r>
      <w:r w:rsidR="006C18C5" w:rsidRPr="00D13801">
        <w:rPr>
          <w:i/>
          <w:iCs/>
          <w:sz w:val="24"/>
          <w:szCs w:val="24"/>
        </w:rPr>
        <w:t>installed</w:t>
      </w:r>
      <w:r w:rsidR="006C18C5" w:rsidRPr="00D13801">
        <w:rPr>
          <w:sz w:val="24"/>
          <w:szCs w:val="24"/>
        </w:rPr>
        <w:t xml:space="preserve">” after the effective date of the rule meet the emission standards applicable to new equipment.  He expressed concern that this provision might make New Mexico a “dumping ground” for old, high-pollution equipment that is no longer allowed in other states.  9 Tr. </w:t>
      </w:r>
      <w:r w:rsidR="006C18C5" w:rsidRPr="00D13801">
        <w:rPr>
          <w:sz w:val="24"/>
          <w:szCs w:val="24"/>
        </w:rPr>
        <w:lastRenderedPageBreak/>
        <w:t>2973:14–89:6</w:t>
      </w:r>
    </w:p>
    <w:p w14:paraId="0FED73AB" w14:textId="081CBBAC" w:rsidR="0012322A" w:rsidRPr="00D13801" w:rsidRDefault="0012322A" w:rsidP="000C1F85">
      <w:pPr>
        <w:pStyle w:val="Heading3"/>
        <w:ind w:left="2160" w:hanging="720"/>
      </w:pPr>
      <w:r w:rsidRPr="00D13801">
        <w:t>Don Schreiber</w:t>
      </w:r>
    </w:p>
    <w:p w14:paraId="515857CD" w14:textId="77777777" w:rsidR="006C18C5" w:rsidRPr="00D13801" w:rsidRDefault="006C18C5" w:rsidP="000C1F85">
      <w:pPr>
        <w:pStyle w:val="Heading3"/>
        <w:numPr>
          <w:ilvl w:val="0"/>
          <w:numId w:val="0"/>
        </w:numPr>
        <w:ind w:left="1800"/>
      </w:pPr>
    </w:p>
    <w:p w14:paraId="237B27A3" w14:textId="0A308664" w:rsidR="00071EFF" w:rsidRPr="00D13801" w:rsidRDefault="001705B8" w:rsidP="000C1F85">
      <w:pPr>
        <w:widowControl/>
        <w:adjustRightInd w:val="0"/>
        <w:spacing w:line="480" w:lineRule="auto"/>
        <w:ind w:firstLine="720"/>
        <w:rPr>
          <w:rFonts w:eastAsiaTheme="minorHAnsi"/>
          <w:sz w:val="24"/>
          <w:szCs w:val="24"/>
          <w:lang w:bidi="ar-SA"/>
        </w:rPr>
      </w:pPr>
      <w:r w:rsidRPr="00D13801">
        <w:rPr>
          <w:sz w:val="24"/>
          <w:szCs w:val="24"/>
        </w:rPr>
        <w:t>36</w:t>
      </w:r>
      <w:r w:rsidR="00035802" w:rsidRPr="00D13801">
        <w:rPr>
          <w:sz w:val="24"/>
          <w:szCs w:val="24"/>
        </w:rPr>
        <w:t>.</w:t>
      </w:r>
      <w:r w:rsidR="0086554A" w:rsidRPr="00D13801">
        <w:rPr>
          <w:sz w:val="24"/>
          <w:szCs w:val="24"/>
        </w:rPr>
        <w:tab/>
        <w:t xml:space="preserve">Don Schreiber </w:t>
      </w:r>
      <w:r w:rsidR="00071EFF" w:rsidRPr="00D13801">
        <w:rPr>
          <w:sz w:val="24"/>
          <w:szCs w:val="24"/>
        </w:rPr>
        <w:t xml:space="preserve">is the owner and operator, along with his wife, of </w:t>
      </w:r>
      <w:r w:rsidR="00071EFF" w:rsidRPr="00D13801">
        <w:rPr>
          <w:rFonts w:eastAsia="TimesNewRomanPSMT"/>
          <w:sz w:val="24"/>
          <w:szCs w:val="24"/>
          <w:lang w:bidi="ar-SA"/>
        </w:rPr>
        <w:t xml:space="preserve">Devil’s </w:t>
      </w:r>
      <w:r w:rsidR="00071EFF" w:rsidRPr="00D13801">
        <w:rPr>
          <w:rFonts w:eastAsiaTheme="minorHAnsi"/>
          <w:sz w:val="24"/>
          <w:szCs w:val="24"/>
          <w:lang w:bidi="ar-SA"/>
        </w:rPr>
        <w:t xml:space="preserve">Spring Ranch, a 3000+ acre ranch in Gobernador, New Mexico, an old ranching community in northwest Rio Arriba County. </w:t>
      </w:r>
      <w:r w:rsidR="004D54D9" w:rsidRPr="00D13801">
        <w:rPr>
          <w:rFonts w:eastAsiaTheme="minorHAnsi"/>
          <w:sz w:val="24"/>
          <w:szCs w:val="24"/>
          <w:lang w:bidi="ar-SA"/>
        </w:rPr>
        <w:t xml:space="preserve">The Schreibers’ objective </w:t>
      </w:r>
      <w:r w:rsidR="00071EFF" w:rsidRPr="00D13801">
        <w:rPr>
          <w:rFonts w:eastAsiaTheme="minorHAnsi"/>
          <w:sz w:val="24"/>
          <w:szCs w:val="24"/>
          <w:lang w:bidi="ar-SA"/>
        </w:rPr>
        <w:t xml:space="preserve">was to create a scalable model for sustainable agriculture using non-traditional ranching methods. There are about 122 gas wells on or around his ranch, including 33 wells within one mile of his home. </w:t>
      </w:r>
      <w:r w:rsidR="00071EFF" w:rsidRPr="00D13801">
        <w:rPr>
          <w:rFonts w:eastAsiaTheme="minorHAnsi"/>
          <w:bCs/>
          <w:sz w:val="24"/>
          <w:szCs w:val="24"/>
          <w:lang w:bidi="ar-SA"/>
        </w:rPr>
        <w:t xml:space="preserve">Mr. Schreiber was appointed to Governor Michelle Lujan Grisham’s Energy Transition Team in 2018 and </w:t>
      </w:r>
      <w:r w:rsidR="00071EFF" w:rsidRPr="00D13801">
        <w:rPr>
          <w:rFonts w:eastAsiaTheme="minorHAnsi"/>
          <w:sz w:val="24"/>
          <w:szCs w:val="24"/>
          <w:lang w:bidi="ar-SA"/>
        </w:rPr>
        <w:t xml:space="preserve">served on the Methane Advisory Panel sponsored by </w:t>
      </w:r>
      <w:r w:rsidR="00FC06E1" w:rsidRPr="00D13801">
        <w:rPr>
          <w:rFonts w:eastAsiaTheme="minorHAnsi"/>
          <w:sz w:val="24"/>
          <w:szCs w:val="24"/>
          <w:lang w:bidi="ar-SA"/>
        </w:rPr>
        <w:t xml:space="preserve">the </w:t>
      </w:r>
      <w:r w:rsidR="00FC06E1" w:rsidRPr="00D13801">
        <w:rPr>
          <w:sz w:val="24"/>
          <w:szCs w:val="24"/>
        </w:rPr>
        <w:t>Environment Department</w:t>
      </w:r>
      <w:r w:rsidR="00FC06E1" w:rsidRPr="00D13801">
        <w:rPr>
          <w:rFonts w:eastAsiaTheme="minorHAnsi"/>
          <w:sz w:val="24"/>
          <w:szCs w:val="24"/>
          <w:lang w:bidi="ar-SA"/>
        </w:rPr>
        <w:t xml:space="preserve"> </w:t>
      </w:r>
      <w:r w:rsidR="00071EFF" w:rsidRPr="00D13801">
        <w:rPr>
          <w:rFonts w:eastAsiaTheme="minorHAnsi"/>
          <w:sz w:val="24"/>
          <w:szCs w:val="24"/>
          <w:lang w:bidi="ar-SA"/>
        </w:rPr>
        <w:t xml:space="preserve">and the New Mexico Energy, Minerals and Natural Resources Department. Prior to </w:t>
      </w:r>
      <w:r w:rsidR="00191F67" w:rsidRPr="00D13801">
        <w:rPr>
          <w:rFonts w:eastAsiaTheme="minorHAnsi"/>
          <w:sz w:val="24"/>
          <w:szCs w:val="24"/>
          <w:lang w:bidi="ar-SA"/>
        </w:rPr>
        <w:t xml:space="preserve">ranching, </w:t>
      </w:r>
      <w:r w:rsidR="00071EFF" w:rsidRPr="00D13801">
        <w:rPr>
          <w:rFonts w:eastAsiaTheme="minorHAnsi"/>
          <w:sz w:val="24"/>
          <w:szCs w:val="24"/>
          <w:lang w:bidi="ar-SA"/>
        </w:rPr>
        <w:t xml:space="preserve">Mr. Schreiber owned an insurance agency in Farmington, New Mexico and provided </w:t>
      </w:r>
      <w:r w:rsidR="00FB63C3" w:rsidRPr="00D13801">
        <w:rPr>
          <w:rFonts w:eastAsiaTheme="minorHAnsi"/>
          <w:sz w:val="24"/>
          <w:szCs w:val="24"/>
          <w:lang w:bidi="ar-SA"/>
        </w:rPr>
        <w:t>risk management services for the oil and gas</w:t>
      </w:r>
      <w:r w:rsidR="00071EFF" w:rsidRPr="00D13801">
        <w:rPr>
          <w:rFonts w:eastAsiaTheme="minorHAnsi"/>
          <w:sz w:val="24"/>
          <w:szCs w:val="24"/>
          <w:lang w:bidi="ar-SA"/>
        </w:rPr>
        <w:t xml:space="preserve"> </w:t>
      </w:r>
      <w:r w:rsidR="00FB63C3" w:rsidRPr="00D13801">
        <w:rPr>
          <w:rFonts w:eastAsiaTheme="minorHAnsi"/>
          <w:sz w:val="24"/>
          <w:szCs w:val="24"/>
          <w:lang w:bidi="ar-SA"/>
        </w:rPr>
        <w:t>industry</w:t>
      </w:r>
      <w:r w:rsidR="00071EFF" w:rsidRPr="00D13801">
        <w:rPr>
          <w:rFonts w:eastAsiaTheme="minorHAnsi"/>
          <w:sz w:val="24"/>
          <w:szCs w:val="24"/>
          <w:lang w:bidi="ar-SA"/>
        </w:rPr>
        <w:t xml:space="preserve">. He has a </w:t>
      </w:r>
      <w:r w:rsidR="00071EFF" w:rsidRPr="00D13801">
        <w:rPr>
          <w:rFonts w:eastAsia="TimesNewRomanPSMT"/>
          <w:sz w:val="24"/>
          <w:szCs w:val="24"/>
          <w:lang w:bidi="ar-SA"/>
        </w:rPr>
        <w:t xml:space="preserve">Bachelor’s </w:t>
      </w:r>
      <w:r w:rsidR="00071EFF" w:rsidRPr="00D13801">
        <w:rPr>
          <w:rFonts w:eastAsiaTheme="minorHAnsi"/>
          <w:sz w:val="24"/>
          <w:szCs w:val="24"/>
          <w:lang w:bidi="ar-SA"/>
        </w:rPr>
        <w:t>of Science from the University of New Mexico. CAA Ex. 10 at 1-2 [Schreiber Dir. Test.]. His resume is Clean Air Advocates’ Exhibit 9.</w:t>
      </w:r>
    </w:p>
    <w:p w14:paraId="46AC5AC0" w14:textId="4650D2A1" w:rsidR="00071EFF" w:rsidRPr="00D13801" w:rsidRDefault="001705B8" w:rsidP="000C1F85">
      <w:pPr>
        <w:widowControl/>
        <w:adjustRightInd w:val="0"/>
        <w:spacing w:line="480" w:lineRule="auto"/>
        <w:ind w:firstLine="720"/>
        <w:rPr>
          <w:b/>
          <w:sz w:val="24"/>
          <w:szCs w:val="24"/>
        </w:rPr>
      </w:pPr>
      <w:r w:rsidRPr="00D13801">
        <w:rPr>
          <w:rFonts w:eastAsiaTheme="minorHAnsi"/>
          <w:sz w:val="24"/>
          <w:szCs w:val="24"/>
          <w:lang w:bidi="ar-SA"/>
        </w:rPr>
        <w:t>37</w:t>
      </w:r>
      <w:r w:rsidR="00F53122" w:rsidRPr="00D13801">
        <w:rPr>
          <w:rFonts w:eastAsiaTheme="minorHAnsi"/>
          <w:sz w:val="24"/>
          <w:szCs w:val="24"/>
          <w:lang w:bidi="ar-SA"/>
        </w:rPr>
        <w:t>.</w:t>
      </w:r>
      <w:r w:rsidR="00904724" w:rsidRPr="00D13801">
        <w:rPr>
          <w:rFonts w:eastAsiaTheme="minorHAnsi"/>
          <w:sz w:val="24"/>
          <w:szCs w:val="24"/>
          <w:lang w:bidi="ar-SA"/>
        </w:rPr>
        <w:tab/>
        <w:t>Mr. Schreiber provided testimony on his personal experience</w:t>
      </w:r>
      <w:r w:rsidR="00E1095D" w:rsidRPr="00D13801">
        <w:rPr>
          <w:rFonts w:eastAsiaTheme="minorHAnsi"/>
          <w:sz w:val="24"/>
          <w:szCs w:val="24"/>
          <w:lang w:bidi="ar-SA"/>
        </w:rPr>
        <w:t xml:space="preserve">s </w:t>
      </w:r>
      <w:r w:rsidR="00F41D9C" w:rsidRPr="00D13801">
        <w:rPr>
          <w:rFonts w:eastAsiaTheme="minorHAnsi"/>
          <w:sz w:val="24"/>
          <w:szCs w:val="24"/>
          <w:lang w:bidi="ar-SA"/>
        </w:rPr>
        <w:t>of</w:t>
      </w:r>
      <w:r w:rsidR="0001260C" w:rsidRPr="00D13801">
        <w:rPr>
          <w:rFonts w:eastAsiaTheme="minorHAnsi"/>
          <w:sz w:val="24"/>
          <w:szCs w:val="24"/>
          <w:lang w:bidi="ar-SA"/>
        </w:rPr>
        <w:t xml:space="preserve"> the impacts of oil and gas operations on his land and family. </w:t>
      </w:r>
      <w:r w:rsidR="004D54D9" w:rsidRPr="00D13801">
        <w:rPr>
          <w:rFonts w:eastAsiaTheme="minorHAnsi"/>
          <w:sz w:val="24"/>
          <w:szCs w:val="24"/>
          <w:lang w:bidi="ar-SA"/>
        </w:rPr>
        <w:t xml:space="preserve">Mr. Schreiber provided testimony in support of the </w:t>
      </w:r>
      <w:r w:rsidR="00E14AF4" w:rsidRPr="00D13801">
        <w:rPr>
          <w:rFonts w:eastAsiaTheme="minorHAnsi"/>
          <w:sz w:val="24"/>
          <w:szCs w:val="24"/>
          <w:lang w:bidi="ar-SA"/>
        </w:rPr>
        <w:t>Community and Environmental Parties</w:t>
      </w:r>
      <w:r w:rsidR="004D54D9" w:rsidRPr="00D13801">
        <w:rPr>
          <w:rFonts w:eastAsiaTheme="minorHAnsi"/>
          <w:sz w:val="24"/>
          <w:szCs w:val="24"/>
          <w:lang w:bidi="ar-SA"/>
        </w:rPr>
        <w:t xml:space="preserve">’ proposal to reduce emissions during completions and recompletions of wells at 20.2.50.127 NMAC. </w:t>
      </w:r>
      <w:r w:rsidR="00E1095D" w:rsidRPr="00D13801">
        <w:rPr>
          <w:rFonts w:eastAsiaTheme="minorHAnsi"/>
          <w:sz w:val="24"/>
          <w:szCs w:val="24"/>
          <w:lang w:bidi="ar-SA"/>
        </w:rPr>
        <w:t xml:space="preserve">He </w:t>
      </w:r>
      <w:r w:rsidR="004D54D9" w:rsidRPr="00D13801">
        <w:rPr>
          <w:rFonts w:eastAsiaTheme="minorHAnsi"/>
          <w:sz w:val="24"/>
          <w:szCs w:val="24"/>
          <w:lang w:bidi="ar-SA"/>
        </w:rPr>
        <w:t xml:space="preserve">discussed </w:t>
      </w:r>
      <w:r w:rsidR="0001260C" w:rsidRPr="00D13801">
        <w:rPr>
          <w:rFonts w:eastAsiaTheme="minorHAnsi"/>
          <w:sz w:val="24"/>
          <w:szCs w:val="24"/>
          <w:lang w:bidi="ar-SA"/>
        </w:rPr>
        <w:t xml:space="preserve">his experience with </w:t>
      </w:r>
      <w:r w:rsidR="00F41D9C" w:rsidRPr="00D13801">
        <w:rPr>
          <w:rFonts w:eastAsiaTheme="minorHAnsi"/>
          <w:sz w:val="24"/>
          <w:szCs w:val="24"/>
          <w:lang w:bidi="ar-SA"/>
        </w:rPr>
        <w:t xml:space="preserve">an </w:t>
      </w:r>
      <w:r w:rsidR="0001260C" w:rsidRPr="00D13801">
        <w:rPr>
          <w:rFonts w:eastAsiaTheme="minorHAnsi"/>
          <w:sz w:val="24"/>
          <w:szCs w:val="24"/>
          <w:lang w:bidi="ar-SA"/>
        </w:rPr>
        <w:t>oil and gas compan</w:t>
      </w:r>
      <w:r w:rsidR="00F41D9C" w:rsidRPr="00D13801">
        <w:rPr>
          <w:rFonts w:eastAsiaTheme="minorHAnsi"/>
          <w:sz w:val="24"/>
          <w:szCs w:val="24"/>
          <w:lang w:bidi="ar-SA"/>
        </w:rPr>
        <w:t>y</w:t>
      </w:r>
      <w:r w:rsidR="0001260C" w:rsidRPr="00D13801">
        <w:rPr>
          <w:rFonts w:eastAsiaTheme="minorHAnsi"/>
          <w:sz w:val="24"/>
          <w:szCs w:val="24"/>
          <w:lang w:bidi="ar-SA"/>
        </w:rPr>
        <w:t xml:space="preserve"> </w:t>
      </w:r>
      <w:r w:rsidR="004D54D9" w:rsidRPr="00D13801">
        <w:rPr>
          <w:rFonts w:eastAsiaTheme="minorHAnsi"/>
          <w:sz w:val="24"/>
          <w:szCs w:val="24"/>
          <w:lang w:bidi="ar-SA"/>
        </w:rPr>
        <w:t xml:space="preserve">drilling and producing on and around his land that implemented </w:t>
      </w:r>
      <w:r w:rsidR="0001260C" w:rsidRPr="00D13801">
        <w:rPr>
          <w:rFonts w:eastAsiaTheme="minorHAnsi"/>
          <w:sz w:val="24"/>
          <w:szCs w:val="24"/>
          <w:lang w:bidi="ar-SA"/>
        </w:rPr>
        <w:t xml:space="preserve">practices to reduce emissions during completions and recompletions </w:t>
      </w:r>
      <w:r w:rsidR="004D54D9" w:rsidRPr="00D13801">
        <w:rPr>
          <w:rFonts w:eastAsiaTheme="minorHAnsi"/>
          <w:sz w:val="24"/>
          <w:szCs w:val="24"/>
          <w:lang w:bidi="ar-SA"/>
        </w:rPr>
        <w:t xml:space="preserve">as well as </w:t>
      </w:r>
      <w:r w:rsidR="00F41D9C" w:rsidRPr="00D13801">
        <w:rPr>
          <w:rFonts w:eastAsiaTheme="minorHAnsi"/>
          <w:sz w:val="24"/>
          <w:szCs w:val="24"/>
          <w:lang w:bidi="ar-SA"/>
        </w:rPr>
        <w:t xml:space="preserve">a </w:t>
      </w:r>
      <w:r w:rsidR="004D54D9" w:rsidRPr="00D13801">
        <w:rPr>
          <w:rFonts w:eastAsiaTheme="minorHAnsi"/>
          <w:sz w:val="24"/>
          <w:szCs w:val="24"/>
          <w:lang w:bidi="ar-SA"/>
        </w:rPr>
        <w:t>compan</w:t>
      </w:r>
      <w:r w:rsidR="00F41D9C" w:rsidRPr="00D13801">
        <w:rPr>
          <w:rFonts w:eastAsiaTheme="minorHAnsi"/>
          <w:sz w:val="24"/>
          <w:szCs w:val="24"/>
          <w:lang w:bidi="ar-SA"/>
        </w:rPr>
        <w:t>y</w:t>
      </w:r>
      <w:r w:rsidR="004D54D9" w:rsidRPr="00D13801">
        <w:rPr>
          <w:rFonts w:eastAsiaTheme="minorHAnsi"/>
          <w:sz w:val="24"/>
          <w:szCs w:val="24"/>
          <w:lang w:bidi="ar-SA"/>
        </w:rPr>
        <w:t xml:space="preserve"> that refused to implement such practices. </w:t>
      </w:r>
      <w:r w:rsidR="0001260C" w:rsidRPr="00D13801">
        <w:rPr>
          <w:rFonts w:eastAsiaTheme="minorHAnsi"/>
          <w:i/>
          <w:sz w:val="24"/>
          <w:szCs w:val="24"/>
          <w:lang w:bidi="ar-SA"/>
        </w:rPr>
        <w:t xml:space="preserve">See generally </w:t>
      </w:r>
      <w:r w:rsidR="0001260C" w:rsidRPr="00D13801">
        <w:rPr>
          <w:rFonts w:eastAsiaTheme="minorHAnsi"/>
          <w:sz w:val="24"/>
          <w:szCs w:val="24"/>
          <w:lang w:bidi="ar-SA"/>
        </w:rPr>
        <w:t xml:space="preserve">CAA Ex. 10 [Schreiber Dir. Test.]. </w:t>
      </w:r>
    </w:p>
    <w:p w14:paraId="5D225CFA" w14:textId="50921AF3" w:rsidR="005E6C6B" w:rsidRPr="00D13801" w:rsidRDefault="000D4F9E" w:rsidP="000C1F85">
      <w:pPr>
        <w:pStyle w:val="Heading2"/>
        <w:spacing w:after="0"/>
        <w:ind w:left="1440"/>
      </w:pPr>
      <w:bookmarkStart w:id="6" w:name="_Toc93596786"/>
      <w:r w:rsidRPr="00D13801">
        <w:t>Center for Civic Policy and NAVA Education Project</w:t>
      </w:r>
      <w:bookmarkEnd w:id="6"/>
    </w:p>
    <w:p w14:paraId="1020C6E7" w14:textId="77777777" w:rsidR="00D67D81" w:rsidRPr="00D13801" w:rsidRDefault="00D67D81" w:rsidP="000C1F85">
      <w:pPr>
        <w:rPr>
          <w:sz w:val="24"/>
          <w:szCs w:val="24"/>
        </w:rPr>
      </w:pPr>
    </w:p>
    <w:p w14:paraId="0A55CBE0" w14:textId="71EF1900" w:rsidR="00A0621F" w:rsidRPr="00D13801" w:rsidRDefault="00A0621F" w:rsidP="000C1F85">
      <w:pPr>
        <w:pStyle w:val="Heading3"/>
        <w:numPr>
          <w:ilvl w:val="0"/>
          <w:numId w:val="28"/>
        </w:numPr>
        <w:ind w:left="2160" w:hanging="720"/>
      </w:pPr>
      <w:r w:rsidRPr="00D13801">
        <w:t>James Povijua</w:t>
      </w:r>
    </w:p>
    <w:p w14:paraId="7C9F16B3" w14:textId="77777777" w:rsidR="00D67D81" w:rsidRPr="00D13801" w:rsidRDefault="00D67D81" w:rsidP="000C1F85">
      <w:pPr>
        <w:pStyle w:val="Heading3"/>
        <w:numPr>
          <w:ilvl w:val="0"/>
          <w:numId w:val="0"/>
        </w:numPr>
        <w:ind w:left="1800"/>
      </w:pPr>
    </w:p>
    <w:p w14:paraId="187AF6D1" w14:textId="6E41863D" w:rsidR="00A0621F" w:rsidRPr="00D13801" w:rsidRDefault="001705B8" w:rsidP="000C1F85">
      <w:pPr>
        <w:spacing w:line="480" w:lineRule="auto"/>
        <w:ind w:firstLine="720"/>
        <w:rPr>
          <w:sz w:val="24"/>
          <w:szCs w:val="24"/>
        </w:rPr>
      </w:pPr>
      <w:r w:rsidRPr="00D13801">
        <w:rPr>
          <w:sz w:val="24"/>
          <w:szCs w:val="24"/>
        </w:rPr>
        <w:t>38</w:t>
      </w:r>
      <w:r w:rsidR="00A0621F" w:rsidRPr="00D13801">
        <w:rPr>
          <w:sz w:val="24"/>
          <w:szCs w:val="24"/>
        </w:rPr>
        <w:t>.</w:t>
      </w:r>
      <w:r w:rsidR="00A0621F" w:rsidRPr="00D13801">
        <w:rPr>
          <w:sz w:val="24"/>
          <w:szCs w:val="24"/>
        </w:rPr>
        <w:tab/>
        <w:t xml:space="preserve">Warren James Honaberger, who goes by James Povijua, serves as the Policy </w:t>
      </w:r>
      <w:r w:rsidR="00A0621F" w:rsidRPr="00D13801">
        <w:rPr>
          <w:sz w:val="24"/>
          <w:szCs w:val="24"/>
        </w:rPr>
        <w:lastRenderedPageBreak/>
        <w:t>Director for the Center for Civic Policy. Through his work, Mr. Povijua engages with populations that live or work in oil and gas country in New Mexico, including with members of the Navajo Nation and Native American Pueblos, as well as immigrant communities of color. Mr. Povijua is originally from Alcalde, New Mexico and is a member of the Ohkay Owingeh Pueblo. Ohkay Owingeh, is located in Rio Arriba County in the north-central part of New Mexico that overlays the San Juan Basin. Mr. Povijua holds a Bachelor of Arts degree in Industrial Labor Relations from Goddard College. CCP/NAVA EP Ex. 3 at 1-3 [Povijua Test.]. His resume is CCP/NAVA EP Ex. 2.</w:t>
      </w:r>
    </w:p>
    <w:p w14:paraId="405B6A5F" w14:textId="5477AB45" w:rsidR="00A0621F" w:rsidRPr="00D13801" w:rsidRDefault="001705B8" w:rsidP="000C1F85">
      <w:pPr>
        <w:spacing w:line="480" w:lineRule="auto"/>
        <w:ind w:firstLine="720"/>
        <w:rPr>
          <w:sz w:val="24"/>
          <w:szCs w:val="24"/>
        </w:rPr>
      </w:pPr>
      <w:r w:rsidRPr="00D13801">
        <w:rPr>
          <w:sz w:val="24"/>
          <w:szCs w:val="24"/>
        </w:rPr>
        <w:t>39</w:t>
      </w:r>
      <w:r w:rsidR="00A0621F" w:rsidRPr="00D13801">
        <w:rPr>
          <w:sz w:val="24"/>
          <w:szCs w:val="24"/>
        </w:rPr>
        <w:t>.</w:t>
      </w:r>
      <w:r w:rsidR="00A0621F" w:rsidRPr="00D13801">
        <w:rPr>
          <w:sz w:val="24"/>
          <w:szCs w:val="24"/>
        </w:rPr>
        <w:tab/>
        <w:t xml:space="preserve">Mr. Povijua provided testimony on his personal knowledge of the adverse health effects experienced by Native individuals living near oil and gas producing lands, and the difficulty of Native populations in those areas accessing health care. Mr. Povijua testified in support of the Parties’ proposals, and specifically supported a proposed amendment requiring more frequent inspections for leaks in wells that are within 1,000 feet of a home, school, large work facility, or playground in order to ensure that people that people who are living, working, playing, or studying in close proximity to oil and gas wells get the full benefit of the pollution control strategies used to find and fix pollution leaks. He emphasized that this is an important policy to ensure that minority and low-income residents are not disparately impacted by these air pollutants. </w:t>
      </w:r>
      <w:r w:rsidR="00A0621F" w:rsidRPr="00D13801">
        <w:rPr>
          <w:i/>
          <w:sz w:val="24"/>
          <w:szCs w:val="24"/>
        </w:rPr>
        <w:t>See generally</w:t>
      </w:r>
      <w:r w:rsidR="00A0621F" w:rsidRPr="00D13801">
        <w:rPr>
          <w:sz w:val="24"/>
          <w:szCs w:val="24"/>
        </w:rPr>
        <w:t xml:space="preserve"> CCP/NAVA EP Ex. 3. </w:t>
      </w:r>
    </w:p>
    <w:p w14:paraId="0E0C8C11" w14:textId="2C11612E" w:rsidR="00A0621F" w:rsidRPr="00D13801" w:rsidRDefault="00A0621F" w:rsidP="000C1F85">
      <w:pPr>
        <w:pStyle w:val="Heading3"/>
        <w:ind w:left="2160" w:hanging="720"/>
      </w:pPr>
      <w:r w:rsidRPr="00D13801">
        <w:t>Joseph F. Hernandez</w:t>
      </w:r>
    </w:p>
    <w:p w14:paraId="31C9E928" w14:textId="77777777" w:rsidR="00A16240" w:rsidRPr="00D13801" w:rsidRDefault="00A16240" w:rsidP="000C1F85">
      <w:pPr>
        <w:pStyle w:val="Heading3"/>
        <w:numPr>
          <w:ilvl w:val="0"/>
          <w:numId w:val="0"/>
        </w:numPr>
        <w:ind w:left="1800"/>
      </w:pPr>
    </w:p>
    <w:p w14:paraId="12661B94" w14:textId="7EE3DF68" w:rsidR="00A0621F" w:rsidRPr="00D13801" w:rsidRDefault="001705B8" w:rsidP="000C1F85">
      <w:pPr>
        <w:spacing w:line="480" w:lineRule="auto"/>
        <w:ind w:firstLine="720"/>
        <w:rPr>
          <w:sz w:val="24"/>
          <w:szCs w:val="24"/>
        </w:rPr>
      </w:pPr>
      <w:r w:rsidRPr="00D13801">
        <w:rPr>
          <w:sz w:val="24"/>
          <w:szCs w:val="24"/>
        </w:rPr>
        <w:t>40</w:t>
      </w:r>
      <w:r w:rsidR="00A0621F" w:rsidRPr="00D13801">
        <w:rPr>
          <w:sz w:val="24"/>
          <w:szCs w:val="24"/>
        </w:rPr>
        <w:t>.</w:t>
      </w:r>
      <w:r w:rsidR="00A0621F" w:rsidRPr="00D13801">
        <w:rPr>
          <w:sz w:val="24"/>
          <w:szCs w:val="24"/>
        </w:rPr>
        <w:tab/>
        <w:t xml:space="preserve">Joseph F. Hernandez is the Diné Energy Organizer at the NAVA Education Project. Mr. Hernandez is from Shiprock, New Mexico and is enrolled as a member of the Navajo Nation. He is a member of the </w:t>
      </w:r>
      <w:r w:rsidR="00A0621F" w:rsidRPr="00D13801">
        <w:rPr>
          <w:sz w:val="24"/>
          <w:szCs w:val="24"/>
          <w:shd w:val="clear" w:color="auto" w:fill="FFFFFF" w:themeFill="background1"/>
        </w:rPr>
        <w:t>Gadii'ahi/To’koi</w:t>
      </w:r>
      <w:r w:rsidR="00A0621F" w:rsidRPr="00D13801">
        <w:rPr>
          <w:sz w:val="24"/>
          <w:szCs w:val="24"/>
        </w:rPr>
        <w:t xml:space="preserve"> chapter house, located west of Shiprock, and previously served as president of his chapter house’s Community Land Use Planning </w:t>
      </w:r>
      <w:r w:rsidR="00A0621F" w:rsidRPr="00D13801">
        <w:rPr>
          <w:sz w:val="24"/>
          <w:szCs w:val="24"/>
        </w:rPr>
        <w:lastRenderedPageBreak/>
        <w:t xml:space="preserve">Committee. He is an heir to several allotments in the Eastern Navajo Agency, an area with oil and gas production. Mr. Hernandez has completed business and pre-engineering courses at the Southwestern Indian Polytechnic Institute and has also worked as hydro-blast technician on oil and gas wells in Bloomfield, New Mexico. CCP/NAVA EP Ex. 4 at 1-2 [Hernandez Test.]; 4 Tr.1067:5-6. </w:t>
      </w:r>
    </w:p>
    <w:p w14:paraId="723CC777" w14:textId="32F445C7" w:rsidR="00A0621F" w:rsidRPr="00D13801" w:rsidRDefault="001705B8" w:rsidP="000C1F85">
      <w:pPr>
        <w:spacing w:line="480" w:lineRule="auto"/>
        <w:ind w:firstLine="720"/>
        <w:rPr>
          <w:sz w:val="24"/>
          <w:szCs w:val="24"/>
        </w:rPr>
      </w:pPr>
      <w:r w:rsidRPr="00D13801">
        <w:rPr>
          <w:sz w:val="24"/>
          <w:szCs w:val="24"/>
        </w:rPr>
        <w:t>41</w:t>
      </w:r>
      <w:r w:rsidR="00A0621F" w:rsidRPr="00D13801">
        <w:rPr>
          <w:sz w:val="24"/>
          <w:szCs w:val="24"/>
        </w:rPr>
        <w:t>.</w:t>
      </w:r>
      <w:r w:rsidR="00A0621F" w:rsidRPr="00D13801">
        <w:rPr>
          <w:sz w:val="24"/>
          <w:szCs w:val="24"/>
        </w:rPr>
        <w:tab/>
        <w:t xml:space="preserve">Mr. Hernandez provided testimony on his personal knowledge of the harmful effects of oil and gas production on Native American communities. He testified that he has personally breathed in air thick with the taste of emissions produced by oil and gas operations, and observed crashes in Native American communities due to issues with oil and gas tanker transportation. Mr. Hernandez testified in support of the Parties’ proposals, and specifically supported a proposed amendment requiring more frequent inspections for leaks in wells that are within 1,000 feet of a home, school, large work facility, or playground. In his view, this amendment is necessary because many Navajo people that live and work in close proximity to oil and gas wells. </w:t>
      </w:r>
      <w:r w:rsidR="00A0621F" w:rsidRPr="00D13801">
        <w:rPr>
          <w:i/>
          <w:sz w:val="24"/>
          <w:szCs w:val="24"/>
        </w:rPr>
        <w:t>See generally</w:t>
      </w:r>
      <w:r w:rsidR="00A0621F" w:rsidRPr="00D13801">
        <w:rPr>
          <w:sz w:val="24"/>
          <w:szCs w:val="24"/>
        </w:rPr>
        <w:t xml:space="preserve"> CCP/NAVA EP Ex. 4.</w:t>
      </w:r>
    </w:p>
    <w:p w14:paraId="20BD241B" w14:textId="6138E701" w:rsidR="00A0621F" w:rsidRPr="00D13801" w:rsidRDefault="00A0621F" w:rsidP="000C1F85">
      <w:pPr>
        <w:pStyle w:val="Heading3"/>
        <w:tabs>
          <w:tab w:val="left" w:pos="2160"/>
        </w:tabs>
        <w:ind w:left="2160" w:hanging="720"/>
      </w:pPr>
      <w:r w:rsidRPr="00D13801">
        <w:t>Clifford J. Villa, J.D.</w:t>
      </w:r>
    </w:p>
    <w:p w14:paraId="5F0307C0" w14:textId="77777777" w:rsidR="00A16240" w:rsidRPr="00D13801" w:rsidRDefault="00A16240" w:rsidP="000C1F85">
      <w:pPr>
        <w:pStyle w:val="Heading3"/>
        <w:numPr>
          <w:ilvl w:val="0"/>
          <w:numId w:val="0"/>
        </w:numPr>
        <w:ind w:left="1800"/>
      </w:pPr>
    </w:p>
    <w:p w14:paraId="131EEDAA" w14:textId="6D87E139" w:rsidR="00A0621F" w:rsidRPr="00D13801" w:rsidRDefault="005C586E" w:rsidP="000C1F85">
      <w:pPr>
        <w:spacing w:line="480" w:lineRule="auto"/>
        <w:ind w:firstLine="720"/>
        <w:rPr>
          <w:sz w:val="24"/>
          <w:szCs w:val="24"/>
        </w:rPr>
      </w:pPr>
      <w:r w:rsidRPr="00D13801">
        <w:rPr>
          <w:sz w:val="24"/>
          <w:szCs w:val="24"/>
        </w:rPr>
        <w:t>42</w:t>
      </w:r>
      <w:r w:rsidR="00A0621F" w:rsidRPr="00D13801">
        <w:rPr>
          <w:sz w:val="24"/>
          <w:szCs w:val="24"/>
        </w:rPr>
        <w:t>.</w:t>
      </w:r>
      <w:r w:rsidR="00A0621F" w:rsidRPr="00D13801">
        <w:rPr>
          <w:sz w:val="24"/>
          <w:szCs w:val="24"/>
        </w:rPr>
        <w:tab/>
        <w:t xml:space="preserve">Clifford J. Villa is a tenured professor of law at the University of New Mexico School of Law. As a law professor, his primary focus as both a scholar and a teacher is environmental law and the law of environmental justice. He is the lead author of a textbook on environmental justice, a co-author of a casebook on environmental law, and teaches course on environmental law, environmental enforcement, and environmental justice. He is also the author of several scholarly articles in law reviews related to environmental justice, and has provided numerous professional presentations on environmental justice, including to the EPA Region 10 Office, the Environment Department, and the Rocky Mountain Mineral Law Foundation’s </w:t>
      </w:r>
      <w:r w:rsidR="00A0621F" w:rsidRPr="00D13801">
        <w:rPr>
          <w:sz w:val="24"/>
          <w:szCs w:val="24"/>
        </w:rPr>
        <w:lastRenderedPageBreak/>
        <w:t xml:space="preserve">Annual Institute. Prior to joining the faculty at the law school, Professor Villa worked for over 20 years as an attorney at the EPA, most recently serving as Assistant Regional Counsel for U.S. EPA Region 10. His work at the EPA involved the administration of the Clean Air Act and addressing concerns about hazardous air pollutants including VOCs such as benzene and toluene. His work at the EPA also focused heavily on incorporating environmental justice concerns into compliance and enforcement, for example by ensuring protections for indigenous, immigrant, and low-income communities.  CCP/NAVA EP Ex. 6 at 2-5 [Villa Reb. Test.]. His resume is CCP/NAVA EP Ex. 7. </w:t>
      </w:r>
    </w:p>
    <w:p w14:paraId="24903BAC" w14:textId="1B9B0708" w:rsidR="006634F7" w:rsidRPr="00D13801" w:rsidRDefault="005C586E" w:rsidP="000C1F85">
      <w:pPr>
        <w:spacing w:line="480" w:lineRule="auto"/>
        <w:ind w:firstLine="720"/>
        <w:rPr>
          <w:sz w:val="24"/>
          <w:szCs w:val="24"/>
        </w:rPr>
      </w:pPr>
      <w:r w:rsidRPr="00D13801">
        <w:rPr>
          <w:sz w:val="24"/>
          <w:szCs w:val="24"/>
        </w:rPr>
        <w:t>43</w:t>
      </w:r>
      <w:r w:rsidR="00A0621F" w:rsidRPr="00D13801">
        <w:rPr>
          <w:sz w:val="24"/>
          <w:szCs w:val="24"/>
        </w:rPr>
        <w:t>.</w:t>
      </w:r>
      <w:r w:rsidR="00A0621F" w:rsidRPr="00D13801">
        <w:rPr>
          <w:sz w:val="24"/>
          <w:szCs w:val="24"/>
        </w:rPr>
        <w:tab/>
        <w:t xml:space="preserve">Professor Villa provided expert testimony describing how federal and state environmental laws and regulations have historically failed to adequately prevent disparate pollution harms on communities of color and low-income communities, including in New Mexico. He also discussed how in his expert opinion the EIB has a mandatory duty to consider potential disparate health harms under the New Mexico Air Quality Control Act, federal and state administrative law, and federal and state case law. He noted that proposed changes to the regulations from NMOGA would subject low potential-to-emit wells to less frequent leak detection inspections, and that other testimony demonstrated that many people of color, including Native Americans, live in close proximity to such wells and living in close proximity to such facilities results in increased health risks. He testified in support of the </w:t>
      </w:r>
      <w:r w:rsidR="00E14AF4" w:rsidRPr="00D13801">
        <w:rPr>
          <w:sz w:val="24"/>
          <w:szCs w:val="24"/>
        </w:rPr>
        <w:t>Community and Environmental Parties</w:t>
      </w:r>
      <w:r w:rsidR="00A0621F" w:rsidRPr="00D13801">
        <w:rPr>
          <w:sz w:val="24"/>
          <w:szCs w:val="24"/>
        </w:rPr>
        <w:t>’ proposal to require more frequent leak detection and repair for wellhead sites within 1,000 feet of occupied buildings, stating that adopting such provisions would be in keeping with the principles of environmental justice. CCP/NAVA EP Ex. 6 at 2-5 [Villa Reb. Test.].</w:t>
      </w:r>
    </w:p>
    <w:p w14:paraId="25696BFD" w14:textId="77777777" w:rsidR="00DC3698" w:rsidRPr="00D13801" w:rsidRDefault="00DC3698" w:rsidP="000C1F85">
      <w:pPr>
        <w:spacing w:line="480" w:lineRule="auto"/>
        <w:ind w:firstLine="720"/>
        <w:rPr>
          <w:b/>
          <w:sz w:val="24"/>
          <w:szCs w:val="24"/>
          <w:u w:val="single"/>
        </w:rPr>
      </w:pPr>
    </w:p>
    <w:p w14:paraId="4C4DEFB4" w14:textId="6A9BA059" w:rsidR="005E6C6B" w:rsidRPr="00D13801" w:rsidRDefault="000D4F9E" w:rsidP="000C1F85">
      <w:pPr>
        <w:pStyle w:val="Heading2"/>
        <w:spacing w:after="0"/>
        <w:ind w:left="1440"/>
      </w:pPr>
      <w:bookmarkStart w:id="7" w:name="_Toc93596787"/>
      <w:r w:rsidRPr="00D13801">
        <w:lastRenderedPageBreak/>
        <w:t>New Mexico Environmental Law Center</w:t>
      </w:r>
      <w:bookmarkEnd w:id="7"/>
    </w:p>
    <w:p w14:paraId="6F635749" w14:textId="77777777" w:rsidR="00A16240" w:rsidRPr="00D13801" w:rsidRDefault="00A16240" w:rsidP="000C1F85">
      <w:pPr>
        <w:rPr>
          <w:sz w:val="24"/>
          <w:szCs w:val="24"/>
        </w:rPr>
      </w:pPr>
    </w:p>
    <w:p w14:paraId="64F1AB66" w14:textId="5C8F1E3B" w:rsidR="00B25845" w:rsidRPr="00D13801" w:rsidRDefault="00B25845" w:rsidP="000C1F85">
      <w:pPr>
        <w:pStyle w:val="Heading3"/>
        <w:numPr>
          <w:ilvl w:val="0"/>
          <w:numId w:val="29"/>
        </w:numPr>
        <w:ind w:left="2160" w:hanging="720"/>
      </w:pPr>
      <w:r w:rsidRPr="00D13801">
        <w:t>T</w:t>
      </w:r>
      <w:r w:rsidR="009262B8" w:rsidRPr="00D13801">
        <w:t>h</w:t>
      </w:r>
      <w:r w:rsidRPr="00D13801">
        <w:t>eresa A. Pasqual</w:t>
      </w:r>
    </w:p>
    <w:p w14:paraId="5962A5AA" w14:textId="77777777" w:rsidR="00A16240" w:rsidRPr="00D13801" w:rsidRDefault="00A16240" w:rsidP="000C1F85">
      <w:pPr>
        <w:pStyle w:val="Heading3"/>
        <w:numPr>
          <w:ilvl w:val="0"/>
          <w:numId w:val="0"/>
        </w:numPr>
        <w:ind w:left="1800"/>
      </w:pPr>
    </w:p>
    <w:p w14:paraId="26494E2F" w14:textId="428E1C90" w:rsidR="00B25845" w:rsidRPr="00D13801" w:rsidRDefault="005C586E" w:rsidP="000C1F85">
      <w:pPr>
        <w:spacing w:line="480" w:lineRule="auto"/>
        <w:ind w:firstLine="720"/>
        <w:rPr>
          <w:sz w:val="24"/>
          <w:szCs w:val="24"/>
        </w:rPr>
      </w:pPr>
      <w:r w:rsidRPr="00D13801">
        <w:rPr>
          <w:sz w:val="24"/>
          <w:szCs w:val="24"/>
        </w:rPr>
        <w:t>44.</w:t>
      </w:r>
      <w:r w:rsidR="00B25845" w:rsidRPr="00D13801">
        <w:rPr>
          <w:sz w:val="24"/>
          <w:szCs w:val="24"/>
        </w:rPr>
        <w:tab/>
        <w:t>T</w:t>
      </w:r>
      <w:r w:rsidR="009262B8" w:rsidRPr="00D13801">
        <w:rPr>
          <w:sz w:val="24"/>
          <w:szCs w:val="24"/>
        </w:rPr>
        <w:t>h</w:t>
      </w:r>
      <w:r w:rsidR="00B25845" w:rsidRPr="00D13801">
        <w:rPr>
          <w:sz w:val="24"/>
          <w:szCs w:val="24"/>
        </w:rPr>
        <w:t xml:space="preserve">eresa A. Pasqual testified on behalf of the Law Center.  NMELC Ex. 1; 2 Tr. 572:2-576:12. From September 2016 to September 2020, Ms. Pasqual served as Native American Tribal Liaison for the Office of Science and Water in the United States Department of the Interior, Washington, D.C.  She was an independent consultant to the Acoma Pueblo from June 2014 to June 2016.  From December 2006 until June 2014, Ms. Pasqual served as both Executive Director of the Acoma Historic Preservation Office, and as the Historic Site Director for the National Trust for Historic Preservation, in the Acoma Pueblo.  NMELC Ex. 2 at 1; </w:t>
      </w:r>
      <w:r w:rsidR="00B25845" w:rsidRPr="00D13801">
        <w:rPr>
          <w:i/>
          <w:sz w:val="24"/>
          <w:szCs w:val="24"/>
        </w:rPr>
        <w:t>see also</w:t>
      </w:r>
      <w:r w:rsidR="00B25845" w:rsidRPr="00D13801">
        <w:rPr>
          <w:sz w:val="24"/>
          <w:szCs w:val="24"/>
        </w:rPr>
        <w:t xml:space="preserve"> NMELC Ex. 1 at 1; 2 Tr. 572:9-16. Since 2010, Ms. Pasqual has lectured on various topics relating to the management of land and natural resource from a tribal perspective. NMELC Ex. 2 at 2.  Ms. Pasqual is Board President of Conservation Voters New Mexico, and she has been on the board of Conservation Voters New Mexico Education Fund since 2015.  NMELC Ex. 2 at 2; NMELC Ex. 1 at 1; 2 Tr. 572:17-18. Ms. Pasqual is working toward a Bachelor of Science degree in Anthropology from the University of New Mexico.  NMELC Ex. 2 at 1; 2 Tr. 572:18-20.</w:t>
      </w:r>
    </w:p>
    <w:p w14:paraId="65492AA7" w14:textId="1FBFFF67" w:rsidR="00AB1DD6" w:rsidRPr="00D13801" w:rsidRDefault="005C586E" w:rsidP="000C1F85">
      <w:pPr>
        <w:spacing w:line="480" w:lineRule="auto"/>
        <w:ind w:firstLine="720"/>
        <w:rPr>
          <w:b/>
          <w:sz w:val="24"/>
          <w:szCs w:val="24"/>
        </w:rPr>
      </w:pPr>
      <w:r w:rsidRPr="00D13801">
        <w:rPr>
          <w:sz w:val="24"/>
          <w:szCs w:val="24"/>
        </w:rPr>
        <w:t>45.</w:t>
      </w:r>
      <w:r w:rsidR="00B25845" w:rsidRPr="00D13801">
        <w:rPr>
          <w:sz w:val="24"/>
          <w:szCs w:val="24"/>
        </w:rPr>
        <w:tab/>
        <w:t>Ms. Pasqual, a member of the Acoma Pueblo, provided testimony on the adverse effects of extractive industries on tribal communities.  Citing U.S. census figures from 2010, she testified that the adverse effects of air pollution from oil and gas production fall disproportionately on Native American and Hispanic communities.  NMELC Ex. 2; 2 Tr. 572:2-576:12.</w:t>
      </w:r>
    </w:p>
    <w:p w14:paraId="42F630BE" w14:textId="1252F839" w:rsidR="00AB1DD6" w:rsidRPr="00D13801" w:rsidRDefault="00AB1DD6" w:rsidP="000C1F85">
      <w:pPr>
        <w:pStyle w:val="Heading1"/>
        <w:spacing w:after="0"/>
      </w:pPr>
      <w:bookmarkStart w:id="8" w:name="_Toc93596788"/>
      <w:r w:rsidRPr="00D13801">
        <w:t>THE EIB’S STATUTORY AUTHORITY IS BROAD, AND INCLUDES CONSIDERATION OF PUBLIC HEALTH AND THE ENVIRONMENT</w:t>
      </w:r>
      <w:bookmarkEnd w:id="8"/>
    </w:p>
    <w:p w14:paraId="79B8CE53" w14:textId="77777777" w:rsidR="00AB1DD6" w:rsidRPr="00D13801" w:rsidRDefault="00AB1DD6" w:rsidP="000C1F85">
      <w:pPr>
        <w:rPr>
          <w:sz w:val="24"/>
          <w:szCs w:val="24"/>
        </w:rPr>
      </w:pPr>
    </w:p>
    <w:p w14:paraId="41D0362C" w14:textId="7E9DC38B" w:rsidR="00AB1DD6" w:rsidRPr="00D13801" w:rsidRDefault="005C586E" w:rsidP="000C1F85">
      <w:pPr>
        <w:spacing w:line="480" w:lineRule="auto"/>
        <w:ind w:firstLine="720"/>
        <w:rPr>
          <w:sz w:val="24"/>
          <w:szCs w:val="24"/>
        </w:rPr>
      </w:pPr>
      <w:r w:rsidRPr="00D13801">
        <w:rPr>
          <w:sz w:val="24"/>
          <w:szCs w:val="24"/>
        </w:rPr>
        <w:t>46</w:t>
      </w:r>
      <w:r w:rsidR="00AB1DD6" w:rsidRPr="00D13801">
        <w:rPr>
          <w:sz w:val="24"/>
          <w:szCs w:val="24"/>
        </w:rPr>
        <w:t>.</w:t>
      </w:r>
      <w:r w:rsidR="00AB1DD6" w:rsidRPr="00D13801">
        <w:rPr>
          <w:sz w:val="24"/>
          <w:szCs w:val="24"/>
        </w:rPr>
        <w:tab/>
        <w:t xml:space="preserve">The Environment Department submitted its petition in support of proposed </w:t>
      </w:r>
      <w:r w:rsidR="00AB1DD6" w:rsidRPr="00D13801">
        <w:rPr>
          <w:sz w:val="24"/>
          <w:szCs w:val="24"/>
        </w:rPr>
        <w:lastRenderedPageBreak/>
        <w:t xml:space="preserve">regulation 20.2.50 NMAC – </w:t>
      </w:r>
      <w:r w:rsidR="00AB1DD6" w:rsidRPr="00D13801">
        <w:rPr>
          <w:i/>
          <w:sz w:val="24"/>
          <w:szCs w:val="24"/>
        </w:rPr>
        <w:t>Oil and Gas Sector – Ozone Precursor Pollutants (“Part 50”)</w:t>
      </w:r>
      <w:r w:rsidR="00AB1DD6" w:rsidRPr="00D13801">
        <w:rPr>
          <w:sz w:val="24"/>
          <w:szCs w:val="24"/>
        </w:rPr>
        <w:t xml:space="preserve"> under the authority of the New Mexico Air Quality Control Act. NMED Pet. at 1. </w:t>
      </w:r>
    </w:p>
    <w:p w14:paraId="6BBAFEBD" w14:textId="79454B1C" w:rsidR="00AB1DD6" w:rsidRPr="00D13801" w:rsidRDefault="005C586E" w:rsidP="000C1F85">
      <w:pPr>
        <w:spacing w:line="480" w:lineRule="auto"/>
        <w:ind w:firstLine="720"/>
        <w:rPr>
          <w:sz w:val="24"/>
          <w:szCs w:val="24"/>
        </w:rPr>
      </w:pPr>
      <w:r w:rsidRPr="00D13801">
        <w:rPr>
          <w:sz w:val="24"/>
          <w:szCs w:val="24"/>
        </w:rPr>
        <w:t>47</w:t>
      </w:r>
      <w:r w:rsidR="00AB1DD6" w:rsidRPr="00D13801">
        <w:rPr>
          <w:sz w:val="24"/>
          <w:szCs w:val="24"/>
        </w:rPr>
        <w:t xml:space="preserve">. </w:t>
      </w:r>
      <w:r w:rsidR="00AB1DD6" w:rsidRPr="00D13801">
        <w:rPr>
          <w:sz w:val="24"/>
          <w:szCs w:val="24"/>
        </w:rPr>
        <w:tab/>
        <w:t xml:space="preserve">Pursuant to the Air Quality Control Act: </w:t>
      </w:r>
    </w:p>
    <w:p w14:paraId="7FCB80CF" w14:textId="0737B90F" w:rsidR="00AB1DD6" w:rsidRPr="00D13801" w:rsidRDefault="00AB1DD6" w:rsidP="000C1F85">
      <w:pPr>
        <w:numPr>
          <w:ilvl w:val="0"/>
          <w:numId w:val="17"/>
        </w:numPr>
        <w:adjustRightInd w:val="0"/>
        <w:spacing w:line="480" w:lineRule="auto"/>
        <w:rPr>
          <w:sz w:val="24"/>
          <w:szCs w:val="24"/>
        </w:rPr>
      </w:pPr>
      <w:r w:rsidRPr="00D13801">
        <w:rPr>
          <w:sz w:val="24"/>
          <w:szCs w:val="24"/>
        </w:rPr>
        <w:t>Section 74-2-5</w:t>
      </w:r>
      <w:r w:rsidR="009D7BEB" w:rsidRPr="00D13801">
        <w:rPr>
          <w:sz w:val="24"/>
          <w:szCs w:val="24"/>
        </w:rPr>
        <w:t>.</w:t>
      </w:r>
      <w:r w:rsidRPr="00D13801">
        <w:rPr>
          <w:sz w:val="24"/>
          <w:szCs w:val="24"/>
        </w:rPr>
        <w:t xml:space="preserve">A provides that the EIB “shall prevent or abate air pollution.” </w:t>
      </w:r>
    </w:p>
    <w:p w14:paraId="3D19719F" w14:textId="25B950BA" w:rsidR="00AB1DD6" w:rsidRPr="00D13801" w:rsidRDefault="00AB1DD6" w:rsidP="000C1F85">
      <w:pPr>
        <w:numPr>
          <w:ilvl w:val="0"/>
          <w:numId w:val="17"/>
        </w:numPr>
        <w:adjustRightInd w:val="0"/>
        <w:rPr>
          <w:sz w:val="24"/>
          <w:szCs w:val="24"/>
        </w:rPr>
      </w:pPr>
      <w:r w:rsidRPr="00D13801">
        <w:rPr>
          <w:sz w:val="24"/>
          <w:szCs w:val="24"/>
        </w:rPr>
        <w:t>Section 74-2-5</w:t>
      </w:r>
      <w:r w:rsidR="009D7BEB" w:rsidRPr="00D13801">
        <w:rPr>
          <w:sz w:val="24"/>
          <w:szCs w:val="24"/>
        </w:rPr>
        <w:t>.</w:t>
      </w:r>
      <w:r w:rsidRPr="00D13801">
        <w:rPr>
          <w:sz w:val="24"/>
          <w:szCs w:val="24"/>
        </w:rPr>
        <w:t xml:space="preserve">B(1) provides that the EIB shall “adopt, promulgate, publish, amend, and repeal rules and standards consistent with the Air Quality Control Act to attain and maintain national ambient air quality standards and prevent or abate air pollution . . . .” </w:t>
      </w:r>
      <w:r w:rsidRPr="00D13801">
        <w:rPr>
          <w:sz w:val="24"/>
          <w:szCs w:val="24"/>
        </w:rPr>
        <w:tab/>
      </w:r>
    </w:p>
    <w:p w14:paraId="1428B44F" w14:textId="77777777" w:rsidR="00AB1DD6" w:rsidRPr="00D13801" w:rsidRDefault="00AB1DD6" w:rsidP="000C1F85">
      <w:pPr>
        <w:adjustRightInd w:val="0"/>
        <w:ind w:left="1489"/>
        <w:rPr>
          <w:sz w:val="24"/>
          <w:szCs w:val="24"/>
        </w:rPr>
      </w:pPr>
    </w:p>
    <w:p w14:paraId="789A027A" w14:textId="30DF38EB" w:rsidR="00AB1DD6" w:rsidRPr="00D13801" w:rsidRDefault="005C586E" w:rsidP="000C1F85">
      <w:pPr>
        <w:spacing w:line="480" w:lineRule="auto"/>
        <w:ind w:firstLine="720"/>
        <w:rPr>
          <w:sz w:val="24"/>
          <w:szCs w:val="24"/>
        </w:rPr>
      </w:pPr>
      <w:r w:rsidRPr="00D13801">
        <w:rPr>
          <w:sz w:val="24"/>
          <w:szCs w:val="24"/>
        </w:rPr>
        <w:t>48.</w:t>
      </w:r>
      <w:r w:rsidR="00AB1DD6" w:rsidRPr="00D13801">
        <w:rPr>
          <w:sz w:val="24"/>
          <w:szCs w:val="24"/>
        </w:rPr>
        <w:tab/>
        <w:t>Under Section 74-2-5</w:t>
      </w:r>
      <w:r w:rsidR="009D7BEB" w:rsidRPr="00D13801">
        <w:rPr>
          <w:sz w:val="24"/>
          <w:szCs w:val="24"/>
        </w:rPr>
        <w:t>.F</w:t>
      </w:r>
      <w:r w:rsidR="00AB1DD6" w:rsidRPr="00D13801">
        <w:rPr>
          <w:sz w:val="24"/>
          <w:szCs w:val="24"/>
        </w:rPr>
        <w:t xml:space="preserve"> of the Air Quality Control Act, the EIB has broad authority to consider the public interest, including public health and the environment, when promulgating regulations. That section provides: </w:t>
      </w:r>
    </w:p>
    <w:p w14:paraId="475E02F9" w14:textId="4CF71C6F" w:rsidR="00AB1DD6" w:rsidRPr="00D13801" w:rsidRDefault="00063DDB" w:rsidP="000C1F85">
      <w:pPr>
        <w:ind w:left="720" w:right="720"/>
        <w:rPr>
          <w:sz w:val="24"/>
          <w:szCs w:val="24"/>
        </w:rPr>
      </w:pPr>
      <w:r w:rsidRPr="00D13801">
        <w:rPr>
          <w:sz w:val="24"/>
          <w:szCs w:val="24"/>
        </w:rPr>
        <w:t>E</w:t>
      </w:r>
      <w:r w:rsidR="00AB1DD6" w:rsidRPr="00D13801">
        <w:rPr>
          <w:sz w:val="24"/>
          <w:szCs w:val="24"/>
        </w:rPr>
        <w:t>.</w:t>
      </w:r>
      <w:r w:rsidR="00AB1DD6" w:rsidRPr="00D13801">
        <w:rPr>
          <w:sz w:val="24"/>
          <w:szCs w:val="24"/>
        </w:rPr>
        <w:tab/>
        <w:t>In making its rules, the environmental improvement board or the local board shall give weight it deems appropriate to all facts and circumstances</w:t>
      </w:r>
      <w:bookmarkStart w:id="9" w:name="_Hlk93226773"/>
      <w:r w:rsidR="00AB1DD6" w:rsidRPr="00D13801">
        <w:rPr>
          <w:sz w:val="24"/>
          <w:szCs w:val="24"/>
        </w:rPr>
        <w:t xml:space="preserve">, including: </w:t>
      </w:r>
      <w:bookmarkEnd w:id="9"/>
    </w:p>
    <w:p w14:paraId="7CA4DFA6" w14:textId="77777777" w:rsidR="00AB1DD6" w:rsidRPr="00D13801" w:rsidRDefault="00AB1DD6" w:rsidP="000C1F85">
      <w:pPr>
        <w:ind w:left="720" w:right="720"/>
        <w:rPr>
          <w:sz w:val="24"/>
          <w:szCs w:val="24"/>
        </w:rPr>
      </w:pPr>
    </w:p>
    <w:p w14:paraId="5C24D14C" w14:textId="77777777" w:rsidR="00AB1DD6" w:rsidRPr="00D13801" w:rsidRDefault="00AB1DD6" w:rsidP="000C1F85">
      <w:pPr>
        <w:ind w:left="720" w:right="720" w:firstLine="720"/>
        <w:rPr>
          <w:b/>
          <w:sz w:val="24"/>
          <w:szCs w:val="24"/>
        </w:rPr>
      </w:pPr>
      <w:r w:rsidRPr="00D13801">
        <w:rPr>
          <w:sz w:val="24"/>
          <w:szCs w:val="24"/>
        </w:rPr>
        <w:t xml:space="preserve">(1) </w:t>
      </w:r>
      <w:r w:rsidRPr="00D13801">
        <w:rPr>
          <w:b/>
          <w:sz w:val="24"/>
          <w:szCs w:val="24"/>
        </w:rPr>
        <w:t xml:space="preserve">character and degree of injury to or interference with health, welfare, visibility and property; </w:t>
      </w:r>
    </w:p>
    <w:p w14:paraId="0B7E4354" w14:textId="77777777" w:rsidR="00AB1DD6" w:rsidRPr="00D13801" w:rsidRDefault="00AB1DD6" w:rsidP="000C1F85">
      <w:pPr>
        <w:ind w:left="720" w:right="720"/>
        <w:rPr>
          <w:b/>
          <w:sz w:val="24"/>
          <w:szCs w:val="24"/>
        </w:rPr>
      </w:pPr>
    </w:p>
    <w:p w14:paraId="05E9A484" w14:textId="77777777" w:rsidR="00AB1DD6" w:rsidRPr="00D13801" w:rsidRDefault="00AB1DD6" w:rsidP="000C1F85">
      <w:pPr>
        <w:ind w:left="720" w:right="720" w:firstLine="720"/>
        <w:rPr>
          <w:sz w:val="24"/>
          <w:szCs w:val="24"/>
        </w:rPr>
      </w:pPr>
      <w:r w:rsidRPr="00D13801">
        <w:rPr>
          <w:sz w:val="24"/>
          <w:szCs w:val="24"/>
        </w:rPr>
        <w:t>(2</w:t>
      </w:r>
      <w:r w:rsidRPr="00D13801">
        <w:rPr>
          <w:b/>
          <w:sz w:val="24"/>
          <w:szCs w:val="24"/>
        </w:rPr>
        <w:t>) the public interest</w:t>
      </w:r>
      <w:r w:rsidRPr="00D13801">
        <w:rPr>
          <w:sz w:val="24"/>
          <w:szCs w:val="24"/>
        </w:rPr>
        <w:t xml:space="preserve">, including social and economic value of the sources and subjects of air contaminants; and </w:t>
      </w:r>
    </w:p>
    <w:p w14:paraId="6F591BDD" w14:textId="77777777" w:rsidR="00AB1DD6" w:rsidRPr="00D13801" w:rsidRDefault="00AB1DD6" w:rsidP="000C1F85">
      <w:pPr>
        <w:ind w:left="720" w:right="720"/>
        <w:rPr>
          <w:sz w:val="24"/>
          <w:szCs w:val="24"/>
        </w:rPr>
      </w:pPr>
    </w:p>
    <w:p w14:paraId="488EEB2A" w14:textId="77777777" w:rsidR="00AB1DD6" w:rsidRPr="00D13801" w:rsidRDefault="00AB1DD6" w:rsidP="000C1F85">
      <w:pPr>
        <w:ind w:left="720" w:right="720" w:firstLine="720"/>
        <w:rPr>
          <w:sz w:val="24"/>
          <w:szCs w:val="24"/>
        </w:rPr>
      </w:pPr>
      <w:r w:rsidRPr="00D13801">
        <w:rPr>
          <w:sz w:val="24"/>
          <w:szCs w:val="24"/>
        </w:rPr>
        <w:t>(3) technical practicability and economic reasonableness of reducing or eliminating air contaminants from the sources involved and previous experience with equipment and methods available to control the air contaminants involved.</w:t>
      </w:r>
    </w:p>
    <w:p w14:paraId="2DE08A18" w14:textId="77777777" w:rsidR="00AB1DD6" w:rsidRPr="00D13801" w:rsidRDefault="00AB1DD6" w:rsidP="000C1F85">
      <w:pPr>
        <w:rPr>
          <w:sz w:val="24"/>
          <w:szCs w:val="24"/>
        </w:rPr>
      </w:pPr>
    </w:p>
    <w:p w14:paraId="1A1E7A69" w14:textId="4593EA22" w:rsidR="007A645C" w:rsidRPr="00D13801" w:rsidRDefault="00EC2603" w:rsidP="000C1F85">
      <w:pPr>
        <w:rPr>
          <w:sz w:val="24"/>
          <w:szCs w:val="24"/>
        </w:rPr>
      </w:pPr>
      <w:r w:rsidRPr="00D13801">
        <w:rPr>
          <w:sz w:val="24"/>
          <w:szCs w:val="24"/>
        </w:rPr>
        <w:t>NMSA 1978, § 74-2-5.</w:t>
      </w:r>
      <w:r w:rsidR="0018101B" w:rsidRPr="00D13801">
        <w:rPr>
          <w:sz w:val="24"/>
          <w:szCs w:val="24"/>
        </w:rPr>
        <w:t xml:space="preserve">F. </w:t>
      </w:r>
      <w:r w:rsidR="00AB1DD6" w:rsidRPr="00D13801">
        <w:rPr>
          <w:sz w:val="24"/>
          <w:szCs w:val="24"/>
        </w:rPr>
        <w:t>(emphasis added).</w:t>
      </w:r>
    </w:p>
    <w:p w14:paraId="1E4AD0C2" w14:textId="77777777" w:rsidR="00AE7E4C" w:rsidRPr="00D13801" w:rsidRDefault="00AB1DD6" w:rsidP="000C1F85">
      <w:pPr>
        <w:rPr>
          <w:sz w:val="24"/>
          <w:szCs w:val="24"/>
        </w:rPr>
      </w:pPr>
      <w:r w:rsidRPr="00D13801">
        <w:rPr>
          <w:sz w:val="24"/>
          <w:szCs w:val="24"/>
        </w:rPr>
        <w:tab/>
      </w:r>
    </w:p>
    <w:p w14:paraId="37376850" w14:textId="6369BFA4" w:rsidR="007A645C" w:rsidRPr="00D13801" w:rsidRDefault="00AB1DD6" w:rsidP="000C1F85">
      <w:pPr>
        <w:spacing w:line="480" w:lineRule="auto"/>
        <w:rPr>
          <w:sz w:val="24"/>
          <w:szCs w:val="24"/>
        </w:rPr>
      </w:pPr>
      <w:r w:rsidRPr="00D13801">
        <w:rPr>
          <w:sz w:val="24"/>
          <w:szCs w:val="24"/>
        </w:rPr>
        <w:tab/>
      </w:r>
      <w:r w:rsidR="005C586E" w:rsidRPr="00D13801">
        <w:rPr>
          <w:sz w:val="24"/>
          <w:szCs w:val="24"/>
        </w:rPr>
        <w:t>49.</w:t>
      </w:r>
      <w:r w:rsidRPr="00D13801">
        <w:rPr>
          <w:sz w:val="24"/>
          <w:szCs w:val="24"/>
        </w:rPr>
        <w:tab/>
        <w:t xml:space="preserve">In promulgating regulations, the EIB </w:t>
      </w:r>
      <w:r w:rsidR="00772096" w:rsidRPr="00D13801">
        <w:rPr>
          <w:sz w:val="24"/>
          <w:szCs w:val="24"/>
        </w:rPr>
        <w:t xml:space="preserve">may </w:t>
      </w:r>
      <w:r w:rsidR="007A645C" w:rsidRPr="00D13801">
        <w:rPr>
          <w:sz w:val="24"/>
          <w:szCs w:val="24"/>
        </w:rPr>
        <w:t>consider “health,” “welfare,” “property,” and the “public interest.” NMSA 1978, § 74-2-5</w:t>
      </w:r>
      <w:r w:rsidR="00EC2603" w:rsidRPr="00D13801">
        <w:rPr>
          <w:sz w:val="24"/>
          <w:szCs w:val="24"/>
        </w:rPr>
        <w:t>.</w:t>
      </w:r>
      <w:r w:rsidR="0018101B" w:rsidRPr="00D13801">
        <w:rPr>
          <w:sz w:val="24"/>
          <w:szCs w:val="24"/>
        </w:rPr>
        <w:t>F</w:t>
      </w:r>
      <w:r w:rsidR="007A645C" w:rsidRPr="00D13801">
        <w:rPr>
          <w:sz w:val="24"/>
          <w:szCs w:val="24"/>
        </w:rPr>
        <w:t>.</w:t>
      </w:r>
    </w:p>
    <w:p w14:paraId="63A983A0" w14:textId="2F14B688" w:rsidR="007A645C" w:rsidRPr="00D13801" w:rsidRDefault="005C586E" w:rsidP="000C1F85">
      <w:pPr>
        <w:pStyle w:val="ListParagraph"/>
        <w:shd w:val="clear" w:color="auto" w:fill="FFFFFF"/>
        <w:spacing w:line="480" w:lineRule="auto"/>
        <w:ind w:left="0" w:firstLine="720"/>
        <w:rPr>
          <w:color w:val="201F1E"/>
          <w:sz w:val="24"/>
          <w:szCs w:val="24"/>
          <w:bdr w:val="none" w:sz="0" w:space="0" w:color="auto" w:frame="1"/>
        </w:rPr>
      </w:pPr>
      <w:r w:rsidRPr="00D13801">
        <w:rPr>
          <w:sz w:val="24"/>
          <w:szCs w:val="24"/>
        </w:rPr>
        <w:t>50.</w:t>
      </w:r>
      <w:r w:rsidR="007A645C" w:rsidRPr="00D13801">
        <w:rPr>
          <w:sz w:val="24"/>
          <w:szCs w:val="24"/>
        </w:rPr>
        <w:tab/>
      </w:r>
      <w:r w:rsidR="007A645C" w:rsidRPr="00D13801">
        <w:rPr>
          <w:color w:val="201F1E"/>
          <w:sz w:val="24"/>
          <w:szCs w:val="24"/>
          <w:bdr w:val="none" w:sz="0" w:space="0" w:color="auto" w:frame="1"/>
        </w:rPr>
        <w:t>Methane emissions negatively impact the environment as a potent greenhouse gas. Given the breadth of destructive impacts of climate change, the EIB has more than ample statutory authority to consider co-benefits of reducing methane on “</w:t>
      </w:r>
      <w:r w:rsidR="007A645C" w:rsidRPr="00D13801">
        <w:rPr>
          <w:sz w:val="24"/>
          <w:szCs w:val="24"/>
        </w:rPr>
        <w:t xml:space="preserve">health,” “welfare,” “property,” and “public interest” </w:t>
      </w:r>
      <w:r w:rsidR="007A645C" w:rsidRPr="00D13801">
        <w:rPr>
          <w:color w:val="201F1E"/>
          <w:sz w:val="24"/>
          <w:szCs w:val="24"/>
          <w:bdr w:val="none" w:sz="0" w:space="0" w:color="auto" w:frame="1"/>
        </w:rPr>
        <w:t>when crafting a rule to control VOCs</w:t>
      </w:r>
      <w:r w:rsidR="009F2069" w:rsidRPr="00D13801">
        <w:rPr>
          <w:color w:val="201F1E"/>
          <w:sz w:val="24"/>
          <w:szCs w:val="24"/>
          <w:bdr w:val="none" w:sz="0" w:space="0" w:color="auto" w:frame="1"/>
        </w:rPr>
        <w:t xml:space="preserve"> and NOx</w:t>
      </w:r>
      <w:r w:rsidR="00863AEB" w:rsidRPr="00D13801">
        <w:rPr>
          <w:color w:val="201F1E"/>
          <w:sz w:val="24"/>
          <w:szCs w:val="24"/>
          <w:bdr w:val="none" w:sz="0" w:space="0" w:color="auto" w:frame="1"/>
        </w:rPr>
        <w:t xml:space="preserve"> as ozone </w:t>
      </w:r>
      <w:r w:rsidR="00863AEB" w:rsidRPr="00D13801">
        <w:rPr>
          <w:color w:val="201F1E"/>
          <w:sz w:val="24"/>
          <w:szCs w:val="24"/>
          <w:bdr w:val="none" w:sz="0" w:space="0" w:color="auto" w:frame="1"/>
        </w:rPr>
        <w:lastRenderedPageBreak/>
        <w:t>precursors</w:t>
      </w:r>
      <w:r w:rsidR="007A645C" w:rsidRPr="00D13801">
        <w:rPr>
          <w:color w:val="201F1E"/>
          <w:sz w:val="24"/>
          <w:szCs w:val="24"/>
          <w:bdr w:val="none" w:sz="0" w:space="0" w:color="auto" w:frame="1"/>
        </w:rPr>
        <w:t xml:space="preserve">.  </w:t>
      </w:r>
      <w:r w:rsidR="003835C7" w:rsidRPr="00D13801">
        <w:rPr>
          <w:sz w:val="24"/>
          <w:szCs w:val="24"/>
        </w:rPr>
        <w:t>NMSA 1978, § 74-2-5</w:t>
      </w:r>
      <w:r w:rsidR="00EC2603" w:rsidRPr="00D13801">
        <w:rPr>
          <w:sz w:val="24"/>
          <w:szCs w:val="24"/>
        </w:rPr>
        <w:t>.</w:t>
      </w:r>
      <w:r w:rsidR="0018101B" w:rsidRPr="00D13801">
        <w:rPr>
          <w:sz w:val="24"/>
          <w:szCs w:val="24"/>
        </w:rPr>
        <w:t>F</w:t>
      </w:r>
      <w:r w:rsidR="003835C7" w:rsidRPr="00D13801">
        <w:rPr>
          <w:sz w:val="24"/>
          <w:szCs w:val="24"/>
        </w:rPr>
        <w:t>.</w:t>
      </w:r>
    </w:p>
    <w:p w14:paraId="792B84A9" w14:textId="7CE293CE" w:rsidR="007A645C" w:rsidRPr="00D13801" w:rsidRDefault="005C586E" w:rsidP="000C1F85">
      <w:pPr>
        <w:pStyle w:val="ListParagraph"/>
        <w:shd w:val="clear" w:color="auto" w:fill="FFFFFF"/>
        <w:spacing w:line="480" w:lineRule="auto"/>
        <w:ind w:left="0" w:firstLine="720"/>
        <w:rPr>
          <w:color w:val="201F1E"/>
          <w:sz w:val="24"/>
          <w:szCs w:val="24"/>
          <w:bdr w:val="none" w:sz="0" w:space="0" w:color="auto" w:frame="1"/>
        </w:rPr>
      </w:pPr>
      <w:r w:rsidRPr="00D13801">
        <w:rPr>
          <w:sz w:val="24"/>
          <w:szCs w:val="24"/>
        </w:rPr>
        <w:t>51.</w:t>
      </w:r>
      <w:r w:rsidR="007A645C" w:rsidRPr="00D13801">
        <w:rPr>
          <w:sz w:val="24"/>
          <w:szCs w:val="24"/>
        </w:rPr>
        <w:tab/>
        <w:t xml:space="preserve">Similarly, VOCs and NOx harm human health. The EIB has </w:t>
      </w:r>
      <w:r w:rsidR="009F2069" w:rsidRPr="00D13801">
        <w:rPr>
          <w:sz w:val="24"/>
          <w:szCs w:val="24"/>
        </w:rPr>
        <w:t xml:space="preserve">clean </w:t>
      </w:r>
      <w:r w:rsidR="007A645C" w:rsidRPr="00D13801">
        <w:rPr>
          <w:sz w:val="24"/>
          <w:szCs w:val="24"/>
        </w:rPr>
        <w:t>statutory authority to consider the co-benefits of reducing those harmful pollutants on “health</w:t>
      </w:r>
      <w:r w:rsidR="009C2437" w:rsidRPr="00D13801">
        <w:rPr>
          <w:sz w:val="24"/>
          <w:szCs w:val="24"/>
        </w:rPr>
        <w:t>,</w:t>
      </w:r>
      <w:r w:rsidR="007A645C" w:rsidRPr="00D13801">
        <w:rPr>
          <w:sz w:val="24"/>
          <w:szCs w:val="24"/>
        </w:rPr>
        <w:t xml:space="preserve">” “welfare,” and the “public interest” </w:t>
      </w:r>
      <w:r w:rsidR="007A645C" w:rsidRPr="00D13801">
        <w:rPr>
          <w:color w:val="201F1E"/>
          <w:sz w:val="24"/>
          <w:szCs w:val="24"/>
          <w:bdr w:val="none" w:sz="0" w:space="0" w:color="auto" w:frame="1"/>
        </w:rPr>
        <w:t>when crafting a rule to control VOCs</w:t>
      </w:r>
      <w:r w:rsidR="009F2069" w:rsidRPr="00D13801">
        <w:rPr>
          <w:color w:val="201F1E"/>
          <w:sz w:val="24"/>
          <w:szCs w:val="24"/>
          <w:bdr w:val="none" w:sz="0" w:space="0" w:color="auto" w:frame="1"/>
        </w:rPr>
        <w:t xml:space="preserve"> and NOx</w:t>
      </w:r>
      <w:r w:rsidR="00863AEB" w:rsidRPr="00D13801">
        <w:rPr>
          <w:color w:val="201F1E"/>
          <w:sz w:val="24"/>
          <w:szCs w:val="24"/>
          <w:bdr w:val="none" w:sz="0" w:space="0" w:color="auto" w:frame="1"/>
        </w:rPr>
        <w:t xml:space="preserve"> as ozone precursors</w:t>
      </w:r>
      <w:r w:rsidR="007A645C" w:rsidRPr="00D13801">
        <w:rPr>
          <w:color w:val="201F1E"/>
          <w:sz w:val="24"/>
          <w:szCs w:val="24"/>
          <w:bdr w:val="none" w:sz="0" w:space="0" w:color="auto" w:frame="1"/>
        </w:rPr>
        <w:t xml:space="preserve">.  </w:t>
      </w:r>
      <w:r w:rsidR="003835C7" w:rsidRPr="00D13801">
        <w:rPr>
          <w:sz w:val="24"/>
          <w:szCs w:val="24"/>
        </w:rPr>
        <w:t>NMSA 1978, § 74-2-5</w:t>
      </w:r>
      <w:r w:rsidR="00EC2603" w:rsidRPr="00D13801">
        <w:rPr>
          <w:sz w:val="24"/>
          <w:szCs w:val="24"/>
        </w:rPr>
        <w:t>.</w:t>
      </w:r>
      <w:r w:rsidR="0018101B" w:rsidRPr="00D13801">
        <w:rPr>
          <w:sz w:val="24"/>
          <w:szCs w:val="24"/>
        </w:rPr>
        <w:t>F</w:t>
      </w:r>
      <w:r w:rsidR="003835C7" w:rsidRPr="00D13801">
        <w:rPr>
          <w:sz w:val="24"/>
          <w:szCs w:val="24"/>
        </w:rPr>
        <w:t>.</w:t>
      </w:r>
    </w:p>
    <w:p w14:paraId="158D4B0C" w14:textId="5D796EDD" w:rsidR="00AB1DD6" w:rsidRPr="00D13801" w:rsidRDefault="00AB1DD6" w:rsidP="000C1F85">
      <w:pPr>
        <w:pStyle w:val="Heading1"/>
        <w:spacing w:after="0"/>
      </w:pPr>
      <w:bookmarkStart w:id="10" w:name="_Toc93596789"/>
      <w:r w:rsidRPr="00D13801">
        <w:t>THE EIB MUST CONSIDER DISPARATE IMPACTS OF ITS RULES</w:t>
      </w:r>
      <w:bookmarkEnd w:id="10"/>
    </w:p>
    <w:p w14:paraId="169EEF40" w14:textId="77777777" w:rsidR="008345A6" w:rsidRPr="00D13801" w:rsidRDefault="008345A6" w:rsidP="000C1F85">
      <w:pPr>
        <w:rPr>
          <w:sz w:val="24"/>
          <w:szCs w:val="24"/>
        </w:rPr>
      </w:pPr>
    </w:p>
    <w:p w14:paraId="6884C461" w14:textId="06D1B0F8" w:rsidR="00AB1DD6" w:rsidRPr="00D13801" w:rsidRDefault="00AB1DD6" w:rsidP="000C1F85">
      <w:pPr>
        <w:pStyle w:val="Heading2"/>
        <w:numPr>
          <w:ilvl w:val="0"/>
          <w:numId w:val="15"/>
        </w:numPr>
        <w:spacing w:after="0"/>
      </w:pPr>
      <w:bookmarkStart w:id="11" w:name="_Toc93596790"/>
      <w:r w:rsidRPr="00D13801">
        <w:t xml:space="preserve">The EIB and </w:t>
      </w:r>
      <w:r w:rsidR="00FC06E1" w:rsidRPr="00D13801">
        <w:rPr>
          <w:rFonts w:eastAsiaTheme="minorHAnsi"/>
          <w:lang w:bidi="ar-SA"/>
        </w:rPr>
        <w:t xml:space="preserve">the </w:t>
      </w:r>
      <w:r w:rsidR="00FC06E1" w:rsidRPr="00D13801">
        <w:t>Environment Department</w:t>
      </w:r>
      <w:r w:rsidR="00FC06E1" w:rsidRPr="00D13801">
        <w:rPr>
          <w:rFonts w:eastAsiaTheme="minorHAnsi"/>
          <w:lang w:bidi="ar-SA"/>
        </w:rPr>
        <w:t xml:space="preserve"> </w:t>
      </w:r>
      <w:r w:rsidRPr="00D13801">
        <w:t>Have an Obligation to Consider and Mitigate Disparate Impacts of Air Pollution</w:t>
      </w:r>
      <w:bookmarkEnd w:id="11"/>
      <w:r w:rsidRPr="00D13801">
        <w:t xml:space="preserve"> </w:t>
      </w:r>
    </w:p>
    <w:p w14:paraId="486E9FD8" w14:textId="77777777" w:rsidR="00AB1DD6" w:rsidRPr="00D13801" w:rsidRDefault="00AB1DD6" w:rsidP="000C1F85">
      <w:pPr>
        <w:rPr>
          <w:sz w:val="24"/>
          <w:szCs w:val="24"/>
        </w:rPr>
      </w:pPr>
    </w:p>
    <w:p w14:paraId="56F6FCCE" w14:textId="490D2DD1" w:rsidR="00AB1DD6" w:rsidRPr="00D13801" w:rsidRDefault="005C586E" w:rsidP="000C1F85">
      <w:pPr>
        <w:spacing w:line="480" w:lineRule="auto"/>
        <w:ind w:firstLine="720"/>
        <w:rPr>
          <w:sz w:val="24"/>
          <w:szCs w:val="24"/>
        </w:rPr>
      </w:pPr>
      <w:r w:rsidRPr="00D13801">
        <w:rPr>
          <w:sz w:val="24"/>
          <w:szCs w:val="24"/>
        </w:rPr>
        <w:t>52.</w:t>
      </w:r>
      <w:r w:rsidR="00AB1DD6" w:rsidRPr="00D13801">
        <w:rPr>
          <w:sz w:val="24"/>
          <w:szCs w:val="24"/>
        </w:rPr>
        <w:t xml:space="preserve"> </w:t>
      </w:r>
      <w:r w:rsidR="00AB1DD6" w:rsidRPr="00D13801">
        <w:rPr>
          <w:sz w:val="24"/>
          <w:szCs w:val="24"/>
        </w:rPr>
        <w:tab/>
        <w:t>On November 18, 2005, then-New Mexico Governor Bill Richardson signed Executive Order 2005-056:  Environmental Justice Executive Order.  CCP/NAVA EP Ex. 6 at 13-14 [Villa Reb. Test.].</w:t>
      </w:r>
    </w:p>
    <w:p w14:paraId="5C4D54C8" w14:textId="18C90A41" w:rsidR="00AB1DD6" w:rsidRPr="00D13801" w:rsidRDefault="005C586E" w:rsidP="000C1F85">
      <w:pPr>
        <w:spacing w:line="480" w:lineRule="auto"/>
        <w:ind w:firstLine="720"/>
        <w:rPr>
          <w:sz w:val="24"/>
          <w:szCs w:val="24"/>
        </w:rPr>
      </w:pPr>
      <w:r w:rsidRPr="00D13801">
        <w:rPr>
          <w:sz w:val="24"/>
          <w:szCs w:val="24"/>
        </w:rPr>
        <w:t>53.</w:t>
      </w:r>
      <w:r w:rsidR="00AB1DD6" w:rsidRPr="00D13801">
        <w:rPr>
          <w:sz w:val="24"/>
          <w:szCs w:val="24"/>
        </w:rPr>
        <w:tab/>
        <w:t>The Executive Order declares that “the State of New Mexico is committed to affording all of its residents, including communities of color and low-income communities, fair treatment and meaningful involvement in the development, implementation, and enforcement of environmental laws, regulations, and policies regardless of race, color, ethnicity, religion, income or educational level.” The Executive Order specifically applies to “all cabinet level departments and boards … that are involved in decisions that may affect environmental quality and public health….”  CCP/NAVA EP Ex. 6 at 13-14.</w:t>
      </w:r>
    </w:p>
    <w:p w14:paraId="1DBA76B8" w14:textId="645BC79D" w:rsidR="00AB1DD6" w:rsidRPr="00D13801" w:rsidRDefault="005C586E" w:rsidP="000C1F85">
      <w:pPr>
        <w:spacing w:line="480" w:lineRule="auto"/>
        <w:ind w:firstLine="720"/>
        <w:rPr>
          <w:sz w:val="24"/>
          <w:szCs w:val="24"/>
        </w:rPr>
      </w:pPr>
      <w:r w:rsidRPr="00D13801">
        <w:rPr>
          <w:sz w:val="24"/>
          <w:szCs w:val="24"/>
        </w:rPr>
        <w:t>54</w:t>
      </w:r>
      <w:r w:rsidR="00AB1DD6" w:rsidRPr="00D13801">
        <w:rPr>
          <w:sz w:val="24"/>
          <w:szCs w:val="24"/>
        </w:rPr>
        <w:t xml:space="preserve">. </w:t>
      </w:r>
      <w:r w:rsidR="00AB1DD6" w:rsidRPr="00D13801">
        <w:rPr>
          <w:sz w:val="24"/>
          <w:szCs w:val="24"/>
        </w:rPr>
        <w:tab/>
        <w:t>The Executive Order continues that all relevant departments and boards “shall … seek to address disproportionate exposure to environmental hazards and risks” and that “[a]ll relevant cabinet level departments and boards … shall utilize available environmental and public health data to address impacts in low-income communities and communities of color….” CCP/NAVA EP Ex. 6 at 13-14.</w:t>
      </w:r>
    </w:p>
    <w:p w14:paraId="15692034" w14:textId="6D05986E" w:rsidR="00AB1DD6" w:rsidRPr="00D13801" w:rsidRDefault="005C586E" w:rsidP="000C1F85">
      <w:pPr>
        <w:spacing w:line="480" w:lineRule="auto"/>
        <w:ind w:firstLine="720"/>
        <w:rPr>
          <w:sz w:val="24"/>
          <w:szCs w:val="24"/>
        </w:rPr>
      </w:pPr>
      <w:r w:rsidRPr="00D13801">
        <w:rPr>
          <w:sz w:val="24"/>
          <w:szCs w:val="24"/>
        </w:rPr>
        <w:t>55</w:t>
      </w:r>
      <w:r w:rsidR="00AB1DD6" w:rsidRPr="00D13801">
        <w:rPr>
          <w:sz w:val="24"/>
          <w:szCs w:val="24"/>
        </w:rPr>
        <w:t xml:space="preserve">. </w:t>
      </w:r>
      <w:r w:rsidR="00AB1DD6" w:rsidRPr="00D13801">
        <w:rPr>
          <w:sz w:val="24"/>
          <w:szCs w:val="24"/>
        </w:rPr>
        <w:tab/>
        <w:t xml:space="preserve">CCP witness Prof. Villa testified that in his understanding this executive order is </w:t>
      </w:r>
      <w:r w:rsidR="00AB1DD6" w:rsidRPr="00D13801">
        <w:rPr>
          <w:sz w:val="24"/>
          <w:szCs w:val="24"/>
        </w:rPr>
        <w:lastRenderedPageBreak/>
        <w:t>still in e</w:t>
      </w:r>
      <w:r w:rsidR="009C2437" w:rsidRPr="00D13801">
        <w:rPr>
          <w:sz w:val="24"/>
          <w:szCs w:val="24"/>
        </w:rPr>
        <w:t xml:space="preserve">ffect and applies to the EIB.  </w:t>
      </w:r>
      <w:r w:rsidR="00AB1DD6" w:rsidRPr="00D13801">
        <w:rPr>
          <w:sz w:val="24"/>
          <w:szCs w:val="24"/>
        </w:rPr>
        <w:t xml:space="preserve">CCP/NAVA EP Ex. 6 at 13-14. </w:t>
      </w:r>
    </w:p>
    <w:p w14:paraId="7D051692" w14:textId="526E42CD" w:rsidR="00AB1DD6" w:rsidRPr="00D13801" w:rsidRDefault="005C586E" w:rsidP="000C1F85">
      <w:pPr>
        <w:spacing w:line="480" w:lineRule="auto"/>
        <w:ind w:firstLine="720"/>
        <w:rPr>
          <w:sz w:val="24"/>
          <w:szCs w:val="24"/>
        </w:rPr>
      </w:pPr>
      <w:r w:rsidRPr="00D13801">
        <w:rPr>
          <w:sz w:val="24"/>
          <w:szCs w:val="24"/>
        </w:rPr>
        <w:t>56</w:t>
      </w:r>
      <w:r w:rsidR="00AB1DD6" w:rsidRPr="00D13801">
        <w:rPr>
          <w:sz w:val="24"/>
          <w:szCs w:val="24"/>
        </w:rPr>
        <w:t>.</w:t>
      </w:r>
      <w:r w:rsidR="00AB1DD6" w:rsidRPr="00D13801">
        <w:rPr>
          <w:sz w:val="24"/>
          <w:szCs w:val="24"/>
        </w:rPr>
        <w:tab/>
        <w:t xml:space="preserve">The Environment Department also maintains a stated commitment to environmental justice on its website. CCP/NAVA EP Ex. 6 at 9. </w:t>
      </w:r>
    </w:p>
    <w:p w14:paraId="473FDB45" w14:textId="01871891" w:rsidR="00AB1DD6" w:rsidRPr="00D13801" w:rsidRDefault="005C586E" w:rsidP="000C1F85">
      <w:pPr>
        <w:spacing w:line="480" w:lineRule="auto"/>
        <w:ind w:firstLine="720"/>
        <w:rPr>
          <w:sz w:val="24"/>
          <w:szCs w:val="24"/>
        </w:rPr>
      </w:pPr>
      <w:r w:rsidRPr="00D13801">
        <w:rPr>
          <w:sz w:val="24"/>
          <w:szCs w:val="24"/>
        </w:rPr>
        <w:t>57</w:t>
      </w:r>
      <w:r w:rsidR="00AB1DD6" w:rsidRPr="00D13801">
        <w:rPr>
          <w:sz w:val="24"/>
          <w:szCs w:val="24"/>
        </w:rPr>
        <w:t>.</w:t>
      </w:r>
      <w:r w:rsidR="00AB1DD6" w:rsidRPr="00D13801">
        <w:rPr>
          <w:sz w:val="24"/>
          <w:szCs w:val="24"/>
        </w:rPr>
        <w:tab/>
        <w:t>According to Prof. Villa,</w:t>
      </w:r>
      <w:r w:rsidR="0018101B" w:rsidRPr="00D13801">
        <w:rPr>
          <w:sz w:val="24"/>
          <w:szCs w:val="24"/>
        </w:rPr>
        <w:t xml:space="preserve"> </w:t>
      </w:r>
      <w:r w:rsidR="00AB1DD6" w:rsidRPr="00D13801">
        <w:rPr>
          <w:sz w:val="24"/>
          <w:szCs w:val="24"/>
        </w:rPr>
        <w:t>executive orders are not themselves directly enforceable</w:t>
      </w:r>
      <w:r w:rsidR="0018101B" w:rsidRPr="00D13801">
        <w:rPr>
          <w:sz w:val="24"/>
          <w:szCs w:val="24"/>
        </w:rPr>
        <w:t>, but</w:t>
      </w:r>
      <w:r w:rsidR="00AB1DD6" w:rsidRPr="00D13801">
        <w:rPr>
          <w:sz w:val="24"/>
          <w:szCs w:val="24"/>
        </w:rPr>
        <w:t xml:space="preserve"> courts have found that executive orders establish enforceable standards of conduct for agencies. 8 Tr. 2761:5-21. </w:t>
      </w:r>
    </w:p>
    <w:p w14:paraId="77CBC632" w14:textId="41114131" w:rsidR="00AB1DD6" w:rsidRPr="00D13801" w:rsidRDefault="005C586E" w:rsidP="000C1F85">
      <w:pPr>
        <w:spacing w:line="480" w:lineRule="auto"/>
        <w:ind w:firstLine="720"/>
        <w:rPr>
          <w:sz w:val="24"/>
          <w:szCs w:val="24"/>
        </w:rPr>
      </w:pPr>
      <w:r w:rsidRPr="00D13801">
        <w:rPr>
          <w:sz w:val="24"/>
          <w:szCs w:val="24"/>
        </w:rPr>
        <w:t>58</w:t>
      </w:r>
      <w:r w:rsidR="00AB1DD6" w:rsidRPr="00D13801">
        <w:rPr>
          <w:sz w:val="24"/>
          <w:szCs w:val="24"/>
        </w:rPr>
        <w:t xml:space="preserve">. </w:t>
      </w:r>
      <w:r w:rsidR="00AB1DD6" w:rsidRPr="00D13801">
        <w:rPr>
          <w:sz w:val="24"/>
          <w:szCs w:val="24"/>
        </w:rPr>
        <w:tab/>
        <w:t xml:space="preserve">In Prof. Villa’s expert opinion, the EIB must consider and give weight to the disparate impacts of pollution in promulgating regulations under the Air Quality Control Act. CCP/NAVA EP Ex. 6 at 12. </w:t>
      </w:r>
    </w:p>
    <w:p w14:paraId="5F7F6E17" w14:textId="0F28E704" w:rsidR="00AB1DD6" w:rsidRPr="00D13801" w:rsidRDefault="005C586E" w:rsidP="000C1F85">
      <w:pPr>
        <w:spacing w:line="480" w:lineRule="auto"/>
        <w:ind w:firstLine="720"/>
        <w:rPr>
          <w:sz w:val="24"/>
          <w:szCs w:val="24"/>
        </w:rPr>
      </w:pPr>
      <w:r w:rsidRPr="00D13801">
        <w:rPr>
          <w:sz w:val="24"/>
          <w:szCs w:val="24"/>
        </w:rPr>
        <w:t>59</w:t>
      </w:r>
      <w:r w:rsidR="00AB1DD6" w:rsidRPr="00D13801">
        <w:rPr>
          <w:sz w:val="24"/>
          <w:szCs w:val="24"/>
        </w:rPr>
        <w:t xml:space="preserve">. </w:t>
      </w:r>
      <w:r w:rsidR="00AB1DD6" w:rsidRPr="00D13801">
        <w:rPr>
          <w:sz w:val="24"/>
          <w:szCs w:val="24"/>
        </w:rPr>
        <w:tab/>
        <w:t xml:space="preserve">In particular, Prof. Villa testified that as part of its statutory requirement under </w:t>
      </w:r>
      <w:r w:rsidR="00AB1DD6" w:rsidRPr="00D13801">
        <w:rPr>
          <w:sz w:val="24"/>
          <w:szCs w:val="24"/>
          <w:shd w:val="clear" w:color="auto" w:fill="FFFFFF"/>
        </w:rPr>
        <w:t xml:space="preserve">Section </w:t>
      </w:r>
      <w:r w:rsidR="00AB1DD6" w:rsidRPr="00D13801">
        <w:rPr>
          <w:sz w:val="24"/>
          <w:szCs w:val="24"/>
        </w:rPr>
        <w:t>74-2-5</w:t>
      </w:r>
      <w:r w:rsidR="0018101B" w:rsidRPr="00D13801">
        <w:rPr>
          <w:sz w:val="24"/>
          <w:szCs w:val="24"/>
        </w:rPr>
        <w:t>.</w:t>
      </w:r>
      <w:r w:rsidR="00AB1DD6" w:rsidRPr="00D13801">
        <w:rPr>
          <w:sz w:val="24"/>
          <w:szCs w:val="24"/>
        </w:rPr>
        <w:t>F</w:t>
      </w:r>
      <w:r w:rsidR="0018101B" w:rsidRPr="00D13801">
        <w:rPr>
          <w:sz w:val="24"/>
          <w:szCs w:val="24"/>
        </w:rPr>
        <w:t>.</w:t>
      </w:r>
      <w:r w:rsidR="00AB1DD6" w:rsidRPr="00D13801">
        <w:rPr>
          <w:sz w:val="24"/>
          <w:szCs w:val="24"/>
        </w:rPr>
        <w:t xml:space="preserve"> to “give weight it deems appropriate to all facts and circumstances, including … the character and degree of injury to or interference with health [and] welfare,” the EIB must include consideration of any facts and circumstances related to whether a proposed regulation would result in disparate harms to low-income communities or communities of color.  </w:t>
      </w:r>
    </w:p>
    <w:p w14:paraId="36AF40FF" w14:textId="58D9AA6B" w:rsidR="00AB1DD6" w:rsidRPr="00D13801" w:rsidRDefault="005C586E" w:rsidP="000C1F85">
      <w:pPr>
        <w:spacing w:line="480" w:lineRule="auto"/>
        <w:ind w:firstLine="720"/>
        <w:rPr>
          <w:sz w:val="24"/>
          <w:szCs w:val="24"/>
        </w:rPr>
      </w:pPr>
      <w:r w:rsidRPr="00D13801">
        <w:rPr>
          <w:sz w:val="24"/>
          <w:szCs w:val="24"/>
        </w:rPr>
        <w:t>60</w:t>
      </w:r>
      <w:r w:rsidR="00AB1DD6" w:rsidRPr="00D13801">
        <w:rPr>
          <w:sz w:val="24"/>
          <w:szCs w:val="24"/>
        </w:rPr>
        <w:t>.</w:t>
      </w:r>
      <w:r w:rsidR="00AB1DD6" w:rsidRPr="00D13801">
        <w:rPr>
          <w:sz w:val="24"/>
          <w:szCs w:val="24"/>
        </w:rPr>
        <w:tab/>
        <w:t xml:space="preserve">Prof. Villa’s scholarship has shown that there is now a thirty-year history of federal and state action and judicial opinions </w:t>
      </w:r>
      <w:r w:rsidR="0018101B" w:rsidRPr="00D13801">
        <w:rPr>
          <w:sz w:val="24"/>
          <w:szCs w:val="24"/>
        </w:rPr>
        <w:t>recognizing</w:t>
      </w:r>
      <w:r w:rsidR="00AB1DD6" w:rsidRPr="00D13801">
        <w:rPr>
          <w:sz w:val="24"/>
          <w:szCs w:val="24"/>
        </w:rPr>
        <w:t xml:space="preserve"> that disparate impacts of pollution on marginalized communities </w:t>
      </w:r>
      <w:r w:rsidR="0018101B" w:rsidRPr="00D13801">
        <w:rPr>
          <w:sz w:val="24"/>
          <w:szCs w:val="24"/>
        </w:rPr>
        <w:t>are</w:t>
      </w:r>
      <w:r w:rsidR="00AB1DD6" w:rsidRPr="00D13801">
        <w:rPr>
          <w:sz w:val="24"/>
          <w:szCs w:val="24"/>
        </w:rPr>
        <w:t xml:space="preserve"> a critical component of the “character and degree” of public health impacts. He pointed in particular to a recent decision by the federal United States Court of Appeals for the Fourth Circuit, </w:t>
      </w:r>
      <w:r w:rsidR="00AB1DD6" w:rsidRPr="00D13801">
        <w:rPr>
          <w:i/>
          <w:sz w:val="24"/>
          <w:szCs w:val="24"/>
        </w:rPr>
        <w:t>Friends of Buckingham v. State Air Pollution Control Bd.</w:t>
      </w:r>
      <w:r w:rsidR="00AB1DD6" w:rsidRPr="00D13801">
        <w:rPr>
          <w:sz w:val="24"/>
          <w:szCs w:val="24"/>
        </w:rPr>
        <w:t>, that held that the Virginia Air Pollution Control Board—a board very similar to the EIB—was required to take into account environmental justice considerations under state statutory authority that uses some of the same language as the Air Quality Control Act. CCP/NAVA EP Ex. 6 at 12-16.</w:t>
      </w:r>
    </w:p>
    <w:p w14:paraId="7C5D4BE7" w14:textId="0C6CCDC6" w:rsidR="00AB1DD6" w:rsidRPr="00D13801" w:rsidRDefault="005C586E" w:rsidP="000C1F85">
      <w:pPr>
        <w:spacing w:line="480" w:lineRule="auto"/>
        <w:ind w:firstLine="720"/>
        <w:rPr>
          <w:sz w:val="24"/>
          <w:szCs w:val="24"/>
        </w:rPr>
      </w:pPr>
      <w:r w:rsidRPr="00D13801">
        <w:rPr>
          <w:sz w:val="24"/>
          <w:szCs w:val="24"/>
        </w:rPr>
        <w:lastRenderedPageBreak/>
        <w:t>61</w:t>
      </w:r>
      <w:r w:rsidR="00AB1DD6" w:rsidRPr="00D13801">
        <w:rPr>
          <w:sz w:val="24"/>
          <w:szCs w:val="24"/>
        </w:rPr>
        <w:t xml:space="preserve">. </w:t>
      </w:r>
      <w:r w:rsidR="00AB1DD6" w:rsidRPr="00D13801">
        <w:rPr>
          <w:sz w:val="24"/>
          <w:szCs w:val="24"/>
        </w:rPr>
        <w:tab/>
        <w:t xml:space="preserve">Prof. Villa gave as </w:t>
      </w:r>
      <w:r w:rsidR="0018101B" w:rsidRPr="00D13801">
        <w:rPr>
          <w:sz w:val="24"/>
          <w:szCs w:val="24"/>
        </w:rPr>
        <w:t xml:space="preserve">another </w:t>
      </w:r>
      <w:r w:rsidR="00AB1DD6" w:rsidRPr="00D13801">
        <w:rPr>
          <w:sz w:val="24"/>
          <w:szCs w:val="24"/>
        </w:rPr>
        <w:t xml:space="preserve">example that, following the 2005 New Mexico Supreme Court decision </w:t>
      </w:r>
      <w:r w:rsidR="00AB1DD6" w:rsidRPr="00D13801">
        <w:rPr>
          <w:i/>
          <w:sz w:val="24"/>
          <w:szCs w:val="24"/>
        </w:rPr>
        <w:t>In re Application of Rhino Env</w:t>
      </w:r>
      <w:r w:rsidR="00FC4A24" w:rsidRPr="00D13801">
        <w:rPr>
          <w:i/>
          <w:sz w:val="24"/>
          <w:szCs w:val="24"/>
        </w:rPr>
        <w:t>tl.</w:t>
      </w:r>
      <w:r w:rsidR="00AB1DD6" w:rsidRPr="00D13801">
        <w:rPr>
          <w:i/>
          <w:sz w:val="24"/>
          <w:szCs w:val="24"/>
        </w:rPr>
        <w:t xml:space="preserve"> Servs.,</w:t>
      </w:r>
      <w:r w:rsidR="00AB1DD6" w:rsidRPr="00D13801">
        <w:rPr>
          <w:sz w:val="24"/>
          <w:szCs w:val="24"/>
        </w:rPr>
        <w:t xml:space="preserve"> a 2008 New Mexico Attorney General Opinion determined that the Air Quality Control Act was analogous to the statute at issue in </w:t>
      </w:r>
      <w:r w:rsidR="00AB1DD6" w:rsidRPr="00D13801">
        <w:rPr>
          <w:i/>
          <w:sz w:val="24"/>
          <w:szCs w:val="24"/>
        </w:rPr>
        <w:t>Rhino Env</w:t>
      </w:r>
      <w:r w:rsidR="00FC4A24" w:rsidRPr="00D13801">
        <w:rPr>
          <w:i/>
          <w:sz w:val="24"/>
          <w:szCs w:val="24"/>
        </w:rPr>
        <w:t xml:space="preserve">tl. </w:t>
      </w:r>
      <w:r w:rsidR="00AB1DD6" w:rsidRPr="00D13801">
        <w:rPr>
          <w:i/>
          <w:sz w:val="24"/>
          <w:szCs w:val="24"/>
        </w:rPr>
        <w:t>Serv</w:t>
      </w:r>
      <w:r w:rsidR="00ED5362" w:rsidRPr="00D13801">
        <w:rPr>
          <w:i/>
          <w:sz w:val="24"/>
          <w:szCs w:val="24"/>
        </w:rPr>
        <w:t>s.</w:t>
      </w:r>
      <w:r w:rsidR="00AB1DD6" w:rsidRPr="00D13801">
        <w:rPr>
          <w:sz w:val="24"/>
          <w:szCs w:val="24"/>
        </w:rPr>
        <w:t>, and that therefore the Air Quality Control Act authorized consideration of environmental justice concerns. CCP/NAVA EP Ex. 6 at 15-16.</w:t>
      </w:r>
    </w:p>
    <w:p w14:paraId="2235D1E2" w14:textId="7636EF0B" w:rsidR="00AB1DD6" w:rsidRPr="00D13801" w:rsidRDefault="005C586E" w:rsidP="000C1F85">
      <w:pPr>
        <w:spacing w:line="480" w:lineRule="auto"/>
        <w:ind w:firstLine="720"/>
        <w:rPr>
          <w:sz w:val="24"/>
          <w:szCs w:val="24"/>
        </w:rPr>
      </w:pPr>
      <w:r w:rsidRPr="00D13801">
        <w:rPr>
          <w:sz w:val="24"/>
          <w:szCs w:val="24"/>
        </w:rPr>
        <w:t>62</w:t>
      </w:r>
      <w:r w:rsidR="00AB1DD6" w:rsidRPr="00D13801">
        <w:rPr>
          <w:sz w:val="24"/>
          <w:szCs w:val="24"/>
        </w:rPr>
        <w:t xml:space="preserve">. </w:t>
      </w:r>
      <w:r w:rsidR="00AB1DD6" w:rsidRPr="00D13801">
        <w:rPr>
          <w:sz w:val="24"/>
          <w:szCs w:val="24"/>
        </w:rPr>
        <w:tab/>
        <w:t xml:space="preserve">Prof. Villa further testified that the Title VI of the Civil Rights Act of 1964 prohibits programs receiving federal funds—including state environmental permitting programs that rely in part on federal funding, such as state Clean Air Act compliance programs—from discriminating against any person on the grounds of race, color, or national origin. He noted that EPA’s regulations implementing this </w:t>
      </w:r>
      <w:r w:rsidR="0018101B" w:rsidRPr="00D13801">
        <w:rPr>
          <w:sz w:val="24"/>
          <w:szCs w:val="24"/>
        </w:rPr>
        <w:t xml:space="preserve">law </w:t>
      </w:r>
      <w:r w:rsidR="00AB1DD6" w:rsidRPr="00D13801">
        <w:rPr>
          <w:sz w:val="24"/>
          <w:szCs w:val="24"/>
        </w:rPr>
        <w:t xml:space="preserve">specifically prohibit agencies receiving federal aid from using “criteria or methods of administering its program or activity which have the effect of subjecting individuals to discrimination because of their race, color, national origin, or sex.” In other words, EPA regulations prohibit state agencies receiving federal funds, including </w:t>
      </w:r>
      <w:r w:rsidR="00FC06E1" w:rsidRPr="00D13801">
        <w:rPr>
          <w:rFonts w:eastAsiaTheme="minorHAnsi"/>
          <w:sz w:val="24"/>
          <w:szCs w:val="24"/>
          <w:lang w:bidi="ar-SA"/>
        </w:rPr>
        <w:t xml:space="preserve">the </w:t>
      </w:r>
      <w:r w:rsidR="00FC06E1" w:rsidRPr="00D13801">
        <w:rPr>
          <w:sz w:val="24"/>
          <w:szCs w:val="24"/>
        </w:rPr>
        <w:t>Environment Department</w:t>
      </w:r>
      <w:r w:rsidR="00AB1DD6" w:rsidRPr="00D13801">
        <w:rPr>
          <w:sz w:val="24"/>
          <w:szCs w:val="24"/>
        </w:rPr>
        <w:t xml:space="preserve">, from using criteria or methods of administering regulatory programs in ways that would have </w:t>
      </w:r>
      <w:r w:rsidR="0018101B" w:rsidRPr="00D13801">
        <w:rPr>
          <w:sz w:val="24"/>
          <w:szCs w:val="24"/>
        </w:rPr>
        <w:t xml:space="preserve">a </w:t>
      </w:r>
      <w:r w:rsidR="00AB1DD6" w:rsidRPr="00D13801">
        <w:rPr>
          <w:sz w:val="24"/>
          <w:szCs w:val="24"/>
        </w:rPr>
        <w:t>discriminatory impact on groups of a particular race. CCP/NAVA EP Ex. 6 at 14-15.</w:t>
      </w:r>
    </w:p>
    <w:p w14:paraId="05C19369" w14:textId="735DA15E" w:rsidR="00AB1DD6" w:rsidRPr="00D13801" w:rsidRDefault="005C586E" w:rsidP="000C1F85">
      <w:pPr>
        <w:spacing w:line="480" w:lineRule="auto"/>
        <w:ind w:firstLine="720"/>
        <w:rPr>
          <w:sz w:val="24"/>
          <w:szCs w:val="24"/>
        </w:rPr>
      </w:pPr>
      <w:r w:rsidRPr="00D13801">
        <w:rPr>
          <w:sz w:val="24"/>
          <w:szCs w:val="24"/>
        </w:rPr>
        <w:t>63</w:t>
      </w:r>
      <w:r w:rsidR="00AB1DD6" w:rsidRPr="00D13801">
        <w:rPr>
          <w:sz w:val="24"/>
          <w:szCs w:val="24"/>
        </w:rPr>
        <w:t>.</w:t>
      </w:r>
      <w:r w:rsidR="00AB1DD6" w:rsidRPr="00D13801">
        <w:rPr>
          <w:sz w:val="24"/>
          <w:szCs w:val="24"/>
        </w:rPr>
        <w:tab/>
        <w:t>One of the most common environmental injustices—or failures to treat all people fairly, regardless of race, color, national origin, or income—is when environmental laws and regulations allow marginalized groups to be subject to higher levels of pollution than other groups of people. CCP/NAVA EP Ex. 6 at 9.</w:t>
      </w:r>
    </w:p>
    <w:p w14:paraId="6E40E17B" w14:textId="799BA424" w:rsidR="00AB1DD6" w:rsidRPr="00D13801" w:rsidRDefault="005C586E" w:rsidP="000C1F85">
      <w:pPr>
        <w:spacing w:line="480" w:lineRule="auto"/>
        <w:ind w:firstLine="720"/>
        <w:rPr>
          <w:sz w:val="24"/>
          <w:szCs w:val="24"/>
        </w:rPr>
      </w:pPr>
      <w:r w:rsidRPr="00D13801">
        <w:rPr>
          <w:sz w:val="24"/>
          <w:szCs w:val="24"/>
        </w:rPr>
        <w:t>64</w:t>
      </w:r>
      <w:r w:rsidR="00AB1DD6" w:rsidRPr="00D13801">
        <w:rPr>
          <w:sz w:val="24"/>
          <w:szCs w:val="24"/>
        </w:rPr>
        <w:t xml:space="preserve">. </w:t>
      </w:r>
      <w:r w:rsidR="00AB1DD6" w:rsidRPr="00D13801">
        <w:rPr>
          <w:sz w:val="24"/>
          <w:szCs w:val="24"/>
        </w:rPr>
        <w:tab/>
        <w:t>There have been numerous examples of environmental injustices in New Mexico. In particular, Native American and Latino communities in New Mexico have been repeatedly exposed to disparate levels of pollution. CCP/NAVA EP Ex. 6 at 9-10.</w:t>
      </w:r>
    </w:p>
    <w:p w14:paraId="4A1730AE" w14:textId="492241B6" w:rsidR="00AB1DD6" w:rsidRPr="00D13801" w:rsidRDefault="005C586E" w:rsidP="000C1F85">
      <w:pPr>
        <w:spacing w:line="480" w:lineRule="auto"/>
        <w:ind w:firstLine="720"/>
        <w:rPr>
          <w:sz w:val="24"/>
          <w:szCs w:val="24"/>
        </w:rPr>
      </w:pPr>
      <w:r w:rsidRPr="00D13801">
        <w:rPr>
          <w:sz w:val="24"/>
          <w:szCs w:val="24"/>
        </w:rPr>
        <w:lastRenderedPageBreak/>
        <w:t>65</w:t>
      </w:r>
      <w:r w:rsidR="00AB1DD6" w:rsidRPr="00D13801">
        <w:rPr>
          <w:sz w:val="24"/>
          <w:szCs w:val="24"/>
        </w:rPr>
        <w:t xml:space="preserve">. </w:t>
      </w:r>
      <w:r w:rsidR="00AB1DD6" w:rsidRPr="00D13801">
        <w:rPr>
          <w:sz w:val="24"/>
          <w:szCs w:val="24"/>
        </w:rPr>
        <w:tab/>
        <w:t xml:space="preserve">These historic injustices include, among others, the disparate impact of uranium mining on Native American communities, the disparate impacts of hazardous waste sites on Latino and Native American populations throughout the state, and disparate impacts of polluting industrial facilities and other environmental risks in the South Valley of Albuquerque. CCP/NAVA EP Ex. 6 at 9-10. </w:t>
      </w:r>
    </w:p>
    <w:p w14:paraId="76B36CEF" w14:textId="7A7A938F" w:rsidR="00AB1DD6" w:rsidRPr="00D13801" w:rsidRDefault="00AB1DD6" w:rsidP="000C1F85">
      <w:pPr>
        <w:pStyle w:val="Heading2"/>
        <w:numPr>
          <w:ilvl w:val="0"/>
          <w:numId w:val="15"/>
        </w:numPr>
        <w:spacing w:after="0"/>
      </w:pPr>
      <w:bookmarkStart w:id="12" w:name="_Toc93596791"/>
      <w:r w:rsidRPr="00D13801">
        <w:t>Oil and Gas Air Pollution Disparately Affects Communities of Color and Native American Populations</w:t>
      </w:r>
      <w:bookmarkEnd w:id="12"/>
    </w:p>
    <w:p w14:paraId="5C66F1FA" w14:textId="77777777" w:rsidR="00FD31E1" w:rsidRPr="00D13801" w:rsidRDefault="00FD31E1" w:rsidP="000C1F85">
      <w:pPr>
        <w:rPr>
          <w:sz w:val="24"/>
          <w:szCs w:val="24"/>
        </w:rPr>
      </w:pPr>
      <w:bookmarkStart w:id="13" w:name="_Hlk93304995"/>
    </w:p>
    <w:p w14:paraId="745DE60C" w14:textId="412DEED8" w:rsidR="00AB1DD6" w:rsidRPr="00D13801" w:rsidRDefault="005C586E" w:rsidP="000C1F85">
      <w:pPr>
        <w:spacing w:line="480" w:lineRule="auto"/>
        <w:ind w:firstLine="720"/>
        <w:rPr>
          <w:sz w:val="24"/>
          <w:szCs w:val="24"/>
        </w:rPr>
      </w:pPr>
      <w:r w:rsidRPr="00D13801">
        <w:rPr>
          <w:sz w:val="24"/>
          <w:szCs w:val="24"/>
        </w:rPr>
        <w:t>66</w:t>
      </w:r>
      <w:r w:rsidR="00FD31E1" w:rsidRPr="00D13801">
        <w:rPr>
          <w:sz w:val="24"/>
          <w:szCs w:val="24"/>
        </w:rPr>
        <w:tab/>
      </w:r>
      <w:r w:rsidR="00AB1DD6" w:rsidRPr="00D13801">
        <w:rPr>
          <w:sz w:val="24"/>
          <w:szCs w:val="24"/>
        </w:rPr>
        <w:t xml:space="preserve">Witnesses from Clean Air Advocates, EDF, CCP/NAVA EP, and the Law Center collectively testified that people who live in close proximity to oil and gas facilities are at higher risk of health harms from oil and gas pollution, and that in New Mexico people of color and Native American people disproportionately live in close proximity to oil and gas facilities as compared to the rest of the population. </w:t>
      </w:r>
      <w:r w:rsidR="00AB1DD6" w:rsidRPr="00D13801">
        <w:rPr>
          <w:i/>
          <w:sz w:val="24"/>
          <w:szCs w:val="24"/>
        </w:rPr>
        <w:t>See generally</w:t>
      </w:r>
      <w:r w:rsidR="00AB1DD6" w:rsidRPr="00D13801">
        <w:rPr>
          <w:sz w:val="24"/>
          <w:szCs w:val="24"/>
        </w:rPr>
        <w:t xml:space="preserve"> EDF Ex. SS at 1 [Hull Test.]; CAA Ex. 25 [Hill Reb. Test.]; </w:t>
      </w:r>
      <w:r w:rsidR="0035377F" w:rsidRPr="00D13801">
        <w:rPr>
          <w:sz w:val="24"/>
          <w:szCs w:val="24"/>
        </w:rPr>
        <w:t xml:space="preserve">NMELC Ex. 1 [Pasqual Test.]; </w:t>
      </w:r>
      <w:r w:rsidR="00AB1DD6" w:rsidRPr="00D13801">
        <w:rPr>
          <w:sz w:val="24"/>
          <w:szCs w:val="24"/>
        </w:rPr>
        <w:t>CCP/NAVA EP Ex. 6 [Villa Reb. Test.]; CCP/NAVA EP Ex. 3 [Povijua Test.]; CCP/NAVA EP Ex. 3 [Hernandez Test.]</w:t>
      </w:r>
    </w:p>
    <w:bookmarkEnd w:id="13"/>
    <w:p w14:paraId="514F5F95" w14:textId="3CA0C02B" w:rsidR="00AB1DD6" w:rsidRPr="00D13801" w:rsidRDefault="005C586E" w:rsidP="000C1F85">
      <w:pPr>
        <w:spacing w:line="480" w:lineRule="auto"/>
        <w:ind w:firstLine="720"/>
        <w:rPr>
          <w:sz w:val="24"/>
          <w:szCs w:val="24"/>
        </w:rPr>
      </w:pPr>
      <w:r w:rsidRPr="00D13801">
        <w:rPr>
          <w:sz w:val="24"/>
          <w:szCs w:val="24"/>
        </w:rPr>
        <w:t>67</w:t>
      </w:r>
      <w:r w:rsidR="00AB1DD6" w:rsidRPr="00D13801">
        <w:rPr>
          <w:sz w:val="24"/>
          <w:szCs w:val="24"/>
        </w:rPr>
        <w:t>.</w:t>
      </w:r>
      <w:r w:rsidR="00AB1DD6" w:rsidRPr="00D13801">
        <w:rPr>
          <w:sz w:val="24"/>
          <w:szCs w:val="24"/>
        </w:rPr>
        <w:tab/>
      </w:r>
      <w:r w:rsidR="00A5417D" w:rsidRPr="00D13801">
        <w:rPr>
          <w:sz w:val="24"/>
          <w:szCs w:val="24"/>
        </w:rPr>
        <w:t xml:space="preserve">Law Center witness Theresa Pasqual and CCP and NAVA EP witnesses James Povijua and Joseph Hernandez </w:t>
      </w:r>
      <w:r w:rsidR="00AB1DD6" w:rsidRPr="00D13801">
        <w:rPr>
          <w:sz w:val="24"/>
          <w:szCs w:val="24"/>
        </w:rPr>
        <w:t xml:space="preserve">all testified about their concern that harmful air pollution emissions from oil and gas facilities disparately affect the communities of color and Native American communities that they are part of and urged the EIB to promulgate regulations that ensure that the benefits of pollution reduction used to reduce ozone precursor emissions equitably protect all communities, especially communities of color and Native American communities. 2 Tr. 600:13-601:19 (Povijua Test.); 4 Tr. 1069:24-1070:25 (Hernandez Test.); 2 Tr. 575:5-7 (Pasqual Test.). </w:t>
      </w:r>
    </w:p>
    <w:p w14:paraId="6D12AF78" w14:textId="5147E414" w:rsidR="00AB1DD6" w:rsidRPr="00D13801" w:rsidRDefault="005C586E" w:rsidP="000C1F85">
      <w:pPr>
        <w:spacing w:line="480" w:lineRule="auto"/>
        <w:ind w:firstLine="720"/>
        <w:rPr>
          <w:sz w:val="24"/>
          <w:szCs w:val="24"/>
        </w:rPr>
      </w:pPr>
      <w:r w:rsidRPr="00D13801">
        <w:rPr>
          <w:sz w:val="24"/>
          <w:szCs w:val="24"/>
        </w:rPr>
        <w:t>68</w:t>
      </w:r>
      <w:r w:rsidR="00AB1DD6" w:rsidRPr="00D13801">
        <w:rPr>
          <w:sz w:val="24"/>
          <w:szCs w:val="24"/>
        </w:rPr>
        <w:t xml:space="preserve">. </w:t>
      </w:r>
      <w:r w:rsidR="00AB1DD6" w:rsidRPr="00D13801">
        <w:rPr>
          <w:sz w:val="24"/>
          <w:szCs w:val="24"/>
        </w:rPr>
        <w:tab/>
        <w:t xml:space="preserve">Numerous members of the public expressed concerns that hazardous air pollution from oil and gas facilities disproportionately puts communities of color and Native American </w:t>
      </w:r>
      <w:r w:rsidR="00AB1DD6" w:rsidRPr="00D13801">
        <w:rPr>
          <w:sz w:val="24"/>
          <w:szCs w:val="24"/>
        </w:rPr>
        <w:lastRenderedPageBreak/>
        <w:t xml:space="preserve">communities at risk of health harms and urged the EIB to adopt regulations that provide stronger protections for these communities. </w:t>
      </w:r>
      <w:r w:rsidR="00AB1DD6" w:rsidRPr="00D13801">
        <w:rPr>
          <w:i/>
          <w:sz w:val="24"/>
          <w:szCs w:val="24"/>
        </w:rPr>
        <w:t>E.g.,</w:t>
      </w:r>
      <w:r w:rsidR="00AB1DD6" w:rsidRPr="00D13801">
        <w:rPr>
          <w:sz w:val="24"/>
          <w:szCs w:val="24"/>
        </w:rPr>
        <w:t xml:space="preserve"> 4 Tr. 978:4-979:13 (public comment of Hanh Nguyen, stating that “communities of color face disproportionate impacts from … air pollution in Lea, Eddy, and San Juan Counties,” and urging EIB to protect those living closest to oil and gas development as necessary for “healthy equity” for communities of color.”); 2 Tr. 349:5-12 (public comment of Sister Marlene Parrot, “tribal communities … are especially at risk” from hazardous air pollution, stating that while the Environment Department proposal is strong, “more work needs to be done to protect communities);  7 Tr. 2126:11-18 (public comment of Luis Guerrero, urging “strong ozone rules” in part because “tribal communities … are especially at risk.”). </w:t>
      </w:r>
    </w:p>
    <w:p w14:paraId="00E26E5B" w14:textId="07A4859D" w:rsidR="00AB1DD6" w:rsidRPr="00D13801" w:rsidRDefault="005C586E" w:rsidP="000C1F85">
      <w:pPr>
        <w:spacing w:line="480" w:lineRule="auto"/>
        <w:ind w:firstLine="720"/>
        <w:rPr>
          <w:sz w:val="24"/>
          <w:szCs w:val="24"/>
        </w:rPr>
      </w:pPr>
      <w:r w:rsidRPr="00D13801">
        <w:rPr>
          <w:sz w:val="24"/>
          <w:szCs w:val="24"/>
        </w:rPr>
        <w:t>69</w:t>
      </w:r>
      <w:r w:rsidR="00AB1DD6" w:rsidRPr="00D13801">
        <w:rPr>
          <w:sz w:val="24"/>
          <w:szCs w:val="24"/>
        </w:rPr>
        <w:t xml:space="preserve">. </w:t>
      </w:r>
      <w:r w:rsidR="00AB1DD6" w:rsidRPr="00D13801">
        <w:rPr>
          <w:sz w:val="24"/>
          <w:szCs w:val="24"/>
        </w:rPr>
        <w:tab/>
        <w:t xml:space="preserve">After testimony from witnesses about potential health risks to those living in close proximity to oil and gas facilities, NMOGA witness John Smitherman returned for further direct examination where he stated that NMOGA members “recognize and sympathize with the concerns that others have expressed about [proximity emissions].” He stated that because his home is in close proximity to oil and gas wells, “it does hit a little closer to home.” 8 Tr. 2708:7-2709:18. </w:t>
      </w:r>
    </w:p>
    <w:p w14:paraId="09B051EF" w14:textId="58F60A37" w:rsidR="00AB1DD6" w:rsidRPr="00D13801" w:rsidRDefault="005C586E" w:rsidP="000C1F85">
      <w:pPr>
        <w:spacing w:line="480" w:lineRule="auto"/>
        <w:ind w:firstLine="720"/>
        <w:rPr>
          <w:sz w:val="24"/>
          <w:szCs w:val="24"/>
        </w:rPr>
      </w:pPr>
      <w:r w:rsidRPr="00D13801">
        <w:rPr>
          <w:sz w:val="24"/>
          <w:szCs w:val="24"/>
        </w:rPr>
        <w:t>70</w:t>
      </w:r>
      <w:r w:rsidR="00AB1DD6" w:rsidRPr="00D13801">
        <w:rPr>
          <w:sz w:val="24"/>
          <w:szCs w:val="24"/>
        </w:rPr>
        <w:t>.</w:t>
      </w:r>
      <w:r w:rsidR="00AB1DD6" w:rsidRPr="00D13801">
        <w:rPr>
          <w:sz w:val="24"/>
          <w:szCs w:val="24"/>
        </w:rPr>
        <w:tab/>
        <w:t>Clean Air Advocates expert witness Lee Ann Hill, whose work involves examining the peer-reviewed literature on oil and gas development and human health, air quality, wate</w:t>
      </w:r>
      <w:r w:rsidR="005A3805" w:rsidRPr="00D13801">
        <w:rPr>
          <w:sz w:val="24"/>
          <w:szCs w:val="24"/>
        </w:rPr>
        <w:t xml:space="preserve">r quality, and waste management, </w:t>
      </w:r>
      <w:r w:rsidR="00AB1DD6" w:rsidRPr="00D13801">
        <w:rPr>
          <w:sz w:val="24"/>
          <w:szCs w:val="24"/>
        </w:rPr>
        <w:t xml:space="preserve">testified in detail how oil and gas facilities emit air pollutants hazardous to human health. 9 Tr. 2836:23-2837:17 [Hill Reb. Test.]; CAA Ex. 24 [Hill CV]; CAA Ex. 25 [Hill Reb. Test.] at 4. </w:t>
      </w:r>
    </w:p>
    <w:p w14:paraId="4C43EC21" w14:textId="01A1FCDF" w:rsidR="00AB1DD6" w:rsidRPr="00D13801" w:rsidRDefault="005C586E" w:rsidP="000C1F85">
      <w:pPr>
        <w:spacing w:line="480" w:lineRule="auto"/>
        <w:ind w:firstLine="720"/>
        <w:rPr>
          <w:sz w:val="24"/>
          <w:szCs w:val="24"/>
        </w:rPr>
      </w:pPr>
      <w:r w:rsidRPr="00D13801">
        <w:rPr>
          <w:sz w:val="24"/>
          <w:szCs w:val="24"/>
        </w:rPr>
        <w:t>71</w:t>
      </w:r>
      <w:r w:rsidR="00AB1DD6" w:rsidRPr="00D13801">
        <w:rPr>
          <w:sz w:val="24"/>
          <w:szCs w:val="24"/>
        </w:rPr>
        <w:t>.</w:t>
      </w:r>
      <w:r w:rsidR="00AB1DD6" w:rsidRPr="00D13801">
        <w:rPr>
          <w:sz w:val="24"/>
          <w:szCs w:val="24"/>
        </w:rPr>
        <w:tab/>
      </w:r>
      <w:r w:rsidR="00BA28D1" w:rsidRPr="00D13801">
        <w:rPr>
          <w:sz w:val="24"/>
          <w:szCs w:val="24"/>
        </w:rPr>
        <w:t>Emissions from oil and gas facilities i</w:t>
      </w:r>
      <w:r w:rsidR="00AB1DD6" w:rsidRPr="00D13801">
        <w:rPr>
          <w:sz w:val="24"/>
          <w:szCs w:val="24"/>
        </w:rPr>
        <w:t xml:space="preserve">nclude emissions of VOCs and NOx that, in the presence of sunlight, form ground-level ozone or smog. </w:t>
      </w:r>
      <w:r w:rsidR="00AB1DD6" w:rsidRPr="00D13801">
        <w:rPr>
          <w:rStyle w:val="fontstyle01"/>
          <w:rFonts w:ascii="Times New Roman" w:hAnsi="Times New Roman"/>
          <w:color w:val="auto"/>
        </w:rPr>
        <w:t>Ground-level ozone is a well-</w:t>
      </w:r>
      <w:r w:rsidR="00AB1DD6" w:rsidRPr="00D13801">
        <w:rPr>
          <w:rStyle w:val="fontstyle01"/>
          <w:rFonts w:ascii="Times New Roman" w:hAnsi="Times New Roman"/>
          <w:color w:val="auto"/>
        </w:rPr>
        <w:lastRenderedPageBreak/>
        <w:t>understood respiratory irritant that causes the muscles in the airways to constrict. Exposure to ground-level ozone can result in coughing and sore throat and can inflame and damage the airways. As such, ground-level ozone can exacerbate existing respiratory conditions, increase susceptibility to infection, and increase the frequency of asthma attacks. Adverse respiratory health effects resulting in exposure to ozone have been observed in healthy adults, but are more severe among sensitive subpopulations, including those with preexisting lung diseases such as asthma, emphysema, chronic bronchitis, and chronic obstructive pulmonary disease. Ground-level ozone has been linked to increased emergency room visits for respiratory conditions in the United States. CAA Ex. 25</w:t>
      </w:r>
      <w:r w:rsidR="00BA28D1" w:rsidRPr="00D13801">
        <w:rPr>
          <w:rStyle w:val="fontstyle01"/>
          <w:rFonts w:ascii="Times New Roman" w:hAnsi="Times New Roman"/>
          <w:color w:val="auto"/>
        </w:rPr>
        <w:t xml:space="preserve"> at</w:t>
      </w:r>
      <w:r w:rsidR="00AB1DD6" w:rsidRPr="00D13801">
        <w:rPr>
          <w:rStyle w:val="fontstyle01"/>
          <w:rFonts w:ascii="Times New Roman" w:hAnsi="Times New Roman"/>
          <w:color w:val="auto"/>
        </w:rPr>
        <w:t xml:space="preserve"> 9-10. </w:t>
      </w:r>
    </w:p>
    <w:p w14:paraId="64C69D11" w14:textId="6C33443A" w:rsidR="00AB1DD6" w:rsidRPr="00D13801" w:rsidRDefault="005C586E" w:rsidP="000C1F85">
      <w:pPr>
        <w:spacing w:line="480" w:lineRule="auto"/>
        <w:ind w:firstLine="720"/>
        <w:rPr>
          <w:sz w:val="24"/>
          <w:szCs w:val="24"/>
        </w:rPr>
      </w:pPr>
      <w:r w:rsidRPr="00D13801">
        <w:rPr>
          <w:sz w:val="24"/>
          <w:szCs w:val="24"/>
        </w:rPr>
        <w:t>72</w:t>
      </w:r>
      <w:r w:rsidR="00AB1DD6" w:rsidRPr="00D13801">
        <w:rPr>
          <w:sz w:val="24"/>
          <w:szCs w:val="24"/>
        </w:rPr>
        <w:t>.</w:t>
      </w:r>
      <w:r w:rsidR="00AB1DD6" w:rsidRPr="00D13801">
        <w:rPr>
          <w:sz w:val="24"/>
          <w:szCs w:val="24"/>
        </w:rPr>
        <w:tab/>
        <w:t xml:space="preserve">In addition to the potential adverse health impacts resulting from the formation of ground level ozone, many of the volatile organic compounds emitted by oil and gas facilities are categorized as hazardous air pollutants by the EPA. According to a 2019 peer-reviewed study, at least 61 </w:t>
      </w:r>
      <w:r w:rsidR="00BA28D1" w:rsidRPr="00D13801">
        <w:rPr>
          <w:sz w:val="24"/>
          <w:szCs w:val="24"/>
        </w:rPr>
        <w:t>hazardous air pollutants (“</w:t>
      </w:r>
      <w:r w:rsidR="00AB1DD6" w:rsidRPr="00D13801">
        <w:rPr>
          <w:sz w:val="24"/>
          <w:szCs w:val="24"/>
        </w:rPr>
        <w:t>HAPs</w:t>
      </w:r>
      <w:r w:rsidR="00BA28D1" w:rsidRPr="00D13801">
        <w:rPr>
          <w:sz w:val="24"/>
          <w:szCs w:val="24"/>
        </w:rPr>
        <w:t>”)</w:t>
      </w:r>
      <w:r w:rsidR="00AB1DD6" w:rsidRPr="00D13801">
        <w:rPr>
          <w:sz w:val="24"/>
          <w:szCs w:val="24"/>
        </w:rPr>
        <w:t xml:space="preserve"> were measured near oil and gas sites. CAA Ex. 25 at 5. </w:t>
      </w:r>
    </w:p>
    <w:p w14:paraId="32848D10" w14:textId="2C928031" w:rsidR="00AB1DD6" w:rsidRPr="00D13801" w:rsidRDefault="005C586E" w:rsidP="000C1F85">
      <w:pPr>
        <w:spacing w:line="480" w:lineRule="auto"/>
        <w:ind w:firstLine="720"/>
        <w:rPr>
          <w:sz w:val="24"/>
          <w:szCs w:val="24"/>
        </w:rPr>
      </w:pPr>
      <w:r w:rsidRPr="00D13801">
        <w:rPr>
          <w:sz w:val="24"/>
          <w:szCs w:val="24"/>
        </w:rPr>
        <w:t>73</w:t>
      </w:r>
      <w:r w:rsidR="00AB1DD6" w:rsidRPr="00D13801">
        <w:rPr>
          <w:sz w:val="24"/>
          <w:szCs w:val="24"/>
        </w:rPr>
        <w:t>.</w:t>
      </w:r>
      <w:r w:rsidR="00AB1DD6" w:rsidRPr="00D13801">
        <w:rPr>
          <w:sz w:val="24"/>
          <w:szCs w:val="24"/>
        </w:rPr>
        <w:tab/>
        <w:t>The five HAPs most frequently detected near upstream oil and gas sites are benzene, toluene, ethylbenzene</w:t>
      </w:r>
      <w:r w:rsidR="00C35BB9" w:rsidRPr="00D13801">
        <w:rPr>
          <w:sz w:val="24"/>
          <w:szCs w:val="24"/>
        </w:rPr>
        <w:t>,</w:t>
      </w:r>
      <w:r w:rsidR="00AB1DD6" w:rsidRPr="00D13801">
        <w:rPr>
          <w:sz w:val="24"/>
          <w:szCs w:val="24"/>
        </w:rPr>
        <w:t xml:space="preserve"> xylenes</w:t>
      </w:r>
      <w:r w:rsidR="00C35BB9" w:rsidRPr="00D13801">
        <w:rPr>
          <w:sz w:val="24"/>
          <w:szCs w:val="24"/>
        </w:rPr>
        <w:t>,</w:t>
      </w:r>
      <w:r w:rsidR="00AB1DD6" w:rsidRPr="00D13801">
        <w:rPr>
          <w:sz w:val="24"/>
          <w:szCs w:val="24"/>
        </w:rPr>
        <w:t xml:space="preserve"> and n-hexane. CAA Ex. 25 at 5. </w:t>
      </w:r>
    </w:p>
    <w:p w14:paraId="22246A44" w14:textId="5C008B2D" w:rsidR="00AB1DD6" w:rsidRPr="00D13801" w:rsidRDefault="005C586E" w:rsidP="000C1F85">
      <w:pPr>
        <w:spacing w:line="480" w:lineRule="auto"/>
        <w:ind w:firstLine="720"/>
        <w:rPr>
          <w:sz w:val="24"/>
          <w:szCs w:val="24"/>
        </w:rPr>
      </w:pPr>
      <w:r w:rsidRPr="00D13801">
        <w:rPr>
          <w:sz w:val="24"/>
          <w:szCs w:val="24"/>
        </w:rPr>
        <w:t>74</w:t>
      </w:r>
      <w:r w:rsidR="00AB1DD6" w:rsidRPr="00D13801">
        <w:rPr>
          <w:sz w:val="24"/>
          <w:szCs w:val="24"/>
        </w:rPr>
        <w:t>.</w:t>
      </w:r>
      <w:r w:rsidR="00AB1DD6" w:rsidRPr="00D13801">
        <w:rPr>
          <w:sz w:val="24"/>
          <w:szCs w:val="24"/>
        </w:rPr>
        <w:tab/>
        <w:t xml:space="preserve">Benzene is a known carcinogen, for which there is no safe level of exposure.  It also is associated with neurological effects (drowsiness, dizziness, headaches) and eye, skin and respiratory tract irritation. Chronic inhalation exposure to benzene is associated with noncancer hematological effects, such as aplastic anemia in which the body does not produce enough new blood cells.  CAA Ex. 25 at 8. </w:t>
      </w:r>
    </w:p>
    <w:p w14:paraId="6A0D892B" w14:textId="68C5BBE6" w:rsidR="00AB1DD6" w:rsidRPr="00D13801" w:rsidRDefault="005C586E" w:rsidP="000C1F85">
      <w:pPr>
        <w:spacing w:line="480" w:lineRule="auto"/>
        <w:ind w:firstLine="720"/>
        <w:rPr>
          <w:sz w:val="24"/>
          <w:szCs w:val="24"/>
        </w:rPr>
      </w:pPr>
      <w:r w:rsidRPr="00D13801">
        <w:rPr>
          <w:sz w:val="24"/>
          <w:szCs w:val="24"/>
        </w:rPr>
        <w:t>75</w:t>
      </w:r>
      <w:r w:rsidR="00AB1DD6" w:rsidRPr="00D13801">
        <w:rPr>
          <w:sz w:val="24"/>
          <w:szCs w:val="24"/>
        </w:rPr>
        <w:t>.</w:t>
      </w:r>
      <w:r w:rsidR="00AB1DD6" w:rsidRPr="00D13801">
        <w:rPr>
          <w:sz w:val="24"/>
          <w:szCs w:val="24"/>
        </w:rPr>
        <w:tab/>
        <w:t xml:space="preserve">Ethylbenzene: is recognized by the International Agency for Research on Cancer as “possibly carcinogenic to humans.” </w:t>
      </w:r>
      <w:r w:rsidR="00AB1DD6" w:rsidRPr="00D13801">
        <w:rPr>
          <w:rStyle w:val="fontstyle01"/>
          <w:rFonts w:ascii="Times New Roman" w:hAnsi="Times New Roman"/>
          <w:color w:val="auto"/>
        </w:rPr>
        <w:t xml:space="preserve">Acute inhalation exposure to ethylbenzene can result in </w:t>
      </w:r>
      <w:r w:rsidR="00AB1DD6" w:rsidRPr="00D13801">
        <w:rPr>
          <w:rStyle w:val="fontstyle01"/>
          <w:rFonts w:ascii="Times New Roman" w:hAnsi="Times New Roman"/>
          <w:color w:val="auto"/>
        </w:rPr>
        <w:lastRenderedPageBreak/>
        <w:t>adverse respiratory effects, eye irritation, and neurological effects including dizziness. Chronic</w:t>
      </w:r>
      <w:r w:rsidR="00AB1DD6" w:rsidRPr="00D13801">
        <w:rPr>
          <w:sz w:val="24"/>
          <w:szCs w:val="24"/>
        </w:rPr>
        <w:br/>
      </w:r>
      <w:r w:rsidR="00AB1DD6" w:rsidRPr="00D13801">
        <w:rPr>
          <w:rStyle w:val="fontstyle01"/>
          <w:rFonts w:ascii="Times New Roman" w:hAnsi="Times New Roman"/>
          <w:color w:val="auto"/>
        </w:rPr>
        <w:t>exposure to ethylbenzene has been noted for adverse effects on the liver, kidney, endocrine</w:t>
      </w:r>
      <w:r w:rsidR="00AB1DD6" w:rsidRPr="00D13801">
        <w:rPr>
          <w:sz w:val="24"/>
          <w:szCs w:val="24"/>
        </w:rPr>
        <w:br/>
      </w:r>
      <w:r w:rsidR="00AB1DD6" w:rsidRPr="00D13801">
        <w:rPr>
          <w:rStyle w:val="fontstyle01"/>
          <w:rFonts w:ascii="Times New Roman" w:hAnsi="Times New Roman"/>
          <w:color w:val="auto"/>
        </w:rPr>
        <w:t xml:space="preserve">system and on development in animal studies. CAA Ex. 25 at 8-9. </w:t>
      </w:r>
    </w:p>
    <w:p w14:paraId="245427FD" w14:textId="13E438E8" w:rsidR="00AB1DD6" w:rsidRPr="00D13801" w:rsidRDefault="005C586E" w:rsidP="000C1F85">
      <w:pPr>
        <w:spacing w:line="480" w:lineRule="auto"/>
        <w:ind w:firstLine="720"/>
        <w:rPr>
          <w:rStyle w:val="fontstyle01"/>
          <w:rFonts w:ascii="Times New Roman" w:hAnsi="Times New Roman"/>
          <w:color w:val="auto"/>
        </w:rPr>
      </w:pPr>
      <w:r w:rsidRPr="00D13801">
        <w:rPr>
          <w:sz w:val="24"/>
          <w:szCs w:val="24"/>
        </w:rPr>
        <w:t>76</w:t>
      </w:r>
      <w:r w:rsidR="00AB1DD6" w:rsidRPr="00D13801">
        <w:rPr>
          <w:sz w:val="24"/>
          <w:szCs w:val="24"/>
        </w:rPr>
        <w:t>.</w:t>
      </w:r>
      <w:r w:rsidR="00AB1DD6" w:rsidRPr="00D13801">
        <w:rPr>
          <w:sz w:val="24"/>
          <w:szCs w:val="24"/>
        </w:rPr>
        <w:tab/>
        <w:t>Toluene, xylenes, and</w:t>
      </w:r>
      <w:r w:rsidR="00D52257" w:rsidRPr="00D13801">
        <w:rPr>
          <w:sz w:val="24"/>
          <w:szCs w:val="24"/>
        </w:rPr>
        <w:t xml:space="preserve"> </w:t>
      </w:r>
      <w:r w:rsidR="00AB1DD6" w:rsidRPr="00D13801">
        <w:rPr>
          <w:sz w:val="24"/>
          <w:szCs w:val="24"/>
        </w:rPr>
        <w:t xml:space="preserve">n-hexane all affect the central nervous system through acute and/or chronic exposures, and are associated with </w:t>
      </w:r>
      <w:r w:rsidR="00AB1DD6" w:rsidRPr="00D13801">
        <w:rPr>
          <w:rStyle w:val="fontstyle01"/>
          <w:rFonts w:ascii="Times New Roman" w:hAnsi="Times New Roman"/>
          <w:color w:val="auto"/>
        </w:rPr>
        <w:t>associated with impacts such as irritation of the upper respiratory tract and eyes, dizziness, headache, fatigue, numbness in</w:t>
      </w:r>
      <w:r w:rsidR="00AB1DD6" w:rsidRPr="00D13801">
        <w:rPr>
          <w:sz w:val="24"/>
          <w:szCs w:val="24"/>
        </w:rPr>
        <w:br/>
      </w:r>
      <w:r w:rsidR="00AB1DD6" w:rsidRPr="00D13801">
        <w:rPr>
          <w:rStyle w:val="fontstyle01"/>
          <w:rFonts w:ascii="Times New Roman" w:hAnsi="Times New Roman"/>
          <w:color w:val="auto"/>
        </w:rPr>
        <w:t>the extremities, muscular weakness, and blurred vision. CAA Ex. 25 at 8-9.</w:t>
      </w:r>
    </w:p>
    <w:p w14:paraId="4B8EE7EE" w14:textId="35B843BB" w:rsidR="00AB1DD6" w:rsidRPr="00D13801" w:rsidRDefault="005C586E" w:rsidP="000C1F85">
      <w:pPr>
        <w:spacing w:line="480" w:lineRule="auto"/>
        <w:ind w:firstLine="720"/>
        <w:rPr>
          <w:sz w:val="24"/>
          <w:szCs w:val="24"/>
        </w:rPr>
      </w:pPr>
      <w:r w:rsidRPr="00D13801">
        <w:rPr>
          <w:sz w:val="24"/>
          <w:szCs w:val="24"/>
        </w:rPr>
        <w:t>77</w:t>
      </w:r>
      <w:r w:rsidR="00AB1DD6" w:rsidRPr="00D13801">
        <w:rPr>
          <w:sz w:val="24"/>
          <w:szCs w:val="24"/>
        </w:rPr>
        <w:t>.</w:t>
      </w:r>
      <w:r w:rsidR="00AB1DD6" w:rsidRPr="00D13801">
        <w:rPr>
          <w:sz w:val="24"/>
          <w:szCs w:val="24"/>
        </w:rPr>
        <w:tab/>
        <w:t>The risks and impacts to public health from VOCs, NOx, and ground-level ozone increase the more a person is exposed to these pollutants. Chronic exposure to NOx and ground-level ozone are risk factors in the development of asthma, particularly in children, resulting in increased morbidity from respiratory diseases at the societal scale and over one’s lifetime.</w:t>
      </w:r>
      <w:r w:rsidR="00FB61F5" w:rsidRPr="00D13801">
        <w:rPr>
          <w:sz w:val="24"/>
          <w:szCs w:val="24"/>
        </w:rPr>
        <w:t xml:space="preserve"> Severe, chronic exposure to NOx</w:t>
      </w:r>
      <w:r w:rsidR="00AB1DD6" w:rsidRPr="00D13801">
        <w:rPr>
          <w:sz w:val="24"/>
          <w:szCs w:val="24"/>
        </w:rPr>
        <w:t xml:space="preserve"> and ground-level ozone are associated with</w:t>
      </w:r>
      <w:r w:rsidR="00C35BB9" w:rsidRPr="00D13801">
        <w:rPr>
          <w:sz w:val="24"/>
          <w:szCs w:val="24"/>
        </w:rPr>
        <w:t xml:space="preserve"> </w:t>
      </w:r>
      <w:r w:rsidR="00AB1DD6" w:rsidRPr="00D13801">
        <w:rPr>
          <w:sz w:val="24"/>
          <w:szCs w:val="24"/>
        </w:rPr>
        <w:t xml:space="preserve">premature mortality. </w:t>
      </w:r>
      <w:r w:rsidR="00AB1DD6" w:rsidRPr="00D13801">
        <w:rPr>
          <w:rStyle w:val="fontstyle01"/>
          <w:rFonts w:ascii="Times New Roman" w:hAnsi="Times New Roman"/>
          <w:color w:val="auto"/>
        </w:rPr>
        <w:t>CAA Ex. 25 at 10-11.</w:t>
      </w:r>
    </w:p>
    <w:p w14:paraId="44647931" w14:textId="4C3291A3" w:rsidR="00AB1DD6" w:rsidRPr="00D13801" w:rsidRDefault="005C586E" w:rsidP="000C1F85">
      <w:pPr>
        <w:spacing w:line="480" w:lineRule="auto"/>
        <w:ind w:firstLine="720"/>
        <w:rPr>
          <w:sz w:val="24"/>
          <w:szCs w:val="24"/>
        </w:rPr>
      </w:pPr>
      <w:r w:rsidRPr="00D13801">
        <w:rPr>
          <w:sz w:val="24"/>
          <w:szCs w:val="24"/>
        </w:rPr>
        <w:t>78</w:t>
      </w:r>
      <w:r w:rsidR="00AB1DD6" w:rsidRPr="00D13801">
        <w:rPr>
          <w:sz w:val="24"/>
          <w:szCs w:val="24"/>
        </w:rPr>
        <w:t>.</w:t>
      </w:r>
      <w:r w:rsidR="00AB1DD6" w:rsidRPr="00D13801">
        <w:rPr>
          <w:sz w:val="24"/>
          <w:szCs w:val="24"/>
        </w:rPr>
        <w:tab/>
        <w:t>Three peer-reviewed air quality health risk assessment studies indicate cancer and noncancer health risks increase with increasing proximity to oil and gas development sites. CAA Ex. 25 at 13-14.</w:t>
      </w:r>
    </w:p>
    <w:p w14:paraId="5D8A1D92" w14:textId="2A5EB7BF" w:rsidR="00AB1DD6" w:rsidRPr="00D13801" w:rsidRDefault="005C586E" w:rsidP="000C1F85">
      <w:pPr>
        <w:spacing w:line="480" w:lineRule="auto"/>
        <w:ind w:firstLine="720"/>
        <w:rPr>
          <w:sz w:val="24"/>
          <w:szCs w:val="24"/>
        </w:rPr>
      </w:pPr>
      <w:r w:rsidRPr="00D13801">
        <w:rPr>
          <w:sz w:val="24"/>
          <w:szCs w:val="24"/>
        </w:rPr>
        <w:t>79</w:t>
      </w:r>
      <w:r w:rsidR="00AB1DD6" w:rsidRPr="00D13801">
        <w:rPr>
          <w:sz w:val="24"/>
          <w:szCs w:val="24"/>
        </w:rPr>
        <w:t>.</w:t>
      </w:r>
      <w:r w:rsidR="00AB1DD6" w:rsidRPr="00D13801">
        <w:rPr>
          <w:sz w:val="24"/>
          <w:szCs w:val="24"/>
        </w:rPr>
        <w:tab/>
        <w:t>In addition, the body of epidemiological literature strongly supports th</w:t>
      </w:r>
      <w:r w:rsidR="00FB61F5" w:rsidRPr="00D13801">
        <w:rPr>
          <w:sz w:val="24"/>
          <w:szCs w:val="24"/>
        </w:rPr>
        <w:t>e conclusion that</w:t>
      </w:r>
      <w:r w:rsidR="00AB1DD6" w:rsidRPr="00D13801">
        <w:rPr>
          <w:sz w:val="24"/>
          <w:szCs w:val="24"/>
        </w:rPr>
        <w:t xml:space="preserve"> geographic proximity to active oil and gas development is an important risk factor for a variety of adverse health outcomes, including respiratory outcomes, cardiovascular outcomes and cardiovascular disease indicators, childhood cancer, hospitalizations, and adverse birth outcomes. CAA Ex. 25 at 14-15. </w:t>
      </w:r>
    </w:p>
    <w:p w14:paraId="169D62E7" w14:textId="2A27C401" w:rsidR="00AB1DD6" w:rsidRPr="00D13801" w:rsidRDefault="005C586E" w:rsidP="000C1F85">
      <w:pPr>
        <w:spacing w:line="480" w:lineRule="auto"/>
        <w:ind w:firstLine="720"/>
        <w:rPr>
          <w:sz w:val="24"/>
          <w:szCs w:val="24"/>
        </w:rPr>
      </w:pPr>
      <w:r w:rsidRPr="00D13801">
        <w:rPr>
          <w:sz w:val="24"/>
          <w:szCs w:val="24"/>
        </w:rPr>
        <w:t>80</w:t>
      </w:r>
      <w:r w:rsidR="00AB1DD6" w:rsidRPr="00D13801">
        <w:rPr>
          <w:sz w:val="24"/>
          <w:szCs w:val="24"/>
        </w:rPr>
        <w:t>.</w:t>
      </w:r>
      <w:r w:rsidR="00AB1DD6" w:rsidRPr="00D13801">
        <w:rPr>
          <w:sz w:val="24"/>
          <w:szCs w:val="24"/>
        </w:rPr>
        <w:tab/>
        <w:t xml:space="preserve">In sum, Ms. Hill testified there is a reasonable degree of scientific certainty that living in close proximity to oil and gas facilities results in increased health risks from elevated air </w:t>
      </w:r>
      <w:r w:rsidR="00AB1DD6" w:rsidRPr="00D13801">
        <w:rPr>
          <w:sz w:val="24"/>
          <w:szCs w:val="24"/>
        </w:rPr>
        <w:lastRenderedPageBreak/>
        <w:t xml:space="preserve">pollution levels. The public health risks and impacts associated with air pollutant emissions from oil and gas facilities that go unaddressed would be disproportionately experienced by people who live, work and go to school near oil and gas facilities. 9 Tr. 2836:13-22. </w:t>
      </w:r>
    </w:p>
    <w:p w14:paraId="2EE7EADF" w14:textId="06738049" w:rsidR="00AB1DD6" w:rsidRPr="00D13801" w:rsidRDefault="005C586E" w:rsidP="000C1F85">
      <w:pPr>
        <w:spacing w:line="480" w:lineRule="auto"/>
        <w:ind w:firstLine="720"/>
        <w:rPr>
          <w:sz w:val="24"/>
          <w:szCs w:val="24"/>
        </w:rPr>
      </w:pPr>
      <w:r w:rsidRPr="00D13801">
        <w:rPr>
          <w:sz w:val="24"/>
          <w:szCs w:val="24"/>
        </w:rPr>
        <w:t>81</w:t>
      </w:r>
      <w:r w:rsidR="00AB1DD6" w:rsidRPr="00D13801">
        <w:rPr>
          <w:sz w:val="24"/>
          <w:szCs w:val="24"/>
        </w:rPr>
        <w:t xml:space="preserve">. </w:t>
      </w:r>
      <w:r w:rsidR="00AB1DD6" w:rsidRPr="00D13801">
        <w:rPr>
          <w:sz w:val="24"/>
          <w:szCs w:val="24"/>
        </w:rPr>
        <w:tab/>
        <w:t xml:space="preserve">No party provided evidence that there is no increased risk to health by living in close proximity to oil and gas wells.  </w:t>
      </w:r>
    </w:p>
    <w:p w14:paraId="122A3446" w14:textId="0FAE68C2" w:rsidR="00AB1DD6" w:rsidRPr="00D13801" w:rsidRDefault="005C586E" w:rsidP="000C1F85">
      <w:pPr>
        <w:spacing w:line="480" w:lineRule="auto"/>
        <w:ind w:firstLine="720"/>
        <w:rPr>
          <w:sz w:val="24"/>
          <w:szCs w:val="24"/>
        </w:rPr>
      </w:pPr>
      <w:r w:rsidRPr="00D13801">
        <w:rPr>
          <w:sz w:val="24"/>
          <w:szCs w:val="24"/>
        </w:rPr>
        <w:t>82</w:t>
      </w:r>
      <w:r w:rsidR="00AB1DD6" w:rsidRPr="00D13801">
        <w:rPr>
          <w:sz w:val="24"/>
          <w:szCs w:val="24"/>
        </w:rPr>
        <w:t xml:space="preserve">.  </w:t>
      </w:r>
      <w:r w:rsidR="00AB1DD6" w:rsidRPr="00D13801">
        <w:rPr>
          <w:sz w:val="24"/>
          <w:szCs w:val="24"/>
        </w:rPr>
        <w:tab/>
        <w:t>According to data from the Environment Department, three San Juan Basin counties – Rio Arriba County, Sandoval County, and San Juan County – have ambient ground-level ozone concentrations that exceed 95% of the National Ambient Air Quality Standards.  NMELC Ex. 1 at 2 [Pasqual Test.]; 2 Tr. 575:7-13.</w:t>
      </w:r>
    </w:p>
    <w:p w14:paraId="78240AF0" w14:textId="0627D1BD" w:rsidR="00AB1DD6" w:rsidRPr="00D13801" w:rsidRDefault="005C586E" w:rsidP="000C1F85">
      <w:pPr>
        <w:spacing w:line="480" w:lineRule="auto"/>
        <w:ind w:firstLine="720"/>
        <w:rPr>
          <w:sz w:val="24"/>
          <w:szCs w:val="24"/>
        </w:rPr>
      </w:pPr>
      <w:r w:rsidRPr="00D13801">
        <w:rPr>
          <w:sz w:val="24"/>
          <w:szCs w:val="24"/>
        </w:rPr>
        <w:t>83</w:t>
      </w:r>
      <w:r w:rsidR="00AB1DD6" w:rsidRPr="00D13801">
        <w:rPr>
          <w:sz w:val="24"/>
          <w:szCs w:val="24"/>
        </w:rPr>
        <w:t xml:space="preserve">.  </w:t>
      </w:r>
      <w:r w:rsidR="00AB1DD6" w:rsidRPr="00D13801">
        <w:rPr>
          <w:sz w:val="24"/>
          <w:szCs w:val="24"/>
        </w:rPr>
        <w:tab/>
        <w:t>According to 2010 U.S. census figures, 16.0% of the population of Rio Arriba County is Native American.  NMELC Ex. 1 at 2-3 [Pasqual Test.]; 2 Tr. 575:17-19.</w:t>
      </w:r>
    </w:p>
    <w:p w14:paraId="19C48B28" w14:textId="42E12CF8" w:rsidR="00AB1DD6" w:rsidRPr="00D13801" w:rsidRDefault="005C586E" w:rsidP="000C1F85">
      <w:pPr>
        <w:spacing w:line="480" w:lineRule="auto"/>
        <w:ind w:firstLine="720"/>
        <w:rPr>
          <w:sz w:val="24"/>
          <w:szCs w:val="24"/>
        </w:rPr>
      </w:pPr>
      <w:r w:rsidRPr="00D13801">
        <w:rPr>
          <w:sz w:val="24"/>
          <w:szCs w:val="24"/>
        </w:rPr>
        <w:t>84</w:t>
      </w:r>
      <w:r w:rsidR="00AB1DD6" w:rsidRPr="00D13801">
        <w:rPr>
          <w:sz w:val="24"/>
          <w:szCs w:val="24"/>
        </w:rPr>
        <w:t xml:space="preserve">.  </w:t>
      </w:r>
      <w:r w:rsidR="00AB1DD6" w:rsidRPr="00D13801">
        <w:rPr>
          <w:sz w:val="24"/>
          <w:szCs w:val="24"/>
        </w:rPr>
        <w:tab/>
        <w:t>According to 2010 U.S. census figures, 71.3% of the population of Rio Arriba County is Hispanic.  NMELC Ex. 1 at 2-3 [Pasqual Test.]; 2 Tr. 575:17-19.</w:t>
      </w:r>
    </w:p>
    <w:p w14:paraId="241B3BA6" w14:textId="44D9A46B" w:rsidR="00AB1DD6" w:rsidRPr="00D13801" w:rsidRDefault="005C586E" w:rsidP="000C1F85">
      <w:pPr>
        <w:spacing w:line="480" w:lineRule="auto"/>
        <w:ind w:firstLine="720"/>
        <w:rPr>
          <w:sz w:val="24"/>
          <w:szCs w:val="24"/>
        </w:rPr>
      </w:pPr>
      <w:r w:rsidRPr="00D13801">
        <w:rPr>
          <w:sz w:val="24"/>
          <w:szCs w:val="24"/>
        </w:rPr>
        <w:t>85</w:t>
      </w:r>
      <w:r w:rsidR="00AB1DD6" w:rsidRPr="00D13801">
        <w:rPr>
          <w:sz w:val="24"/>
          <w:szCs w:val="24"/>
        </w:rPr>
        <w:t xml:space="preserve">.  </w:t>
      </w:r>
      <w:r w:rsidR="00AB1DD6" w:rsidRPr="00D13801">
        <w:rPr>
          <w:sz w:val="24"/>
          <w:szCs w:val="24"/>
        </w:rPr>
        <w:tab/>
        <w:t>According to 2010 U.S. census figures, 12.9% of the population of Sandoval County is Native American.  NMELC Ex. 1 at 2-3 [Pasqual Test.]; 2 Tr. 575:19-21.</w:t>
      </w:r>
      <w:r w:rsidR="00AB1DD6" w:rsidRPr="00D13801">
        <w:rPr>
          <w:sz w:val="24"/>
          <w:szCs w:val="24"/>
          <w:vertAlign w:val="superscript"/>
        </w:rPr>
        <w:footnoteReference w:id="1"/>
      </w:r>
    </w:p>
    <w:p w14:paraId="43CC1909" w14:textId="4CC13997" w:rsidR="00AB1DD6" w:rsidRPr="00D13801" w:rsidRDefault="005C586E" w:rsidP="000C1F85">
      <w:pPr>
        <w:spacing w:line="480" w:lineRule="auto"/>
        <w:ind w:firstLine="720"/>
        <w:rPr>
          <w:sz w:val="24"/>
          <w:szCs w:val="24"/>
        </w:rPr>
      </w:pPr>
      <w:r w:rsidRPr="00D13801">
        <w:rPr>
          <w:sz w:val="24"/>
          <w:szCs w:val="24"/>
        </w:rPr>
        <w:t>86</w:t>
      </w:r>
      <w:r w:rsidR="00AB1DD6" w:rsidRPr="00D13801">
        <w:rPr>
          <w:sz w:val="24"/>
          <w:szCs w:val="24"/>
        </w:rPr>
        <w:t xml:space="preserve">.  </w:t>
      </w:r>
      <w:r w:rsidR="00AB1DD6" w:rsidRPr="00D13801">
        <w:rPr>
          <w:sz w:val="24"/>
          <w:szCs w:val="24"/>
        </w:rPr>
        <w:tab/>
        <w:t>According to 2010 U.S. census figures, 35.1% of the population of Sandoval County is Hispanic.  NMELC Ex. 1 at 2-3 [Pasqual Test.]; 2 Tr. 575:19-21.</w:t>
      </w:r>
    </w:p>
    <w:p w14:paraId="07E93DEC" w14:textId="0C3B1BF7" w:rsidR="00AB1DD6" w:rsidRPr="00D13801" w:rsidRDefault="005C586E" w:rsidP="000C1F85">
      <w:pPr>
        <w:spacing w:line="480" w:lineRule="auto"/>
        <w:ind w:firstLine="720"/>
        <w:rPr>
          <w:sz w:val="24"/>
          <w:szCs w:val="24"/>
        </w:rPr>
      </w:pPr>
      <w:r w:rsidRPr="00D13801">
        <w:rPr>
          <w:sz w:val="24"/>
          <w:szCs w:val="24"/>
        </w:rPr>
        <w:t>87</w:t>
      </w:r>
      <w:r w:rsidR="00AB1DD6" w:rsidRPr="00D13801">
        <w:rPr>
          <w:sz w:val="24"/>
          <w:szCs w:val="24"/>
        </w:rPr>
        <w:t xml:space="preserve">. </w:t>
      </w:r>
      <w:r w:rsidR="00AB1DD6" w:rsidRPr="00D13801">
        <w:rPr>
          <w:sz w:val="24"/>
          <w:szCs w:val="24"/>
        </w:rPr>
        <w:tab/>
        <w:t xml:space="preserve"> According to 2010 U.S. census figures, 36.6% of the population of San Juan County is Native American.  NMELC Ex. 1 at 2-3 [Pasqual Test.]; 2 Tr. 575:21-23.</w:t>
      </w:r>
    </w:p>
    <w:p w14:paraId="19F93D6F" w14:textId="24BEC6E0" w:rsidR="00AB1DD6" w:rsidRPr="00D13801" w:rsidRDefault="005C586E" w:rsidP="000C1F85">
      <w:pPr>
        <w:spacing w:line="480" w:lineRule="auto"/>
        <w:ind w:firstLine="720"/>
        <w:rPr>
          <w:sz w:val="24"/>
          <w:szCs w:val="24"/>
        </w:rPr>
      </w:pPr>
      <w:r w:rsidRPr="00D13801">
        <w:rPr>
          <w:sz w:val="24"/>
          <w:szCs w:val="24"/>
        </w:rPr>
        <w:t>88</w:t>
      </w:r>
      <w:r w:rsidR="00AB1DD6" w:rsidRPr="00D13801">
        <w:rPr>
          <w:sz w:val="24"/>
          <w:szCs w:val="24"/>
        </w:rPr>
        <w:t xml:space="preserve">.  </w:t>
      </w:r>
      <w:r w:rsidR="00AB1DD6" w:rsidRPr="00D13801">
        <w:rPr>
          <w:sz w:val="24"/>
          <w:szCs w:val="24"/>
        </w:rPr>
        <w:tab/>
        <w:t>According to 2010 U.S. census figures, 19.1% of the population of San Juan County is Hispanic.  NMELC Ex. 1 at 2-3 [Pasqual Test.]; 2 Tr. 575:21-23.</w:t>
      </w:r>
    </w:p>
    <w:p w14:paraId="09B695BB" w14:textId="725DF2E9" w:rsidR="00AB1DD6" w:rsidRPr="00D13801" w:rsidRDefault="005C586E" w:rsidP="000C1F85">
      <w:pPr>
        <w:spacing w:line="480" w:lineRule="auto"/>
        <w:ind w:firstLine="720"/>
        <w:rPr>
          <w:sz w:val="24"/>
          <w:szCs w:val="24"/>
        </w:rPr>
      </w:pPr>
      <w:r w:rsidRPr="00D13801">
        <w:rPr>
          <w:sz w:val="24"/>
          <w:szCs w:val="24"/>
        </w:rPr>
        <w:lastRenderedPageBreak/>
        <w:t>89</w:t>
      </w:r>
      <w:r w:rsidR="00AB1DD6" w:rsidRPr="00D13801">
        <w:rPr>
          <w:sz w:val="24"/>
          <w:szCs w:val="24"/>
        </w:rPr>
        <w:t>.</w:t>
      </w:r>
      <w:r w:rsidR="00AB1DD6" w:rsidRPr="00D13801">
        <w:rPr>
          <w:sz w:val="24"/>
          <w:szCs w:val="24"/>
        </w:rPr>
        <w:tab/>
        <w:t>EDF expert witness Hillary Hull testified that EDF analyzed the characteristics of populations living within 1,000 feet of low production well</w:t>
      </w:r>
      <w:r w:rsidR="00EB0548" w:rsidRPr="00D13801">
        <w:rPr>
          <w:sz w:val="24"/>
          <w:szCs w:val="24"/>
        </w:rPr>
        <w:t xml:space="preserve"> </w:t>
      </w:r>
      <w:r w:rsidR="00AB1DD6" w:rsidRPr="00D13801">
        <w:rPr>
          <w:sz w:val="24"/>
          <w:szCs w:val="24"/>
        </w:rPr>
        <w:t>sites in New Mexico – well</w:t>
      </w:r>
      <w:r w:rsidR="00EB0548" w:rsidRPr="00D13801">
        <w:rPr>
          <w:sz w:val="24"/>
          <w:szCs w:val="24"/>
        </w:rPr>
        <w:t xml:space="preserve"> </w:t>
      </w:r>
      <w:r w:rsidR="00AB1DD6" w:rsidRPr="00D13801">
        <w:rPr>
          <w:sz w:val="24"/>
          <w:szCs w:val="24"/>
        </w:rPr>
        <w:t xml:space="preserve">sites that would have been subject to less frequent leak inspections under the Environment Department’s proposal.  Ms. Hull provided an explanation of the methodology used to conduct this analysis in her testimony, EDF Ex. SS at 5-8, 14-15, and </w:t>
      </w:r>
      <w:r w:rsidR="00C35BB9" w:rsidRPr="00D13801">
        <w:rPr>
          <w:sz w:val="24"/>
          <w:szCs w:val="24"/>
        </w:rPr>
        <w:t xml:space="preserve">introduced </w:t>
      </w:r>
      <w:r w:rsidR="00AB1DD6" w:rsidRPr="00D13801">
        <w:rPr>
          <w:sz w:val="24"/>
          <w:szCs w:val="24"/>
        </w:rPr>
        <w:t xml:space="preserve">the underlying data in EDF Ex. DD. </w:t>
      </w:r>
    </w:p>
    <w:p w14:paraId="3C9AE892" w14:textId="68BB6F91" w:rsidR="00AB1DD6" w:rsidRPr="00D13801" w:rsidRDefault="009C2F25" w:rsidP="000C1F85">
      <w:pPr>
        <w:spacing w:line="480" w:lineRule="auto"/>
        <w:ind w:firstLine="720"/>
        <w:rPr>
          <w:sz w:val="24"/>
          <w:szCs w:val="24"/>
        </w:rPr>
      </w:pPr>
      <w:r w:rsidRPr="00D13801">
        <w:rPr>
          <w:sz w:val="24"/>
          <w:szCs w:val="24"/>
        </w:rPr>
        <w:t>90</w:t>
      </w:r>
      <w:r w:rsidR="00AB1DD6" w:rsidRPr="00D13801">
        <w:rPr>
          <w:sz w:val="24"/>
          <w:szCs w:val="24"/>
        </w:rPr>
        <w:t>.</w:t>
      </w:r>
      <w:r w:rsidR="00AB1DD6" w:rsidRPr="00D13801">
        <w:rPr>
          <w:sz w:val="24"/>
          <w:szCs w:val="24"/>
        </w:rPr>
        <w:tab/>
        <w:t>Ms. Hull testified that based on this analysis, EDF found that over 35,000 New Mexicans live within 1,000 f</w:t>
      </w:r>
      <w:r w:rsidR="00F400DC" w:rsidRPr="00D13801">
        <w:rPr>
          <w:sz w:val="24"/>
          <w:szCs w:val="24"/>
        </w:rPr>
        <w:t>ee</w:t>
      </w:r>
      <w:r w:rsidR="00AB1DD6" w:rsidRPr="00D13801">
        <w:rPr>
          <w:sz w:val="24"/>
          <w:szCs w:val="24"/>
        </w:rPr>
        <w:t>t of a well</w:t>
      </w:r>
      <w:r w:rsidR="00F400DC" w:rsidRPr="00D13801">
        <w:rPr>
          <w:sz w:val="24"/>
          <w:szCs w:val="24"/>
        </w:rPr>
        <w:t xml:space="preserve"> </w:t>
      </w:r>
      <w:r w:rsidR="00AB1DD6" w:rsidRPr="00D13801">
        <w:rPr>
          <w:sz w:val="24"/>
          <w:szCs w:val="24"/>
        </w:rPr>
        <w:t xml:space="preserve">site. Of those, EDF estimated that 19,000 are people of color, including over 5,800 Native Americans. In addition, over 2,700 are children under the age of 5, more than 4,500 are adults 65 years or older, more than 5,700 are living in poverty.  EDF Ex. SS at 14-15. </w:t>
      </w:r>
    </w:p>
    <w:p w14:paraId="1DD90760" w14:textId="49DEDA87" w:rsidR="00AB1DD6" w:rsidRPr="00D13801" w:rsidRDefault="009C2F25" w:rsidP="000C1F85">
      <w:pPr>
        <w:spacing w:line="480" w:lineRule="auto"/>
        <w:ind w:firstLine="720"/>
        <w:rPr>
          <w:sz w:val="24"/>
          <w:szCs w:val="24"/>
        </w:rPr>
      </w:pPr>
      <w:r w:rsidRPr="00D13801">
        <w:rPr>
          <w:sz w:val="24"/>
          <w:szCs w:val="24"/>
        </w:rPr>
        <w:t>91</w:t>
      </w:r>
      <w:r w:rsidR="00AB1DD6" w:rsidRPr="00D13801">
        <w:rPr>
          <w:sz w:val="24"/>
          <w:szCs w:val="24"/>
        </w:rPr>
        <w:t>.</w:t>
      </w:r>
      <w:r w:rsidR="00AB1DD6" w:rsidRPr="00D13801">
        <w:rPr>
          <w:sz w:val="24"/>
          <w:szCs w:val="24"/>
        </w:rPr>
        <w:tab/>
        <w:t>In addition, Ms. Hull testified that those living in close proximity to these well sites have health conditions that could be exacerbated by additional air pollution. These include more than 3,800 adults with asthma, over 2,200 adults with coronary heart disease, almost 2,600 with chronic obstructive pulmonary disease, and more than 1,200 adults who have experienced or are at risk of a stroke. EDF Ex. SS at 15.</w:t>
      </w:r>
    </w:p>
    <w:p w14:paraId="29FCBBA7" w14:textId="376A5E75" w:rsidR="00AB1DD6" w:rsidRPr="00D13801" w:rsidRDefault="009C2F25" w:rsidP="000C1F85">
      <w:pPr>
        <w:spacing w:line="480" w:lineRule="auto"/>
        <w:ind w:firstLine="720"/>
        <w:rPr>
          <w:sz w:val="24"/>
          <w:szCs w:val="24"/>
        </w:rPr>
      </w:pPr>
      <w:r w:rsidRPr="00D13801">
        <w:rPr>
          <w:sz w:val="24"/>
          <w:szCs w:val="24"/>
        </w:rPr>
        <w:t>92</w:t>
      </w:r>
      <w:r w:rsidR="00AB1DD6" w:rsidRPr="00D13801">
        <w:rPr>
          <w:sz w:val="24"/>
          <w:szCs w:val="24"/>
        </w:rPr>
        <w:t>.</w:t>
      </w:r>
      <w:r w:rsidR="00AB1DD6" w:rsidRPr="00D13801">
        <w:rPr>
          <w:sz w:val="24"/>
          <w:szCs w:val="24"/>
        </w:rPr>
        <w:tab/>
        <w:t>On cross-examination, Ms. Hull explained that the number of people of color living in close proximity to low</w:t>
      </w:r>
      <w:r w:rsidR="00C35BB9" w:rsidRPr="00D13801">
        <w:rPr>
          <w:sz w:val="24"/>
          <w:szCs w:val="24"/>
        </w:rPr>
        <w:t>-</w:t>
      </w:r>
      <w:r w:rsidR="00AB1DD6" w:rsidRPr="00D13801">
        <w:rPr>
          <w:sz w:val="24"/>
          <w:szCs w:val="24"/>
        </w:rPr>
        <w:t>producing well</w:t>
      </w:r>
      <w:r w:rsidR="00F400DC" w:rsidRPr="00D13801">
        <w:rPr>
          <w:sz w:val="24"/>
          <w:szCs w:val="24"/>
        </w:rPr>
        <w:t xml:space="preserve"> </w:t>
      </w:r>
      <w:r w:rsidR="00AB1DD6" w:rsidRPr="00D13801">
        <w:rPr>
          <w:sz w:val="24"/>
          <w:szCs w:val="24"/>
        </w:rPr>
        <w:t xml:space="preserve">sites is disproportionate to the percentage of people of color in the state as a whole. A higher percentage of people of color and Native Americans live within 1,000 feet of a well site than the percentage of people of color and Native Americans living in the state as a whole. 8 Tr. 2624:10-24. </w:t>
      </w:r>
    </w:p>
    <w:p w14:paraId="5FB7BDF9" w14:textId="370D9517" w:rsidR="00AB1DD6" w:rsidRPr="00D13801" w:rsidRDefault="009C2F25" w:rsidP="000C1F85">
      <w:pPr>
        <w:spacing w:line="480" w:lineRule="auto"/>
        <w:ind w:firstLine="720"/>
        <w:rPr>
          <w:sz w:val="24"/>
          <w:szCs w:val="24"/>
        </w:rPr>
      </w:pPr>
      <w:r w:rsidRPr="00D13801">
        <w:rPr>
          <w:sz w:val="24"/>
          <w:szCs w:val="24"/>
        </w:rPr>
        <w:t>93</w:t>
      </w:r>
      <w:r w:rsidR="00AB1DD6" w:rsidRPr="00D13801">
        <w:rPr>
          <w:sz w:val="24"/>
          <w:szCs w:val="24"/>
        </w:rPr>
        <w:t>.</w:t>
      </w:r>
      <w:r w:rsidR="00AB1DD6" w:rsidRPr="00D13801">
        <w:rPr>
          <w:sz w:val="24"/>
          <w:szCs w:val="24"/>
        </w:rPr>
        <w:tab/>
        <w:t>Ms. Hull also explained that with regards to the marginalized populations she described that live in close proximity to oil and gas wells, approximately 90</w:t>
      </w:r>
      <w:r w:rsidR="00E02562" w:rsidRPr="00D13801">
        <w:rPr>
          <w:sz w:val="24"/>
          <w:szCs w:val="24"/>
        </w:rPr>
        <w:t>%</w:t>
      </w:r>
      <w:r w:rsidR="00AB1DD6" w:rsidRPr="00D13801">
        <w:rPr>
          <w:sz w:val="24"/>
          <w:szCs w:val="24"/>
        </w:rPr>
        <w:t xml:space="preserve"> of those people live on nontribal lands, meaning they live on land that is subject to the jurisdiction of the </w:t>
      </w:r>
      <w:r w:rsidR="00AB1DD6" w:rsidRPr="00D13801">
        <w:rPr>
          <w:sz w:val="24"/>
          <w:szCs w:val="24"/>
        </w:rPr>
        <w:lastRenderedPageBreak/>
        <w:t xml:space="preserve">Environment Department’s regulations. 8 Tr. 26245:1-9. </w:t>
      </w:r>
    </w:p>
    <w:p w14:paraId="26FFDE2A" w14:textId="5FD725DE" w:rsidR="00AB1DD6" w:rsidRPr="00D13801" w:rsidRDefault="009C2F25" w:rsidP="000C1F85">
      <w:pPr>
        <w:spacing w:line="480" w:lineRule="auto"/>
        <w:ind w:firstLine="720"/>
        <w:rPr>
          <w:sz w:val="24"/>
          <w:szCs w:val="24"/>
        </w:rPr>
      </w:pPr>
      <w:r w:rsidRPr="00D13801">
        <w:rPr>
          <w:sz w:val="24"/>
          <w:szCs w:val="24"/>
        </w:rPr>
        <w:t>94</w:t>
      </w:r>
      <w:r w:rsidR="00AB1DD6" w:rsidRPr="00D13801">
        <w:rPr>
          <w:sz w:val="24"/>
          <w:szCs w:val="24"/>
        </w:rPr>
        <w:t>.</w:t>
      </w:r>
      <w:r w:rsidR="00AB1DD6" w:rsidRPr="00D13801">
        <w:rPr>
          <w:sz w:val="24"/>
          <w:szCs w:val="24"/>
        </w:rPr>
        <w:tab/>
        <w:t>In Ms. Hull’s expert opinion, if the EIB were to adopt less stringent frequency of leak inspections at wellhead facilities as was proposed by NMOGA, it could result in up to 23,000 tons of additional VOCs leaked into the atmosphere from wellhead facilities located in areas that are predominantly occupied by people of color and Native Americans. 8 Tr. 26245:21-26246:6.</w:t>
      </w:r>
    </w:p>
    <w:p w14:paraId="40FAA987" w14:textId="623040E6" w:rsidR="00AB1DD6" w:rsidRPr="00D13801" w:rsidRDefault="009C2F25" w:rsidP="000C1F85">
      <w:pPr>
        <w:spacing w:line="480" w:lineRule="auto"/>
        <w:ind w:firstLine="720"/>
        <w:rPr>
          <w:sz w:val="24"/>
          <w:szCs w:val="24"/>
        </w:rPr>
      </w:pPr>
      <w:r w:rsidRPr="00D13801">
        <w:rPr>
          <w:sz w:val="24"/>
          <w:szCs w:val="24"/>
        </w:rPr>
        <w:t>95</w:t>
      </w:r>
      <w:r w:rsidR="00AB1DD6" w:rsidRPr="00D13801">
        <w:rPr>
          <w:sz w:val="24"/>
          <w:szCs w:val="24"/>
        </w:rPr>
        <w:t xml:space="preserve">. </w:t>
      </w:r>
      <w:r w:rsidR="00AB1DD6" w:rsidRPr="00D13801">
        <w:rPr>
          <w:sz w:val="24"/>
          <w:szCs w:val="24"/>
        </w:rPr>
        <w:tab/>
        <w:t>NMELC expert witness T</w:t>
      </w:r>
      <w:r w:rsidR="009262B8" w:rsidRPr="00D13801">
        <w:rPr>
          <w:sz w:val="24"/>
          <w:szCs w:val="24"/>
        </w:rPr>
        <w:t>h</w:t>
      </w:r>
      <w:r w:rsidR="00AB1DD6" w:rsidRPr="00D13801">
        <w:rPr>
          <w:sz w:val="24"/>
          <w:szCs w:val="24"/>
        </w:rPr>
        <w:t xml:space="preserve">eresa Pasqual testified that oil and gas is produced in close proximity to indigenous communities in New Mexico, and that air pollution from oil and natural gas production disproportionately affects Native American and Hispanic communities in New Mexico.  NMELC Ex. 1 at 1-2; 2 Tr. 574:3-575:7. </w:t>
      </w:r>
    </w:p>
    <w:p w14:paraId="6B4689B1" w14:textId="2227A91F" w:rsidR="00AB1DD6" w:rsidRPr="00D13801" w:rsidRDefault="009C2F25" w:rsidP="000C1F85">
      <w:pPr>
        <w:spacing w:line="480" w:lineRule="auto"/>
        <w:ind w:firstLine="720"/>
        <w:rPr>
          <w:b/>
          <w:bCs/>
          <w:sz w:val="24"/>
          <w:szCs w:val="24"/>
        </w:rPr>
      </w:pPr>
      <w:r w:rsidRPr="00D13801">
        <w:rPr>
          <w:sz w:val="24"/>
          <w:szCs w:val="24"/>
        </w:rPr>
        <w:t>96</w:t>
      </w:r>
      <w:r w:rsidR="00AB1DD6" w:rsidRPr="00D13801">
        <w:rPr>
          <w:sz w:val="24"/>
          <w:szCs w:val="24"/>
        </w:rPr>
        <w:t xml:space="preserve">. </w:t>
      </w:r>
      <w:r w:rsidR="00AB1DD6" w:rsidRPr="00D13801">
        <w:rPr>
          <w:sz w:val="24"/>
          <w:szCs w:val="24"/>
        </w:rPr>
        <w:tab/>
        <w:t xml:space="preserve">No party provided evidence contravening Ms. Hull’s or Ms. Pasqual’s testimony that people of color and Native Americans disproportionately live in close proximity to oil and gas wells, or that they are disproportionately at risk from oil and gas air pollution. </w:t>
      </w:r>
    </w:p>
    <w:p w14:paraId="0C1D297D" w14:textId="3B865910" w:rsidR="00A40D6F" w:rsidRPr="00D13801" w:rsidRDefault="00DB5188" w:rsidP="000C1F85">
      <w:pPr>
        <w:pStyle w:val="Heading1"/>
        <w:spacing w:after="0"/>
      </w:pPr>
      <w:bookmarkStart w:id="14" w:name="_Toc93596792"/>
      <w:r w:rsidRPr="00D13801">
        <w:t>T</w:t>
      </w:r>
      <w:r w:rsidR="00A40D6F" w:rsidRPr="00D13801">
        <w:t xml:space="preserve">HE </w:t>
      </w:r>
      <w:r w:rsidR="00E14AF4" w:rsidRPr="00D13801">
        <w:t>COMMUNITY AND ENVIRONMENTAL PARTIES</w:t>
      </w:r>
      <w:r w:rsidR="00A40D6F" w:rsidRPr="00D13801">
        <w:t xml:space="preserve"> AND THE NATIONAL PARK SERVICE PROPOSE TO REDUCE NOx EMISSIONS FROM ENGINES AT 20.2.50.113 NMAC</w:t>
      </w:r>
      <w:bookmarkEnd w:id="14"/>
    </w:p>
    <w:p w14:paraId="55CD6053" w14:textId="77777777" w:rsidR="00A40D6F" w:rsidRPr="00D13801" w:rsidRDefault="00A40D6F" w:rsidP="000C1F85">
      <w:pPr>
        <w:rPr>
          <w:b/>
          <w:bCs/>
          <w:sz w:val="24"/>
          <w:szCs w:val="24"/>
        </w:rPr>
      </w:pPr>
    </w:p>
    <w:p w14:paraId="42F527AB" w14:textId="65035C7A" w:rsidR="00A40D6F" w:rsidRPr="00D13801" w:rsidRDefault="00A40D6F" w:rsidP="000C1F85">
      <w:pPr>
        <w:pStyle w:val="Heading2"/>
        <w:numPr>
          <w:ilvl w:val="0"/>
          <w:numId w:val="30"/>
        </w:numPr>
        <w:spacing w:after="0"/>
        <w:ind w:left="1440"/>
      </w:pPr>
      <w:bookmarkStart w:id="15" w:name="_Toc93596793"/>
      <w:r w:rsidRPr="00D13801">
        <w:t xml:space="preserve">The </w:t>
      </w:r>
      <w:r w:rsidR="00E14AF4" w:rsidRPr="00D13801">
        <w:t>Community and Environmental Parties</w:t>
      </w:r>
      <w:r w:rsidRPr="00D13801">
        <w:t xml:space="preserve"> and the National Park Service Propose to Strengthen the Environment Department’s Engines Proposal</w:t>
      </w:r>
      <w:bookmarkEnd w:id="15"/>
    </w:p>
    <w:p w14:paraId="51FFAAF4" w14:textId="77777777" w:rsidR="00A40D6F" w:rsidRPr="00D13801" w:rsidRDefault="00A40D6F" w:rsidP="000C1F85">
      <w:pPr>
        <w:rPr>
          <w:b/>
          <w:bCs/>
          <w:sz w:val="24"/>
          <w:szCs w:val="24"/>
          <w:u w:val="single"/>
        </w:rPr>
      </w:pPr>
    </w:p>
    <w:p w14:paraId="584E38B1" w14:textId="4C0AFC5D" w:rsidR="00A40D6F" w:rsidRPr="00D13801" w:rsidRDefault="009C2F25" w:rsidP="000C1F85">
      <w:pPr>
        <w:spacing w:line="480" w:lineRule="auto"/>
        <w:ind w:firstLine="720"/>
        <w:rPr>
          <w:iCs/>
          <w:sz w:val="24"/>
          <w:szCs w:val="24"/>
        </w:rPr>
      </w:pPr>
      <w:r w:rsidRPr="00D13801">
        <w:rPr>
          <w:sz w:val="24"/>
          <w:szCs w:val="24"/>
        </w:rPr>
        <w:t>97.</w:t>
      </w:r>
      <w:r w:rsidR="00A40D6F" w:rsidRPr="00D13801">
        <w:rPr>
          <w:sz w:val="24"/>
          <w:szCs w:val="24"/>
        </w:rPr>
        <w:tab/>
        <w:t xml:space="preserve">The Parties propose two changes to 20.2.50.113 NMAC or “Section 113,” governing engines and turbines.  </w:t>
      </w:r>
      <w:r w:rsidR="00A40D6F" w:rsidRPr="00D13801">
        <w:rPr>
          <w:i/>
          <w:sz w:val="24"/>
          <w:szCs w:val="24"/>
        </w:rPr>
        <w:t xml:space="preserve">See </w:t>
      </w:r>
      <w:r w:rsidR="00A40D6F" w:rsidRPr="00D13801">
        <w:rPr>
          <w:sz w:val="24"/>
          <w:szCs w:val="24"/>
        </w:rPr>
        <w:t>Ex. 1 at 8-10.</w:t>
      </w:r>
      <w:r w:rsidR="00A40D6F" w:rsidRPr="00D13801">
        <w:rPr>
          <w:iCs/>
          <w:sz w:val="24"/>
          <w:szCs w:val="24"/>
          <w:vertAlign w:val="superscript"/>
        </w:rPr>
        <w:footnoteReference w:id="2"/>
      </w:r>
    </w:p>
    <w:p w14:paraId="4BE1C746" w14:textId="6C41D3FB" w:rsidR="00A40D6F" w:rsidRPr="00D13801" w:rsidRDefault="009C2F25" w:rsidP="000C1F85">
      <w:pPr>
        <w:spacing w:line="480" w:lineRule="auto"/>
        <w:ind w:firstLine="720"/>
        <w:rPr>
          <w:sz w:val="24"/>
          <w:szCs w:val="24"/>
        </w:rPr>
      </w:pPr>
      <w:r w:rsidRPr="00D13801">
        <w:rPr>
          <w:sz w:val="24"/>
          <w:szCs w:val="24"/>
        </w:rPr>
        <w:lastRenderedPageBreak/>
        <w:t>98.</w:t>
      </w:r>
      <w:r w:rsidR="00A40D6F" w:rsidRPr="00D13801">
        <w:rPr>
          <w:sz w:val="24"/>
          <w:szCs w:val="24"/>
        </w:rPr>
        <w:tab/>
        <w:t xml:space="preserve">First, the Parties propose more protective standards for existing 4SLBs. The Parties propose a standard of </w:t>
      </w:r>
      <w:r w:rsidR="00A40D6F" w:rsidRPr="00D13801">
        <w:rPr>
          <w:b/>
          <w:sz w:val="24"/>
          <w:szCs w:val="24"/>
        </w:rPr>
        <w:t>1.2</w:t>
      </w:r>
      <w:r w:rsidR="00A40D6F" w:rsidRPr="00D13801">
        <w:rPr>
          <w:b/>
          <w:iCs/>
          <w:sz w:val="24"/>
          <w:szCs w:val="24"/>
        </w:rPr>
        <w:t xml:space="preserve"> grams of NOx per horsepower hour </w:t>
      </w:r>
      <w:r w:rsidR="00A40D6F" w:rsidRPr="00D13801">
        <w:rPr>
          <w:iCs/>
          <w:sz w:val="24"/>
          <w:szCs w:val="24"/>
        </w:rPr>
        <w:t xml:space="preserve">for existing 4SLBs with a rated horsepower between 1,000 and 1,775, a standard </w:t>
      </w:r>
      <w:r w:rsidR="00A40D6F" w:rsidRPr="00D13801">
        <w:rPr>
          <w:sz w:val="24"/>
          <w:szCs w:val="24"/>
        </w:rPr>
        <w:t xml:space="preserve">consistent with that currently in effect in Colorado. </w:t>
      </w:r>
    </w:p>
    <w:p w14:paraId="2FA6B4A1" w14:textId="4A94E9F8" w:rsidR="00A40D6F" w:rsidRPr="00D13801" w:rsidRDefault="009C2F25" w:rsidP="000C1F85">
      <w:pPr>
        <w:spacing w:line="480" w:lineRule="auto"/>
        <w:ind w:firstLine="720"/>
        <w:rPr>
          <w:sz w:val="24"/>
          <w:szCs w:val="24"/>
        </w:rPr>
      </w:pPr>
      <w:r w:rsidRPr="00D13801">
        <w:rPr>
          <w:sz w:val="24"/>
          <w:szCs w:val="24"/>
        </w:rPr>
        <w:t>99.</w:t>
      </w:r>
      <w:r w:rsidR="00A40D6F" w:rsidRPr="00D13801">
        <w:rPr>
          <w:sz w:val="24"/>
          <w:szCs w:val="24"/>
        </w:rPr>
        <w:tab/>
        <w:t xml:space="preserve">Second, the Parties propose returning to the Department’s proposal in its Petition for Regulatory Change, which treats all engines or turbines “installed” after the effective date of the rule as “new” equipment subject to more stringent new-source standards.  </w:t>
      </w:r>
    </w:p>
    <w:p w14:paraId="296C430E" w14:textId="2C4ADC50" w:rsidR="00A40D6F" w:rsidRPr="00D13801" w:rsidRDefault="009C2F25" w:rsidP="000C1F85">
      <w:pPr>
        <w:spacing w:line="480" w:lineRule="auto"/>
        <w:ind w:firstLine="720"/>
        <w:rPr>
          <w:sz w:val="24"/>
          <w:szCs w:val="24"/>
        </w:rPr>
      </w:pPr>
      <w:r w:rsidRPr="00D13801">
        <w:rPr>
          <w:sz w:val="24"/>
          <w:szCs w:val="24"/>
        </w:rPr>
        <w:t>100.</w:t>
      </w:r>
      <w:r w:rsidR="00A40D6F" w:rsidRPr="00D13801">
        <w:rPr>
          <w:sz w:val="24"/>
          <w:szCs w:val="24"/>
        </w:rPr>
        <w:tab/>
        <w:t>The National Park Service, which has expertise in this area, puts forth each of these same proposals as well.  8 Tr. 2392–98 [Devore Test.]</w:t>
      </w:r>
    </w:p>
    <w:p w14:paraId="39553D43" w14:textId="21333CE0" w:rsidR="00A40D6F" w:rsidRPr="00D13801" w:rsidRDefault="00A40D6F" w:rsidP="000C1F85">
      <w:pPr>
        <w:pStyle w:val="Heading2"/>
        <w:spacing w:after="0"/>
        <w:ind w:left="1440"/>
      </w:pPr>
      <w:bookmarkStart w:id="16" w:name="_Toc93596794"/>
      <w:r w:rsidRPr="00D13801">
        <w:t>Reducing NOx from Engines Is Important to Reduce Ozone in New Mexico</w:t>
      </w:r>
      <w:bookmarkEnd w:id="16"/>
    </w:p>
    <w:p w14:paraId="161C10A1" w14:textId="77777777" w:rsidR="00A40D6F" w:rsidRPr="00D13801" w:rsidRDefault="00A40D6F" w:rsidP="000C1F85">
      <w:pPr>
        <w:ind w:left="1440" w:hanging="720"/>
        <w:rPr>
          <w:b/>
          <w:sz w:val="24"/>
          <w:szCs w:val="24"/>
          <w:u w:val="single"/>
        </w:rPr>
      </w:pPr>
    </w:p>
    <w:p w14:paraId="4DB6A96F" w14:textId="734252C7" w:rsidR="00A40D6F" w:rsidRPr="00D13801" w:rsidRDefault="009C2F25" w:rsidP="000C1F85">
      <w:pPr>
        <w:spacing w:line="480" w:lineRule="auto"/>
        <w:ind w:firstLine="720"/>
        <w:rPr>
          <w:iCs/>
          <w:sz w:val="24"/>
          <w:szCs w:val="24"/>
        </w:rPr>
      </w:pPr>
      <w:r w:rsidRPr="00D13801">
        <w:rPr>
          <w:sz w:val="24"/>
          <w:szCs w:val="24"/>
        </w:rPr>
        <w:t>101.</w:t>
      </w:r>
      <w:r w:rsidR="00A40D6F" w:rsidRPr="00D13801">
        <w:rPr>
          <w:sz w:val="24"/>
          <w:szCs w:val="24"/>
        </w:rPr>
        <w:tab/>
      </w:r>
      <w:r w:rsidR="00A40D6F" w:rsidRPr="00D13801">
        <w:rPr>
          <w:i/>
          <w:sz w:val="24"/>
          <w:szCs w:val="24"/>
        </w:rPr>
        <w:t xml:space="preserve"> </w:t>
      </w:r>
      <w:r w:rsidR="00A40D6F" w:rsidRPr="00D13801">
        <w:rPr>
          <w:iCs/>
          <w:sz w:val="24"/>
          <w:szCs w:val="24"/>
        </w:rPr>
        <w:t xml:space="preserve">Engines and turbines are by far the largest source of NOx emissions from the oil-and-gas industry.  </w:t>
      </w:r>
      <w:r w:rsidR="00A40D6F" w:rsidRPr="00D13801">
        <w:rPr>
          <w:i/>
          <w:sz w:val="24"/>
          <w:szCs w:val="24"/>
        </w:rPr>
        <w:t>See</w:t>
      </w:r>
      <w:r w:rsidR="00A40D6F" w:rsidRPr="00D13801">
        <w:rPr>
          <w:iCs/>
          <w:sz w:val="24"/>
          <w:szCs w:val="24"/>
        </w:rPr>
        <w:t xml:space="preserve"> 9 Tr. 2974:19–20 [Orozco Test.]; NMOGA Statement of Intent to Present Technical Testimony at 97 [</w:t>
      </w:r>
      <w:r w:rsidR="00A40D6F" w:rsidRPr="00D13801">
        <w:rPr>
          <w:rFonts w:eastAsia="CIDFont+F2"/>
          <w:sz w:val="24"/>
          <w:szCs w:val="24"/>
        </w:rPr>
        <w:t>Valor EPC Study: NMAC 20.2.50.113, Engines and Turbines].</w:t>
      </w:r>
    </w:p>
    <w:p w14:paraId="4BA5D6D3" w14:textId="4A887C03" w:rsidR="00A40D6F" w:rsidRPr="00D13801" w:rsidRDefault="009C2F25" w:rsidP="000C1F85">
      <w:pPr>
        <w:spacing w:line="480" w:lineRule="auto"/>
        <w:ind w:firstLine="720"/>
        <w:rPr>
          <w:iCs/>
          <w:sz w:val="24"/>
          <w:szCs w:val="24"/>
        </w:rPr>
      </w:pPr>
      <w:r w:rsidRPr="00D13801">
        <w:rPr>
          <w:iCs/>
          <w:sz w:val="24"/>
          <w:szCs w:val="24"/>
        </w:rPr>
        <w:t>102.</w:t>
      </w:r>
      <w:r w:rsidR="00A40D6F" w:rsidRPr="00D13801">
        <w:rPr>
          <w:iCs/>
          <w:sz w:val="24"/>
          <w:szCs w:val="24"/>
        </w:rPr>
        <w:tab/>
        <w:t>A variety of NOx control options exist for new and existing engines, including combustion modifications and post-combustion controls.  6 Tr. 1673:2–15 [Bisbey-Kuehn Test.].</w:t>
      </w:r>
      <w:r w:rsidR="00D42B6D" w:rsidRPr="00D13801">
        <w:rPr>
          <w:iCs/>
          <w:sz w:val="24"/>
          <w:szCs w:val="24"/>
        </w:rPr>
        <w:t xml:space="preserve"> </w:t>
      </w:r>
      <w:r w:rsidR="00A40D6F" w:rsidRPr="00D13801">
        <w:rPr>
          <w:sz w:val="24"/>
          <w:szCs w:val="24"/>
        </w:rPr>
        <w:t xml:space="preserve">Ozone formation in New Mexico is often NOx limited.  </w:t>
      </w:r>
      <w:r w:rsidR="00A40D6F" w:rsidRPr="00D13801">
        <w:rPr>
          <w:iCs/>
          <w:sz w:val="24"/>
          <w:szCs w:val="24"/>
        </w:rPr>
        <w:t>Accordingly, reducing NOx from engines and turbines is an important strategy for reducing ozone levels in New Mexico.  9 Tr. 2974:21–23.</w:t>
      </w:r>
    </w:p>
    <w:p w14:paraId="342F4661" w14:textId="0D9C4687" w:rsidR="00A40D6F" w:rsidRPr="00D13801" w:rsidRDefault="00A40D6F" w:rsidP="000C1F85">
      <w:pPr>
        <w:pStyle w:val="Heading2"/>
        <w:spacing w:after="0"/>
        <w:ind w:left="1440"/>
      </w:pPr>
      <w:bookmarkStart w:id="17" w:name="_Toc93596795"/>
      <w:r w:rsidRPr="00D13801">
        <w:t>The Environment Department Weakened the Standards for Engines Between Its Petition and Its Rebuttal NOI</w:t>
      </w:r>
      <w:bookmarkEnd w:id="17"/>
    </w:p>
    <w:p w14:paraId="14ABB608" w14:textId="77777777" w:rsidR="00A40D6F" w:rsidRPr="00D13801" w:rsidRDefault="00A40D6F" w:rsidP="000C1F85">
      <w:pPr>
        <w:rPr>
          <w:b/>
          <w:iCs/>
          <w:sz w:val="24"/>
          <w:szCs w:val="24"/>
          <w:u w:val="single"/>
        </w:rPr>
      </w:pPr>
    </w:p>
    <w:p w14:paraId="1A730CA0" w14:textId="06BB625B" w:rsidR="00A40D6F" w:rsidRPr="00D13801" w:rsidRDefault="009C2F25" w:rsidP="000C1F85">
      <w:pPr>
        <w:spacing w:line="480" w:lineRule="auto"/>
        <w:ind w:firstLine="720"/>
        <w:rPr>
          <w:iCs/>
          <w:sz w:val="24"/>
          <w:szCs w:val="24"/>
        </w:rPr>
      </w:pPr>
      <w:r w:rsidRPr="00D13801">
        <w:rPr>
          <w:iCs/>
          <w:sz w:val="24"/>
          <w:szCs w:val="24"/>
        </w:rPr>
        <w:t>103.</w:t>
      </w:r>
      <w:r w:rsidR="00A40D6F" w:rsidRPr="00D13801">
        <w:rPr>
          <w:iCs/>
          <w:sz w:val="24"/>
          <w:szCs w:val="24"/>
        </w:rPr>
        <w:tab/>
        <w:t xml:space="preserve">The regulations the Environment Department proposed as part of its original Petition would have set a standard of </w:t>
      </w:r>
      <w:r w:rsidR="00A40D6F" w:rsidRPr="00D13801">
        <w:rPr>
          <w:b/>
          <w:iCs/>
          <w:sz w:val="24"/>
          <w:szCs w:val="24"/>
        </w:rPr>
        <w:t xml:space="preserve">0.5 grams of NOx per horsepower hour </w:t>
      </w:r>
      <w:r w:rsidR="00A40D6F" w:rsidRPr="00D13801">
        <w:rPr>
          <w:iCs/>
          <w:sz w:val="24"/>
          <w:szCs w:val="24"/>
        </w:rPr>
        <w:t xml:space="preserve">for all existing </w:t>
      </w:r>
      <w:r w:rsidR="00A40D6F" w:rsidRPr="00D13801">
        <w:rPr>
          <w:iCs/>
          <w:sz w:val="24"/>
          <w:szCs w:val="24"/>
        </w:rPr>
        <w:lastRenderedPageBreak/>
        <w:t>lean-burn</w:t>
      </w:r>
      <w:r w:rsidR="00A40D6F" w:rsidRPr="00D13801">
        <w:rPr>
          <w:b/>
          <w:iCs/>
          <w:sz w:val="24"/>
          <w:szCs w:val="24"/>
        </w:rPr>
        <w:t xml:space="preserve"> </w:t>
      </w:r>
      <w:r w:rsidR="00A40D6F" w:rsidRPr="00D13801">
        <w:rPr>
          <w:iCs/>
          <w:sz w:val="24"/>
          <w:szCs w:val="24"/>
        </w:rPr>
        <w:t xml:space="preserve">engines.  However, in its rebuttal, </w:t>
      </w:r>
      <w:r w:rsidR="00FC06E1" w:rsidRPr="00D13801">
        <w:rPr>
          <w:rFonts w:eastAsiaTheme="minorHAnsi"/>
          <w:sz w:val="24"/>
          <w:szCs w:val="24"/>
          <w:lang w:bidi="ar-SA"/>
        </w:rPr>
        <w:t xml:space="preserve">the </w:t>
      </w:r>
      <w:r w:rsidR="00FC06E1" w:rsidRPr="00D13801">
        <w:rPr>
          <w:sz w:val="24"/>
          <w:szCs w:val="24"/>
        </w:rPr>
        <w:t>Environment Department</w:t>
      </w:r>
      <w:r w:rsidR="00FC06E1" w:rsidRPr="00D13801">
        <w:rPr>
          <w:rFonts w:eastAsiaTheme="minorHAnsi"/>
          <w:sz w:val="24"/>
          <w:szCs w:val="24"/>
          <w:lang w:bidi="ar-SA"/>
        </w:rPr>
        <w:t xml:space="preserve"> </w:t>
      </w:r>
      <w:r w:rsidR="00A40D6F" w:rsidRPr="00D13801">
        <w:rPr>
          <w:iCs/>
          <w:sz w:val="24"/>
          <w:szCs w:val="24"/>
        </w:rPr>
        <w:t xml:space="preserve">proposed a standard of </w:t>
      </w:r>
      <w:r w:rsidR="00A40D6F" w:rsidRPr="00D13801">
        <w:rPr>
          <w:b/>
          <w:iCs/>
          <w:sz w:val="24"/>
          <w:szCs w:val="24"/>
        </w:rPr>
        <w:t>2.0 grams of NOx per horsepower hour</w:t>
      </w:r>
      <w:r w:rsidR="00A40D6F" w:rsidRPr="00D13801">
        <w:rPr>
          <w:iCs/>
          <w:sz w:val="24"/>
          <w:szCs w:val="24"/>
        </w:rPr>
        <w:t xml:space="preserve"> for existing 4SLBs with a rated horsepower between 1,000 and 1,775.  </w:t>
      </w:r>
      <w:r w:rsidR="00A40D6F" w:rsidRPr="00D13801">
        <w:rPr>
          <w:i/>
          <w:sz w:val="24"/>
          <w:szCs w:val="24"/>
        </w:rPr>
        <w:t>See</w:t>
      </w:r>
      <w:r w:rsidR="00A40D6F" w:rsidRPr="00D13801">
        <w:rPr>
          <w:iCs/>
          <w:sz w:val="24"/>
          <w:szCs w:val="24"/>
        </w:rPr>
        <w:t xml:space="preserve"> NMED Reb. Ex. 23 at 9 [redline showing changes to Section 113 adopted between Petition/direct notice of intent (“NOI”) and rebuttal NOI].</w:t>
      </w:r>
    </w:p>
    <w:p w14:paraId="4AB8270C" w14:textId="1A815095" w:rsidR="00A40D6F" w:rsidRPr="00D13801" w:rsidRDefault="009C2F25" w:rsidP="000C1F85">
      <w:pPr>
        <w:spacing w:line="480" w:lineRule="auto"/>
        <w:ind w:firstLine="720"/>
        <w:rPr>
          <w:iCs/>
          <w:sz w:val="24"/>
          <w:szCs w:val="24"/>
        </w:rPr>
      </w:pPr>
      <w:r w:rsidRPr="00D13801">
        <w:rPr>
          <w:iCs/>
          <w:sz w:val="24"/>
          <w:szCs w:val="24"/>
        </w:rPr>
        <w:t>104.</w:t>
      </w:r>
      <w:r w:rsidR="00A40D6F" w:rsidRPr="00D13801">
        <w:rPr>
          <w:iCs/>
          <w:sz w:val="24"/>
          <w:szCs w:val="24"/>
        </w:rPr>
        <w:tab/>
        <w:t xml:space="preserve">The regulations the Environment Department proposed as part of its Petition for Regulatory Change would have reduced NOx emissions from engines by a total of </w:t>
      </w:r>
      <w:r w:rsidR="00A40D6F" w:rsidRPr="00D13801">
        <w:rPr>
          <w:b/>
          <w:iCs/>
          <w:sz w:val="24"/>
          <w:szCs w:val="24"/>
        </w:rPr>
        <w:t>18,000 tons per year</w:t>
      </w:r>
      <w:r w:rsidR="00A40D6F" w:rsidRPr="00D13801">
        <w:rPr>
          <w:iCs/>
          <w:sz w:val="24"/>
          <w:szCs w:val="24"/>
        </w:rPr>
        <w:t xml:space="preserve">.  However, the regulations included in the Environment Department’s rebuttal testimony are expected to reduce NOx emissions by only </w:t>
      </w:r>
      <w:r w:rsidR="00A40D6F" w:rsidRPr="00D13801">
        <w:rPr>
          <w:b/>
          <w:iCs/>
          <w:sz w:val="24"/>
          <w:szCs w:val="24"/>
        </w:rPr>
        <w:t>5,000 tons per year</w:t>
      </w:r>
      <w:r w:rsidR="00A40D6F" w:rsidRPr="00D13801">
        <w:rPr>
          <w:iCs/>
          <w:sz w:val="24"/>
          <w:szCs w:val="24"/>
        </w:rPr>
        <w:t xml:space="preserve">.  6 Tr. 1708:12–14 [Palmer Test.].  </w:t>
      </w:r>
    </w:p>
    <w:p w14:paraId="15BED7CC" w14:textId="37201172" w:rsidR="00A40D6F" w:rsidRPr="00D13801" w:rsidRDefault="00A40D6F" w:rsidP="000C1F85">
      <w:pPr>
        <w:pStyle w:val="Heading2"/>
        <w:spacing w:after="0"/>
        <w:ind w:left="1440"/>
      </w:pPr>
      <w:bookmarkStart w:id="18" w:name="_Toc93596796"/>
      <w:r w:rsidRPr="00D13801">
        <w:t>The Environment Department’s Proposal Is Weaker than Other States’ Standards</w:t>
      </w:r>
      <w:bookmarkEnd w:id="18"/>
    </w:p>
    <w:p w14:paraId="556957D1" w14:textId="77777777" w:rsidR="00A40D6F" w:rsidRPr="00D13801" w:rsidRDefault="00A40D6F" w:rsidP="000C1F85">
      <w:pPr>
        <w:ind w:left="720"/>
        <w:rPr>
          <w:b/>
          <w:iCs/>
          <w:sz w:val="24"/>
          <w:szCs w:val="24"/>
          <w:u w:val="single"/>
        </w:rPr>
      </w:pPr>
    </w:p>
    <w:p w14:paraId="455ADB4C" w14:textId="7BFCC84E" w:rsidR="00A40D6F" w:rsidRPr="00D13801" w:rsidRDefault="009C2F25" w:rsidP="000C1F85">
      <w:pPr>
        <w:spacing w:line="480" w:lineRule="auto"/>
        <w:ind w:firstLine="720"/>
        <w:rPr>
          <w:iCs/>
          <w:sz w:val="24"/>
          <w:szCs w:val="24"/>
        </w:rPr>
      </w:pPr>
      <w:r w:rsidRPr="00D13801">
        <w:rPr>
          <w:iCs/>
          <w:sz w:val="24"/>
          <w:szCs w:val="24"/>
        </w:rPr>
        <w:t>105.</w:t>
      </w:r>
      <w:r w:rsidR="00A40D6F" w:rsidRPr="00D13801">
        <w:rPr>
          <w:iCs/>
          <w:sz w:val="24"/>
          <w:szCs w:val="24"/>
        </w:rPr>
        <w:tab/>
        <w:t xml:space="preserve">In 2020, the Colorado Air Pollution Control Division adopted a standard of </w:t>
      </w:r>
      <w:r w:rsidR="00A40D6F" w:rsidRPr="00D13801">
        <w:rPr>
          <w:b/>
          <w:iCs/>
          <w:sz w:val="24"/>
          <w:szCs w:val="24"/>
        </w:rPr>
        <w:t>1.2 grams of NOx per horsepower hour</w:t>
      </w:r>
      <w:r w:rsidR="00A40D6F" w:rsidRPr="00D13801">
        <w:rPr>
          <w:iCs/>
          <w:sz w:val="24"/>
          <w:szCs w:val="24"/>
        </w:rPr>
        <w:t xml:space="preserve">, applicable to all existing 4SLBs.  9 Tr. 2976:10–14; </w:t>
      </w:r>
      <w:r w:rsidR="00A40D6F" w:rsidRPr="00D13801">
        <w:rPr>
          <w:i/>
          <w:sz w:val="24"/>
          <w:szCs w:val="24"/>
        </w:rPr>
        <w:t>see</w:t>
      </w:r>
      <w:r w:rsidR="00A40D6F" w:rsidRPr="00D13801">
        <w:rPr>
          <w:iCs/>
          <w:sz w:val="24"/>
          <w:szCs w:val="24"/>
        </w:rPr>
        <w:t xml:space="preserve"> </w:t>
      </w:r>
      <w:r w:rsidR="00A40D6F" w:rsidRPr="00D13801">
        <w:rPr>
          <w:sz w:val="24"/>
          <w:szCs w:val="24"/>
        </w:rPr>
        <w:t>5 Colo. Code Regs. § 1001-9-E-I (Table 2).  This is the same standard the Parties propose for</w:t>
      </w:r>
      <w:r w:rsidR="00A40D6F" w:rsidRPr="00D13801">
        <w:rPr>
          <w:iCs/>
          <w:sz w:val="24"/>
          <w:szCs w:val="24"/>
        </w:rPr>
        <w:t xml:space="preserve"> existing 4SLBs with a rated horsepower between 1,000 and 1,775.  </w:t>
      </w:r>
    </w:p>
    <w:p w14:paraId="499BBB70" w14:textId="584FC964" w:rsidR="00A40D6F" w:rsidRPr="00D13801" w:rsidRDefault="009C2F25" w:rsidP="000C1F85">
      <w:pPr>
        <w:spacing w:line="480" w:lineRule="auto"/>
        <w:ind w:firstLine="720"/>
        <w:rPr>
          <w:iCs/>
          <w:sz w:val="24"/>
          <w:szCs w:val="24"/>
        </w:rPr>
      </w:pPr>
      <w:r w:rsidRPr="00D13801">
        <w:rPr>
          <w:iCs/>
          <w:sz w:val="24"/>
          <w:szCs w:val="24"/>
        </w:rPr>
        <w:t>106.</w:t>
      </w:r>
      <w:r w:rsidR="00A40D6F" w:rsidRPr="00D13801">
        <w:rPr>
          <w:iCs/>
          <w:sz w:val="24"/>
          <w:szCs w:val="24"/>
        </w:rPr>
        <w:tab/>
        <w:t>The Environment Department’s proposed emission standard for existing 4SLBs with a rated horsepower between 1,000 and 1,775 is 40% higher than the Colorado standards applicable to the same engines.  9 Tr. 2976:20–23.</w:t>
      </w:r>
    </w:p>
    <w:p w14:paraId="7672A6CE" w14:textId="50776AC2" w:rsidR="00A40D6F" w:rsidRPr="00D13801" w:rsidRDefault="009C2F25" w:rsidP="000C1F85">
      <w:pPr>
        <w:spacing w:line="480" w:lineRule="auto"/>
        <w:ind w:firstLine="720"/>
        <w:rPr>
          <w:sz w:val="24"/>
          <w:szCs w:val="24"/>
        </w:rPr>
      </w:pPr>
      <w:r w:rsidRPr="00D13801">
        <w:rPr>
          <w:iCs/>
          <w:sz w:val="24"/>
          <w:szCs w:val="24"/>
        </w:rPr>
        <w:t>107.</w:t>
      </w:r>
      <w:r w:rsidR="00A40D6F" w:rsidRPr="00D13801">
        <w:rPr>
          <w:iCs/>
          <w:sz w:val="24"/>
          <w:szCs w:val="24"/>
        </w:rPr>
        <w:tab/>
        <w:t xml:space="preserve">Other state and local air quality agencies have adopted standards for existing engines that are more stringent than the standards the Environment Department has proposed.  </w:t>
      </w:r>
      <w:r w:rsidR="00A40D6F" w:rsidRPr="00D13801">
        <w:rPr>
          <w:sz w:val="24"/>
          <w:szCs w:val="24"/>
        </w:rPr>
        <w:t xml:space="preserve">For example, Texas has adopted a standard of </w:t>
      </w:r>
      <w:r w:rsidR="00A40D6F" w:rsidRPr="00D13801">
        <w:rPr>
          <w:b/>
          <w:sz w:val="24"/>
          <w:szCs w:val="24"/>
        </w:rPr>
        <w:t>0.7 grams per horsepower hour</w:t>
      </w:r>
      <w:r w:rsidR="00A40D6F" w:rsidRPr="00D13801">
        <w:rPr>
          <w:sz w:val="24"/>
          <w:szCs w:val="24"/>
        </w:rPr>
        <w:t xml:space="preserve"> for existing lean-burn engines within the Dallas-Fort Worth ozone nonattainment area.  9 Tr. 2977 2977:4–11; 30 Tex. Admin. Code, section 117.2110.  Pennsylvania’s standard for these engines, when installed at new or modified facilities, is </w:t>
      </w:r>
      <w:r w:rsidR="00A40D6F" w:rsidRPr="00D13801">
        <w:rPr>
          <w:b/>
          <w:sz w:val="24"/>
          <w:szCs w:val="24"/>
        </w:rPr>
        <w:t>0.5 grams per horsepower hour</w:t>
      </w:r>
      <w:r w:rsidR="00A40D6F" w:rsidRPr="00D13801">
        <w:rPr>
          <w:sz w:val="24"/>
          <w:szCs w:val="24"/>
        </w:rPr>
        <w:t xml:space="preserve">.  9 Tr. 2977:12–14.  </w:t>
      </w:r>
      <w:r w:rsidR="00A40D6F" w:rsidRPr="00D13801">
        <w:rPr>
          <w:sz w:val="24"/>
          <w:szCs w:val="24"/>
        </w:rPr>
        <w:lastRenderedPageBreak/>
        <w:t xml:space="preserve">In addition, many air districts in California have even tighter NOx emission limits, with some requiring emissions as low as </w:t>
      </w:r>
      <w:r w:rsidR="00A40D6F" w:rsidRPr="00D13801">
        <w:rPr>
          <w:b/>
          <w:sz w:val="24"/>
          <w:szCs w:val="24"/>
        </w:rPr>
        <w:t>0.15 grams per horsepower hour</w:t>
      </w:r>
      <w:r w:rsidR="00A40D6F" w:rsidRPr="00D13801">
        <w:rPr>
          <w:sz w:val="24"/>
          <w:szCs w:val="24"/>
        </w:rPr>
        <w:t>.  9 Tr. 2977:15–18.</w:t>
      </w:r>
    </w:p>
    <w:p w14:paraId="277614FD" w14:textId="08D08433" w:rsidR="00A40D6F" w:rsidRPr="00D13801" w:rsidRDefault="00A40D6F" w:rsidP="000C1F85">
      <w:pPr>
        <w:pStyle w:val="Heading2"/>
        <w:spacing w:after="0"/>
      </w:pPr>
      <w:bookmarkStart w:id="19" w:name="_Toc93596797"/>
      <w:r w:rsidRPr="00D13801">
        <w:t>The Parties and the National Park Service’s Proposal Is Cost Effective</w:t>
      </w:r>
      <w:bookmarkEnd w:id="19"/>
    </w:p>
    <w:p w14:paraId="780FF3F7" w14:textId="77777777" w:rsidR="00A40D6F" w:rsidRPr="00D13801" w:rsidRDefault="00A40D6F" w:rsidP="000C1F85">
      <w:pPr>
        <w:ind w:left="1440" w:hanging="720"/>
        <w:rPr>
          <w:b/>
          <w:bCs/>
          <w:sz w:val="24"/>
          <w:szCs w:val="24"/>
          <w:u w:val="single"/>
        </w:rPr>
      </w:pPr>
    </w:p>
    <w:p w14:paraId="170F4491" w14:textId="25EAE8E0" w:rsidR="00A40D6F" w:rsidRPr="00D13801" w:rsidRDefault="009C2F25" w:rsidP="000C1F85">
      <w:pPr>
        <w:spacing w:line="480" w:lineRule="auto"/>
        <w:ind w:firstLine="720"/>
        <w:rPr>
          <w:b/>
          <w:bCs/>
          <w:sz w:val="24"/>
          <w:szCs w:val="24"/>
        </w:rPr>
      </w:pPr>
      <w:r w:rsidRPr="00D13801">
        <w:rPr>
          <w:bCs/>
          <w:sz w:val="24"/>
          <w:szCs w:val="24"/>
        </w:rPr>
        <w:t>108.</w:t>
      </w:r>
      <w:r w:rsidR="00A40D6F" w:rsidRPr="00D13801">
        <w:rPr>
          <w:bCs/>
          <w:sz w:val="24"/>
          <w:szCs w:val="24"/>
        </w:rPr>
        <w:tab/>
      </w:r>
      <w:r w:rsidR="00A40D6F" w:rsidRPr="00D13801">
        <w:rPr>
          <w:iCs/>
          <w:sz w:val="24"/>
          <w:szCs w:val="24"/>
        </w:rPr>
        <w:t xml:space="preserve">The Colorado Air Pollution Control Division found a standard of </w:t>
      </w:r>
      <w:r w:rsidR="00A40D6F" w:rsidRPr="00D13801">
        <w:rPr>
          <w:b/>
          <w:iCs/>
          <w:sz w:val="24"/>
          <w:szCs w:val="24"/>
        </w:rPr>
        <w:t>1.2 grams of NOx per horsepower hour</w:t>
      </w:r>
      <w:r w:rsidR="00A40D6F" w:rsidRPr="00D13801">
        <w:rPr>
          <w:iCs/>
          <w:sz w:val="24"/>
          <w:szCs w:val="24"/>
        </w:rPr>
        <w:t>, which is proposed by the Parties and the National Park Service, to be cost effective and achievable for all existing 4SLBs.  9 Tr. 2976:12–14.</w:t>
      </w:r>
    </w:p>
    <w:p w14:paraId="3FC62FA4" w14:textId="2525EBA5" w:rsidR="00A40D6F" w:rsidRPr="00D13801" w:rsidRDefault="007537F2" w:rsidP="000C1F85">
      <w:pPr>
        <w:pStyle w:val="Heading2"/>
        <w:spacing w:after="0"/>
        <w:ind w:left="1440"/>
      </w:pPr>
      <w:bookmarkStart w:id="20" w:name="_Toc93596798"/>
      <w:r w:rsidRPr="00D13801">
        <w:t>There I</w:t>
      </w:r>
      <w:r w:rsidR="00A40D6F" w:rsidRPr="00D13801">
        <w:t>s No Evidence Establishing the Colora</w:t>
      </w:r>
      <w:r w:rsidRPr="00D13801">
        <w:t>do Standard for Existing 4SLBs I</w:t>
      </w:r>
      <w:r w:rsidR="00A40D6F" w:rsidRPr="00D13801">
        <w:t>s Unachievable in New Mexico</w:t>
      </w:r>
      <w:bookmarkEnd w:id="20"/>
    </w:p>
    <w:p w14:paraId="311E6C90" w14:textId="77777777" w:rsidR="00A40D6F" w:rsidRPr="00D13801" w:rsidRDefault="00A40D6F" w:rsidP="000C1F85">
      <w:pPr>
        <w:ind w:left="1440"/>
        <w:rPr>
          <w:b/>
          <w:bCs/>
          <w:sz w:val="24"/>
          <w:szCs w:val="24"/>
        </w:rPr>
      </w:pPr>
    </w:p>
    <w:p w14:paraId="77379CD0" w14:textId="7EFEAF98" w:rsidR="00A40D6F" w:rsidRPr="00D13801" w:rsidRDefault="009C2F25" w:rsidP="000C1F85">
      <w:pPr>
        <w:spacing w:line="480" w:lineRule="auto"/>
        <w:ind w:firstLine="720"/>
        <w:rPr>
          <w:iCs/>
          <w:sz w:val="24"/>
          <w:szCs w:val="24"/>
        </w:rPr>
      </w:pPr>
      <w:r w:rsidRPr="00D13801">
        <w:rPr>
          <w:sz w:val="24"/>
          <w:szCs w:val="24"/>
        </w:rPr>
        <w:t>109.</w:t>
      </w:r>
      <w:r w:rsidR="00A40D6F" w:rsidRPr="00D13801">
        <w:rPr>
          <w:sz w:val="24"/>
          <w:szCs w:val="24"/>
        </w:rPr>
        <w:tab/>
        <w:t xml:space="preserve">No party presented evidence why New Mexico operators could not achieve a limit of 1.2 grams of NOx </w:t>
      </w:r>
      <w:r w:rsidR="00A40D6F" w:rsidRPr="00D13801">
        <w:rPr>
          <w:iCs/>
          <w:sz w:val="24"/>
          <w:szCs w:val="24"/>
        </w:rPr>
        <w:t>per horsepower hour at existing 4SLBs with a rated horsepower between 1,000 and 1,775.  See 9 Tr. 2978:10–13.</w:t>
      </w:r>
    </w:p>
    <w:p w14:paraId="2B87C2DD" w14:textId="292C4FE6" w:rsidR="00A40D6F" w:rsidRPr="00D13801" w:rsidRDefault="005723D4" w:rsidP="000C1F85">
      <w:pPr>
        <w:spacing w:line="480" w:lineRule="auto"/>
        <w:ind w:firstLine="720"/>
        <w:rPr>
          <w:sz w:val="24"/>
          <w:szCs w:val="24"/>
        </w:rPr>
      </w:pPr>
      <w:r w:rsidRPr="00D13801">
        <w:rPr>
          <w:iCs/>
          <w:sz w:val="24"/>
          <w:szCs w:val="24"/>
        </w:rPr>
        <w:t>110.</w:t>
      </w:r>
      <w:r w:rsidR="00A40D6F" w:rsidRPr="00D13801">
        <w:rPr>
          <w:iCs/>
          <w:sz w:val="24"/>
          <w:szCs w:val="24"/>
        </w:rPr>
        <w:tab/>
        <w:t xml:space="preserve">NMOGA’s analysis stated that some retrofitted legacy engines could meet 0.8 grams of NOx per horsepower hour, but that the cost to bring these emissions down to 0.5 gram of NOx per horsepower hour would be excessive.  9 Tr. 2978:13–17; </w:t>
      </w:r>
      <w:r w:rsidR="00A40D6F" w:rsidRPr="00D13801">
        <w:rPr>
          <w:i/>
          <w:iCs/>
          <w:sz w:val="24"/>
          <w:szCs w:val="24"/>
        </w:rPr>
        <w:t>see also</w:t>
      </w:r>
      <w:r w:rsidR="00A40D6F" w:rsidRPr="00D13801">
        <w:rPr>
          <w:iCs/>
          <w:sz w:val="24"/>
          <w:szCs w:val="24"/>
        </w:rPr>
        <w:t xml:space="preserve"> NMOGA, Statement of Intent to Present Technical Testimony at 83–91 [</w:t>
      </w:r>
      <w:r w:rsidR="00A40D6F" w:rsidRPr="00D13801">
        <w:rPr>
          <w:rFonts w:eastAsia="CIDFont+F2"/>
          <w:sz w:val="24"/>
          <w:szCs w:val="24"/>
        </w:rPr>
        <w:t>Valor EPC Study: NMAC 20.2.50.113, Engines and Turbines].</w:t>
      </w:r>
      <w:r w:rsidR="00A40D6F" w:rsidRPr="00D13801">
        <w:rPr>
          <w:iCs/>
          <w:sz w:val="24"/>
          <w:szCs w:val="24"/>
        </w:rPr>
        <w:t xml:space="preserve"> </w:t>
      </w:r>
    </w:p>
    <w:p w14:paraId="124B4FF6" w14:textId="5A28F7DA" w:rsidR="00A40D6F" w:rsidRPr="00D13801" w:rsidRDefault="005723D4" w:rsidP="000C1F85">
      <w:pPr>
        <w:spacing w:line="480" w:lineRule="auto"/>
        <w:ind w:firstLine="720"/>
        <w:rPr>
          <w:iCs/>
          <w:sz w:val="24"/>
          <w:szCs w:val="24"/>
        </w:rPr>
      </w:pPr>
      <w:r w:rsidRPr="00D13801">
        <w:rPr>
          <w:iCs/>
          <w:sz w:val="24"/>
          <w:szCs w:val="24"/>
        </w:rPr>
        <w:t>111.</w:t>
      </w:r>
      <w:r w:rsidR="00A40D6F" w:rsidRPr="00D13801">
        <w:rPr>
          <w:iCs/>
          <w:sz w:val="24"/>
          <w:szCs w:val="24"/>
        </w:rPr>
        <w:tab/>
        <w:t xml:space="preserve">The Environment Department did not explain why </w:t>
      </w:r>
      <w:r w:rsidR="003F389E" w:rsidRPr="00D13801">
        <w:rPr>
          <w:iCs/>
          <w:sz w:val="24"/>
          <w:szCs w:val="24"/>
        </w:rPr>
        <w:t xml:space="preserve">it </w:t>
      </w:r>
      <w:r w:rsidR="00A40D6F" w:rsidRPr="00D13801">
        <w:rPr>
          <w:iCs/>
          <w:sz w:val="24"/>
          <w:szCs w:val="24"/>
        </w:rPr>
        <w:t>was proposing to increase the limit for existing 4SLBs with a rated horsepower between 1,000 and 1,775 to 2.0 grams of NOx per horsepower hour.  The Environment Department’s analysis was limited to providing a table showing that 100</w:t>
      </w:r>
      <w:r w:rsidR="00E02562" w:rsidRPr="00D13801">
        <w:rPr>
          <w:iCs/>
          <w:sz w:val="24"/>
          <w:szCs w:val="24"/>
        </w:rPr>
        <w:t>%</w:t>
      </w:r>
      <w:r w:rsidR="00A40D6F" w:rsidRPr="00D13801">
        <w:rPr>
          <w:iCs/>
          <w:sz w:val="24"/>
          <w:szCs w:val="24"/>
        </w:rPr>
        <w:t xml:space="preserve"> of medium size existing 4SLBs tested in Ohio were emitting less than this standard.  9 Tr. 2978:25–2879:6; </w:t>
      </w:r>
      <w:r w:rsidR="00A40D6F" w:rsidRPr="00D13801">
        <w:rPr>
          <w:i/>
          <w:sz w:val="24"/>
          <w:szCs w:val="24"/>
        </w:rPr>
        <w:t>see</w:t>
      </w:r>
      <w:r w:rsidR="00A40D6F" w:rsidRPr="00D13801">
        <w:rPr>
          <w:iCs/>
          <w:sz w:val="24"/>
          <w:szCs w:val="24"/>
        </w:rPr>
        <w:t xml:space="preserve"> NMED Reb. Ex. 1 at 31.</w:t>
      </w:r>
    </w:p>
    <w:p w14:paraId="6E474244" w14:textId="57792169" w:rsidR="00A40D6F" w:rsidRPr="00D13801" w:rsidRDefault="005723D4" w:rsidP="000C1F85">
      <w:pPr>
        <w:spacing w:line="480" w:lineRule="auto"/>
        <w:ind w:firstLine="720"/>
        <w:rPr>
          <w:iCs/>
          <w:sz w:val="24"/>
          <w:szCs w:val="24"/>
        </w:rPr>
      </w:pPr>
      <w:r w:rsidRPr="00D13801">
        <w:rPr>
          <w:iCs/>
          <w:sz w:val="24"/>
          <w:szCs w:val="24"/>
        </w:rPr>
        <w:t>112.</w:t>
      </w:r>
      <w:r w:rsidR="00A40D6F" w:rsidRPr="00D13801">
        <w:rPr>
          <w:iCs/>
          <w:sz w:val="24"/>
          <w:szCs w:val="24"/>
        </w:rPr>
        <w:tab/>
        <w:t xml:space="preserve">Section 113 contains numerous flexibilities to allow operators to continue using engines that do not meet the applicable emission standard.  For example, operators can reduce the annual hours of operation, submit an Alternative Compliance Plan that averages emissions </w:t>
      </w:r>
      <w:r w:rsidR="00A40D6F" w:rsidRPr="00D13801">
        <w:rPr>
          <w:iCs/>
          <w:sz w:val="24"/>
          <w:szCs w:val="24"/>
        </w:rPr>
        <w:lastRenderedPageBreak/>
        <w:t xml:space="preserve">across the operator’s entire fleet of engines, and seek exemptions for particular engines that cannot meet the standard in a </w:t>
      </w:r>
      <w:r w:rsidR="00B202C8" w:rsidRPr="00D13801">
        <w:rPr>
          <w:iCs/>
          <w:sz w:val="24"/>
          <w:szCs w:val="24"/>
        </w:rPr>
        <w:t>cost effective</w:t>
      </w:r>
      <w:r w:rsidR="00A40D6F" w:rsidRPr="00D13801">
        <w:rPr>
          <w:iCs/>
          <w:sz w:val="24"/>
          <w:szCs w:val="24"/>
        </w:rPr>
        <w:t xml:space="preserve"> manner.  9 Tr. 2979:7–15; 6 Tr. 1679:11–1682:5.</w:t>
      </w:r>
    </w:p>
    <w:p w14:paraId="3EC629DB" w14:textId="312F89B9" w:rsidR="00A40D6F" w:rsidRPr="00D13801" w:rsidRDefault="005723D4" w:rsidP="000C1F85">
      <w:pPr>
        <w:spacing w:line="480" w:lineRule="auto"/>
        <w:ind w:firstLine="720"/>
        <w:rPr>
          <w:iCs/>
          <w:sz w:val="24"/>
          <w:szCs w:val="24"/>
        </w:rPr>
      </w:pPr>
      <w:r w:rsidRPr="00D13801">
        <w:rPr>
          <w:iCs/>
          <w:sz w:val="24"/>
          <w:szCs w:val="24"/>
        </w:rPr>
        <w:t>113.</w:t>
      </w:r>
      <w:r w:rsidR="00A40D6F" w:rsidRPr="00D13801">
        <w:rPr>
          <w:iCs/>
          <w:sz w:val="24"/>
          <w:szCs w:val="24"/>
        </w:rPr>
        <w:tab/>
        <w:t xml:space="preserve">NMOGA’s expert Justin Lisowski acknowledged that the alternative compliance mechanisms included in the Environment Department’s proposal could, if properly implemented, allay concerns about adopting a more stringent standard for existing 4SLBs.  </w:t>
      </w:r>
      <w:r w:rsidR="00A40D6F" w:rsidRPr="00D13801">
        <w:rPr>
          <w:i/>
          <w:iCs/>
          <w:sz w:val="24"/>
          <w:szCs w:val="24"/>
        </w:rPr>
        <w:t xml:space="preserve">See </w:t>
      </w:r>
      <w:r w:rsidR="00A40D6F" w:rsidRPr="00D13801">
        <w:rPr>
          <w:iCs/>
          <w:sz w:val="24"/>
          <w:szCs w:val="24"/>
        </w:rPr>
        <w:t>9 Tr. 2995:8–24 (acknowledging that “conceptually [the rule] might prove to have the proper off ramps”).</w:t>
      </w:r>
    </w:p>
    <w:p w14:paraId="534099D6" w14:textId="70F9A0F3" w:rsidR="00A40D6F" w:rsidRPr="00D13801" w:rsidRDefault="005723D4" w:rsidP="000C1F85">
      <w:pPr>
        <w:spacing w:line="480" w:lineRule="auto"/>
        <w:ind w:firstLine="720"/>
        <w:rPr>
          <w:iCs/>
          <w:sz w:val="24"/>
          <w:szCs w:val="24"/>
        </w:rPr>
      </w:pPr>
      <w:r w:rsidRPr="00D13801">
        <w:rPr>
          <w:iCs/>
          <w:sz w:val="24"/>
          <w:szCs w:val="24"/>
        </w:rPr>
        <w:t>114.</w:t>
      </w:r>
      <w:r w:rsidR="00A40D6F" w:rsidRPr="00D13801">
        <w:rPr>
          <w:iCs/>
          <w:sz w:val="24"/>
          <w:szCs w:val="24"/>
        </w:rPr>
        <w:tab/>
        <w:t xml:space="preserve">The Environment Department’s proposal will result in unnecessary emissions because it fails to require operators to implement all of the </w:t>
      </w:r>
      <w:r w:rsidR="00B202C8" w:rsidRPr="00D13801">
        <w:rPr>
          <w:iCs/>
          <w:sz w:val="24"/>
          <w:szCs w:val="24"/>
        </w:rPr>
        <w:t>cost effective</w:t>
      </w:r>
      <w:r w:rsidR="00A40D6F" w:rsidRPr="00D13801">
        <w:rPr>
          <w:iCs/>
          <w:sz w:val="24"/>
          <w:szCs w:val="24"/>
        </w:rPr>
        <w:t xml:space="preserve"> controls that are available.  The proposal is set at a level that all existing 4SLBs can already achieve.  It is then further weakened by the availability of alternative compliance mechanisms that make it unnecessary to meet implement even this lax standard across the entire fleet of existing 4SLBs.  9 Tr. 2979:7–15.</w:t>
      </w:r>
    </w:p>
    <w:p w14:paraId="705A9A6E" w14:textId="0CF5B3F1" w:rsidR="00A40D6F" w:rsidRPr="00D13801" w:rsidRDefault="005723D4" w:rsidP="000C1F85">
      <w:pPr>
        <w:spacing w:line="480" w:lineRule="auto"/>
        <w:ind w:firstLine="720"/>
        <w:rPr>
          <w:iCs/>
          <w:sz w:val="24"/>
          <w:szCs w:val="24"/>
        </w:rPr>
      </w:pPr>
      <w:r w:rsidRPr="00D13801">
        <w:rPr>
          <w:iCs/>
          <w:sz w:val="24"/>
          <w:szCs w:val="24"/>
        </w:rPr>
        <w:t>115.</w:t>
      </w:r>
      <w:r w:rsidR="00A40D6F" w:rsidRPr="00D13801">
        <w:rPr>
          <w:iCs/>
          <w:sz w:val="24"/>
          <w:szCs w:val="24"/>
        </w:rPr>
        <w:tab/>
        <w:t>The Environment Department estimates that the NOx controls for engines included in its rebuttal testimony will cost $11.4 million a year to implement, reducing 5,000 tons of NOx.  See 6 Tr. 1678:6–8.  This amounts to a cost of $2,280 per ton of NOx reduced.</w:t>
      </w:r>
    </w:p>
    <w:p w14:paraId="5EE3592F" w14:textId="4A638300" w:rsidR="00A40D6F" w:rsidRPr="00D13801" w:rsidRDefault="005723D4" w:rsidP="000C1F85">
      <w:pPr>
        <w:spacing w:line="480" w:lineRule="auto"/>
        <w:ind w:firstLine="720"/>
        <w:rPr>
          <w:b/>
          <w:bCs/>
          <w:sz w:val="24"/>
          <w:szCs w:val="24"/>
        </w:rPr>
      </w:pPr>
      <w:r w:rsidRPr="00D13801">
        <w:rPr>
          <w:iCs/>
          <w:sz w:val="24"/>
          <w:szCs w:val="24"/>
        </w:rPr>
        <w:t>116.</w:t>
      </w:r>
      <w:r w:rsidR="00A40D6F" w:rsidRPr="00D13801">
        <w:rPr>
          <w:iCs/>
          <w:sz w:val="24"/>
          <w:szCs w:val="24"/>
        </w:rPr>
        <w:tab/>
        <w:t xml:space="preserve">Emission controls that cost $7,500 a ton of NOx or less are generally deemed </w:t>
      </w:r>
      <w:r w:rsidR="00B202C8" w:rsidRPr="00D13801">
        <w:rPr>
          <w:iCs/>
          <w:sz w:val="24"/>
          <w:szCs w:val="24"/>
        </w:rPr>
        <w:t>cost effective</w:t>
      </w:r>
      <w:r w:rsidR="00A40D6F" w:rsidRPr="00D13801">
        <w:rPr>
          <w:iCs/>
          <w:sz w:val="24"/>
          <w:szCs w:val="24"/>
        </w:rPr>
        <w:t>.  6 Tr. 1703:19–1704:19 [Bisbey-Kuehn Test.].</w:t>
      </w:r>
    </w:p>
    <w:p w14:paraId="52E13737" w14:textId="0776C2D1" w:rsidR="00A40D6F" w:rsidRPr="00D13801" w:rsidRDefault="00A40D6F" w:rsidP="000C1F85">
      <w:pPr>
        <w:pStyle w:val="Heading2"/>
        <w:spacing w:after="0"/>
        <w:ind w:left="1440"/>
      </w:pPr>
      <w:bookmarkStart w:id="21" w:name="_Toc93596799"/>
      <w:r w:rsidRPr="00D13801">
        <w:t>The Environment Department Did Not Explain Why It Deleted Its Original Proposal that Would Have Applied the Most Protective Standards to Newly Installed Engines</w:t>
      </w:r>
      <w:bookmarkEnd w:id="21"/>
    </w:p>
    <w:p w14:paraId="25101C56" w14:textId="77777777" w:rsidR="00A40D6F" w:rsidRPr="00D13801" w:rsidRDefault="00A40D6F" w:rsidP="000C1F85">
      <w:pPr>
        <w:ind w:left="1440"/>
        <w:rPr>
          <w:b/>
          <w:bCs/>
          <w:sz w:val="24"/>
          <w:szCs w:val="24"/>
          <w:u w:val="single"/>
        </w:rPr>
      </w:pPr>
    </w:p>
    <w:p w14:paraId="761BE389" w14:textId="070ABA83" w:rsidR="00A40D6F" w:rsidRPr="00D13801" w:rsidRDefault="005723D4" w:rsidP="000C1F85">
      <w:pPr>
        <w:spacing w:line="480" w:lineRule="auto"/>
        <w:ind w:firstLine="720"/>
        <w:rPr>
          <w:iCs/>
          <w:sz w:val="24"/>
          <w:szCs w:val="24"/>
        </w:rPr>
      </w:pPr>
      <w:r w:rsidRPr="00D13801">
        <w:rPr>
          <w:iCs/>
          <w:sz w:val="24"/>
          <w:szCs w:val="24"/>
        </w:rPr>
        <w:t>117.</w:t>
      </w:r>
      <w:r w:rsidR="00A40D6F" w:rsidRPr="00D13801">
        <w:rPr>
          <w:iCs/>
          <w:sz w:val="24"/>
          <w:szCs w:val="24"/>
        </w:rPr>
        <w:tab/>
        <w:t xml:space="preserve">The regulations the Environment Department proposed as part of its Petition would have treated newly “installed” engines as new sources subject to the most stringent emission limits. The rebuttal version deleted this proposal. </w:t>
      </w:r>
      <w:r w:rsidR="00A40D6F" w:rsidRPr="00D13801">
        <w:rPr>
          <w:i/>
          <w:sz w:val="24"/>
          <w:szCs w:val="24"/>
        </w:rPr>
        <w:t>See</w:t>
      </w:r>
      <w:r w:rsidR="00A40D6F" w:rsidRPr="00D13801">
        <w:rPr>
          <w:iCs/>
          <w:sz w:val="24"/>
          <w:szCs w:val="24"/>
        </w:rPr>
        <w:t xml:space="preserve"> NMED Reb. Ex. 23 at 9 [redline showing changes to Section 113 adopted between Petition/direct NOI and rebuttal NOI].  </w:t>
      </w:r>
    </w:p>
    <w:p w14:paraId="26F4E5DF" w14:textId="3DC0DEB4" w:rsidR="00A40D6F" w:rsidRPr="00D13801" w:rsidRDefault="005723D4" w:rsidP="000C1F85">
      <w:pPr>
        <w:spacing w:line="480" w:lineRule="auto"/>
        <w:ind w:firstLine="720"/>
        <w:rPr>
          <w:iCs/>
          <w:sz w:val="24"/>
          <w:szCs w:val="24"/>
        </w:rPr>
      </w:pPr>
      <w:r w:rsidRPr="00D13801">
        <w:rPr>
          <w:iCs/>
          <w:sz w:val="24"/>
          <w:szCs w:val="24"/>
        </w:rPr>
        <w:lastRenderedPageBreak/>
        <w:t>118.</w:t>
      </w:r>
      <w:r w:rsidR="00A40D6F" w:rsidRPr="00D13801">
        <w:rPr>
          <w:iCs/>
          <w:sz w:val="24"/>
          <w:szCs w:val="24"/>
        </w:rPr>
        <w:tab/>
      </w:r>
      <w:r w:rsidR="00FC06E1" w:rsidRPr="00D13801">
        <w:rPr>
          <w:iCs/>
          <w:sz w:val="24"/>
          <w:szCs w:val="24"/>
        </w:rPr>
        <w:t>T</w:t>
      </w:r>
      <w:r w:rsidR="00FC06E1" w:rsidRPr="00D13801">
        <w:rPr>
          <w:rFonts w:eastAsiaTheme="minorHAnsi"/>
          <w:sz w:val="24"/>
          <w:szCs w:val="24"/>
          <w:lang w:bidi="ar-SA"/>
        </w:rPr>
        <w:t xml:space="preserve">he </w:t>
      </w:r>
      <w:r w:rsidR="00FC06E1" w:rsidRPr="00D13801">
        <w:rPr>
          <w:sz w:val="24"/>
          <w:szCs w:val="24"/>
        </w:rPr>
        <w:t>Environment Department</w:t>
      </w:r>
      <w:r w:rsidR="00FC06E1" w:rsidRPr="00D13801">
        <w:rPr>
          <w:rFonts w:eastAsiaTheme="minorHAnsi"/>
          <w:sz w:val="24"/>
          <w:szCs w:val="24"/>
          <w:lang w:bidi="ar-SA"/>
        </w:rPr>
        <w:t xml:space="preserve"> </w:t>
      </w:r>
      <w:r w:rsidR="00A40D6F" w:rsidRPr="00D13801">
        <w:rPr>
          <w:iCs/>
          <w:sz w:val="24"/>
          <w:szCs w:val="24"/>
        </w:rPr>
        <w:t xml:space="preserve">did not provide an explanation why it deleted this proposal.  </w:t>
      </w:r>
      <w:r w:rsidR="00A40D6F" w:rsidRPr="00D13801">
        <w:rPr>
          <w:i/>
          <w:sz w:val="24"/>
          <w:szCs w:val="24"/>
        </w:rPr>
        <w:t>See</w:t>
      </w:r>
      <w:r w:rsidR="00A40D6F" w:rsidRPr="00D13801">
        <w:rPr>
          <w:iCs/>
          <w:sz w:val="24"/>
          <w:szCs w:val="24"/>
        </w:rPr>
        <w:t xml:space="preserve"> NMED Reb. Ex. 1 at 28 (noting this change was proposed by NMOGA and Kinder Morgan and stating “NMED agrees to delete the term ‘installed.’”).</w:t>
      </w:r>
    </w:p>
    <w:p w14:paraId="1C237375" w14:textId="2D1A225C" w:rsidR="00A40D6F" w:rsidRPr="00D13801" w:rsidRDefault="005723D4" w:rsidP="000C1F85">
      <w:pPr>
        <w:spacing w:line="480" w:lineRule="auto"/>
        <w:ind w:firstLine="720"/>
        <w:rPr>
          <w:sz w:val="24"/>
          <w:szCs w:val="24"/>
        </w:rPr>
      </w:pPr>
      <w:r w:rsidRPr="00D13801">
        <w:rPr>
          <w:iCs/>
          <w:sz w:val="24"/>
          <w:szCs w:val="24"/>
        </w:rPr>
        <w:t>119.</w:t>
      </w:r>
      <w:r w:rsidR="00A40D6F" w:rsidRPr="00D13801">
        <w:rPr>
          <w:iCs/>
          <w:sz w:val="24"/>
          <w:szCs w:val="24"/>
        </w:rPr>
        <w:tab/>
        <w:t xml:space="preserve">Colorado applies more stringent new source controls to engines that are “placed in service, modified, </w:t>
      </w:r>
      <w:r w:rsidR="00A40D6F" w:rsidRPr="00D13801">
        <w:rPr>
          <w:b/>
          <w:sz w:val="24"/>
          <w:szCs w:val="24"/>
        </w:rPr>
        <w:t>or relocated</w:t>
      </w:r>
      <w:r w:rsidR="00A40D6F" w:rsidRPr="00D13801">
        <w:rPr>
          <w:iCs/>
          <w:sz w:val="24"/>
          <w:szCs w:val="24"/>
        </w:rPr>
        <w:t xml:space="preserve">” after the effective date of its engines rule.  </w:t>
      </w:r>
      <w:r w:rsidR="00A40D6F" w:rsidRPr="00D13801">
        <w:rPr>
          <w:sz w:val="24"/>
          <w:szCs w:val="24"/>
        </w:rPr>
        <w:t>5 Colo. Code Regs. § 1001-9-E-I (Table 2) (emphasis added).</w:t>
      </w:r>
    </w:p>
    <w:p w14:paraId="17110202" w14:textId="0CDD68F6" w:rsidR="00A40D6F" w:rsidRPr="00D13801" w:rsidRDefault="005723D4" w:rsidP="000C1F85">
      <w:pPr>
        <w:spacing w:line="480" w:lineRule="auto"/>
        <w:ind w:firstLine="720"/>
        <w:rPr>
          <w:iCs/>
          <w:sz w:val="24"/>
          <w:szCs w:val="24"/>
        </w:rPr>
      </w:pPr>
      <w:r w:rsidRPr="00D13801">
        <w:rPr>
          <w:iCs/>
          <w:sz w:val="24"/>
          <w:szCs w:val="24"/>
        </w:rPr>
        <w:t>120.</w:t>
      </w:r>
      <w:r w:rsidR="00A40D6F" w:rsidRPr="00D13801">
        <w:rPr>
          <w:iCs/>
          <w:sz w:val="24"/>
          <w:szCs w:val="24"/>
        </w:rPr>
        <w:tab/>
        <w:t>If operators can install old engines at new facilities in New Mexico without complying with new engine standards, there is a risk that New Mexico may become a dumping ground for old, high-pollution equipment that is no longer allowed in other states.  9 Tr. 2976:1–7.</w:t>
      </w:r>
    </w:p>
    <w:p w14:paraId="0286CA8A" w14:textId="729394C2" w:rsidR="00A40D6F" w:rsidRPr="00D13801" w:rsidRDefault="005723D4" w:rsidP="000C1F85">
      <w:pPr>
        <w:spacing w:line="480" w:lineRule="auto"/>
        <w:ind w:firstLine="720"/>
        <w:rPr>
          <w:sz w:val="24"/>
          <w:szCs w:val="24"/>
        </w:rPr>
      </w:pPr>
      <w:r w:rsidRPr="00D13801">
        <w:rPr>
          <w:iCs/>
          <w:sz w:val="24"/>
          <w:szCs w:val="24"/>
        </w:rPr>
        <w:t>121.</w:t>
      </w:r>
      <w:r w:rsidR="00A40D6F" w:rsidRPr="00D13801">
        <w:rPr>
          <w:iCs/>
          <w:sz w:val="24"/>
          <w:szCs w:val="24"/>
        </w:rPr>
        <w:tab/>
        <w:t xml:space="preserve">The Parties and the National Park Service therefore propose </w:t>
      </w:r>
      <w:r w:rsidR="00A40D6F" w:rsidRPr="00D13801">
        <w:rPr>
          <w:sz w:val="24"/>
          <w:szCs w:val="24"/>
        </w:rPr>
        <w:t xml:space="preserve">returning to the Department’s proposal in its Petition treating all engines or turbines “installed” after the effective date of the rule as “new” equipment subject to more stringent new-source standards.  </w:t>
      </w:r>
    </w:p>
    <w:p w14:paraId="0814D260" w14:textId="06CED70B" w:rsidR="002E606E" w:rsidRPr="00D13801" w:rsidRDefault="002E606E" w:rsidP="000C1F85">
      <w:pPr>
        <w:pStyle w:val="Heading1"/>
        <w:spacing w:after="0"/>
      </w:pPr>
      <w:bookmarkStart w:id="22" w:name="_Toc93596800"/>
      <w:r w:rsidRPr="00D13801">
        <w:t xml:space="preserve">THE </w:t>
      </w:r>
      <w:r w:rsidR="00E14AF4" w:rsidRPr="00D13801">
        <w:t>COMMUNITY AND ENVIRONMENTAL PARTIES</w:t>
      </w:r>
      <w:r w:rsidRPr="00D13801">
        <w:t>, THE ENVIRONMENT DEPARTMENT, AND OXY PROPOSE TO INCREASE LDAR INSPECTIONS TO PROTECT PERSONS IN CLOSE PROXIMITY TO OIL AND GAS WELLS AT 20.2.50.116 NMAC</w:t>
      </w:r>
      <w:bookmarkEnd w:id="22"/>
    </w:p>
    <w:p w14:paraId="481C6E07" w14:textId="77777777" w:rsidR="003F389E" w:rsidRPr="00D13801" w:rsidRDefault="003F389E" w:rsidP="000C1F85">
      <w:pPr>
        <w:rPr>
          <w:sz w:val="24"/>
          <w:szCs w:val="24"/>
        </w:rPr>
      </w:pPr>
    </w:p>
    <w:p w14:paraId="5C1FE1D0" w14:textId="067EB4C3" w:rsidR="002E606E" w:rsidRPr="00D13801" w:rsidRDefault="002E606E" w:rsidP="000C1F85">
      <w:pPr>
        <w:pStyle w:val="Heading2"/>
        <w:numPr>
          <w:ilvl w:val="0"/>
          <w:numId w:val="31"/>
        </w:numPr>
        <w:spacing w:after="0"/>
        <w:ind w:left="1440"/>
      </w:pPr>
      <w:bookmarkStart w:id="23" w:name="_Toc93566035"/>
      <w:bookmarkStart w:id="24" w:name="_Toc93566142"/>
      <w:bookmarkStart w:id="25" w:name="_Toc93566289"/>
      <w:bookmarkStart w:id="26" w:name="_Toc93566397"/>
      <w:bookmarkStart w:id="27" w:name="_Toc93566511"/>
      <w:bookmarkStart w:id="28" w:name="_Toc93566619"/>
      <w:bookmarkStart w:id="29" w:name="_Toc93566727"/>
      <w:bookmarkStart w:id="30" w:name="_Toc93566836"/>
      <w:bookmarkStart w:id="31" w:name="_Toc93566943"/>
      <w:bookmarkStart w:id="32" w:name="_Toc93596801"/>
      <w:bookmarkEnd w:id="23"/>
      <w:bookmarkEnd w:id="24"/>
      <w:bookmarkEnd w:id="25"/>
      <w:bookmarkEnd w:id="26"/>
      <w:bookmarkEnd w:id="27"/>
      <w:bookmarkEnd w:id="28"/>
      <w:bookmarkEnd w:id="29"/>
      <w:bookmarkEnd w:id="30"/>
      <w:bookmarkEnd w:id="31"/>
      <w:r w:rsidRPr="00D13801">
        <w:t>A Coalition of Parties Supports the Proximity Proposal</w:t>
      </w:r>
      <w:bookmarkEnd w:id="32"/>
    </w:p>
    <w:p w14:paraId="45E95FDD" w14:textId="77777777" w:rsidR="003F389E" w:rsidRPr="00D13801" w:rsidRDefault="003F389E" w:rsidP="000C1F85">
      <w:pPr>
        <w:rPr>
          <w:sz w:val="24"/>
          <w:szCs w:val="24"/>
        </w:rPr>
      </w:pPr>
    </w:p>
    <w:p w14:paraId="4E26C1EA" w14:textId="50DEB47C" w:rsidR="002E606E" w:rsidRPr="00D13801" w:rsidRDefault="005723D4" w:rsidP="000C1F85">
      <w:pPr>
        <w:spacing w:line="480" w:lineRule="auto"/>
        <w:ind w:firstLine="720"/>
        <w:rPr>
          <w:sz w:val="24"/>
          <w:szCs w:val="24"/>
        </w:rPr>
      </w:pPr>
      <w:r w:rsidRPr="00D13801">
        <w:rPr>
          <w:sz w:val="24"/>
          <w:szCs w:val="24"/>
        </w:rPr>
        <w:t>122.</w:t>
      </w:r>
      <w:r w:rsidR="002E606E" w:rsidRPr="00D13801">
        <w:rPr>
          <w:sz w:val="24"/>
          <w:szCs w:val="24"/>
        </w:rPr>
        <w:tab/>
        <w:t xml:space="preserve">Prior to and during hearing, the </w:t>
      </w:r>
      <w:r w:rsidR="00E14AF4" w:rsidRPr="00D13801">
        <w:rPr>
          <w:sz w:val="24"/>
          <w:szCs w:val="24"/>
        </w:rPr>
        <w:t>Community and Environmental Parties</w:t>
      </w:r>
      <w:r w:rsidR="002E606E" w:rsidRPr="00D13801">
        <w:rPr>
          <w:sz w:val="24"/>
          <w:szCs w:val="24"/>
        </w:rPr>
        <w:t xml:space="preserve"> and Oxy proposed to increase the frequency of inspections at well sites located within 1,000 feet of an “occupied area.” </w:t>
      </w:r>
      <w:r w:rsidR="002E606E" w:rsidRPr="00D13801">
        <w:rPr>
          <w:i/>
          <w:sz w:val="24"/>
          <w:szCs w:val="24"/>
        </w:rPr>
        <w:t xml:space="preserve">See, e.g., </w:t>
      </w:r>
      <w:r w:rsidR="002E606E" w:rsidRPr="00D13801">
        <w:rPr>
          <w:sz w:val="24"/>
          <w:szCs w:val="24"/>
        </w:rPr>
        <w:t>CAA Ex. 26 at 17 [Joint Proposed Second Revised Amendments to Proposed 20.2.50 NMAC]; Oxy Reb. Ex. 1 at 16.</w:t>
      </w:r>
    </w:p>
    <w:p w14:paraId="3FEA0BF8" w14:textId="5BAC1214" w:rsidR="002E606E" w:rsidRPr="00D13801" w:rsidRDefault="005723D4" w:rsidP="000C1F85">
      <w:pPr>
        <w:spacing w:line="480" w:lineRule="auto"/>
        <w:ind w:firstLine="720"/>
        <w:rPr>
          <w:sz w:val="24"/>
          <w:szCs w:val="24"/>
        </w:rPr>
      </w:pPr>
      <w:r w:rsidRPr="00D13801">
        <w:rPr>
          <w:sz w:val="24"/>
          <w:szCs w:val="24"/>
        </w:rPr>
        <w:t>123.</w:t>
      </w:r>
      <w:r w:rsidR="002E606E" w:rsidRPr="00D13801">
        <w:rPr>
          <w:sz w:val="24"/>
          <w:szCs w:val="24"/>
        </w:rPr>
        <w:tab/>
        <w:t xml:space="preserve">An “occupied area” is a place where people live, work, go to school, and recreate, and is defined as: </w:t>
      </w:r>
    </w:p>
    <w:p w14:paraId="10D9FA65" w14:textId="77777777" w:rsidR="002E606E" w:rsidRPr="00D13801" w:rsidRDefault="002E606E" w:rsidP="000C1F85">
      <w:pPr>
        <w:widowControl/>
        <w:adjustRightInd w:val="0"/>
        <w:ind w:left="720" w:right="630"/>
        <w:rPr>
          <w:rFonts w:eastAsiaTheme="minorHAnsi"/>
          <w:color w:val="000000"/>
          <w:sz w:val="24"/>
          <w:szCs w:val="24"/>
          <w:lang w:bidi="ar-SA"/>
        </w:rPr>
      </w:pPr>
      <w:r w:rsidRPr="00D13801">
        <w:rPr>
          <w:rFonts w:eastAsiaTheme="minorHAnsi"/>
          <w:b/>
          <w:bCs/>
          <w:color w:val="000000"/>
          <w:sz w:val="24"/>
          <w:szCs w:val="24"/>
          <w:lang w:bidi="ar-SA"/>
        </w:rPr>
        <w:lastRenderedPageBreak/>
        <w:t xml:space="preserve">(1) </w:t>
      </w:r>
      <w:r w:rsidRPr="00D13801">
        <w:rPr>
          <w:rFonts w:eastAsiaTheme="minorHAnsi"/>
          <w:b/>
          <w:bCs/>
          <w:color w:val="000000"/>
          <w:sz w:val="24"/>
          <w:szCs w:val="24"/>
          <w:lang w:bidi="ar-SA"/>
        </w:rPr>
        <w:tab/>
      </w:r>
      <w:r w:rsidRPr="00D13801">
        <w:rPr>
          <w:rFonts w:eastAsiaTheme="minorHAnsi"/>
          <w:color w:val="000000"/>
          <w:sz w:val="24"/>
          <w:szCs w:val="24"/>
          <w:lang w:bidi="ar-SA"/>
        </w:rPr>
        <w:t xml:space="preserve">a building or structure used as a place of residence by a person, family, or families, and 49 includes manufactured, mobile, and modular homes, except to the extent that such manufactured, mobile, or modular home is intended for temporary occupancy or for business purposes; </w:t>
      </w:r>
    </w:p>
    <w:p w14:paraId="1567AB3E" w14:textId="77777777" w:rsidR="002E606E" w:rsidRPr="00D13801" w:rsidRDefault="002E606E" w:rsidP="000C1F85">
      <w:pPr>
        <w:widowControl/>
        <w:adjustRightInd w:val="0"/>
        <w:ind w:left="720" w:right="630"/>
        <w:rPr>
          <w:rFonts w:eastAsiaTheme="minorHAnsi"/>
          <w:color w:val="000000"/>
          <w:sz w:val="24"/>
          <w:szCs w:val="24"/>
          <w:lang w:bidi="ar-SA"/>
        </w:rPr>
      </w:pPr>
      <w:r w:rsidRPr="00D13801">
        <w:rPr>
          <w:rFonts w:eastAsiaTheme="minorHAnsi"/>
          <w:b/>
          <w:bCs/>
          <w:color w:val="000000"/>
          <w:sz w:val="24"/>
          <w:szCs w:val="24"/>
          <w:lang w:bidi="ar-SA"/>
        </w:rPr>
        <w:t xml:space="preserve">(2) </w:t>
      </w:r>
      <w:r w:rsidRPr="00D13801">
        <w:rPr>
          <w:rFonts w:eastAsiaTheme="minorHAnsi"/>
          <w:b/>
          <w:bCs/>
          <w:color w:val="000000"/>
          <w:sz w:val="24"/>
          <w:szCs w:val="24"/>
          <w:lang w:bidi="ar-SA"/>
        </w:rPr>
        <w:tab/>
      </w:r>
      <w:r w:rsidRPr="00D13801">
        <w:rPr>
          <w:rFonts w:eastAsiaTheme="minorHAnsi"/>
          <w:color w:val="000000"/>
          <w:sz w:val="24"/>
          <w:szCs w:val="24"/>
          <w:lang w:bidi="ar-SA"/>
        </w:rPr>
        <w:t xml:space="preserve">indoor or outdoor spaces associated with a school that students use commonly as part of their curriculum or extracurricular activities; </w:t>
      </w:r>
    </w:p>
    <w:p w14:paraId="452125FE" w14:textId="77777777" w:rsidR="002E606E" w:rsidRPr="00D13801" w:rsidRDefault="002E606E" w:rsidP="000C1F85">
      <w:pPr>
        <w:widowControl/>
        <w:adjustRightInd w:val="0"/>
        <w:ind w:left="720" w:right="630"/>
        <w:rPr>
          <w:rFonts w:eastAsiaTheme="minorHAnsi"/>
          <w:color w:val="000000"/>
          <w:sz w:val="24"/>
          <w:szCs w:val="24"/>
          <w:lang w:bidi="ar-SA"/>
        </w:rPr>
      </w:pPr>
      <w:r w:rsidRPr="00D13801">
        <w:rPr>
          <w:rFonts w:eastAsiaTheme="minorHAnsi"/>
          <w:b/>
          <w:bCs/>
          <w:color w:val="000000"/>
          <w:sz w:val="24"/>
          <w:szCs w:val="24"/>
          <w:lang w:bidi="ar-SA"/>
        </w:rPr>
        <w:t xml:space="preserve">(3) </w:t>
      </w:r>
      <w:r w:rsidRPr="00D13801">
        <w:rPr>
          <w:rFonts w:eastAsiaTheme="minorHAnsi"/>
          <w:b/>
          <w:bCs/>
          <w:color w:val="000000"/>
          <w:sz w:val="24"/>
          <w:szCs w:val="24"/>
          <w:lang w:bidi="ar-SA"/>
        </w:rPr>
        <w:tab/>
      </w:r>
      <w:r w:rsidRPr="00D13801">
        <w:rPr>
          <w:rFonts w:eastAsiaTheme="minorHAnsi"/>
          <w:color w:val="000000"/>
          <w:sz w:val="24"/>
          <w:szCs w:val="24"/>
          <w:lang w:bidi="ar-SA"/>
        </w:rPr>
        <w:t xml:space="preserve">five-thousand (5,000) or more square feet of building floor area in commercial facilities that are operating and normally occupied during working hours: and </w:t>
      </w:r>
    </w:p>
    <w:p w14:paraId="23BB4B28" w14:textId="77777777" w:rsidR="002E606E" w:rsidRPr="00D13801" w:rsidRDefault="002E606E" w:rsidP="000C1F85">
      <w:pPr>
        <w:widowControl/>
        <w:adjustRightInd w:val="0"/>
        <w:ind w:left="720" w:right="630"/>
        <w:rPr>
          <w:rFonts w:eastAsiaTheme="minorHAnsi"/>
          <w:sz w:val="24"/>
          <w:szCs w:val="24"/>
          <w:lang w:bidi="ar-SA"/>
        </w:rPr>
      </w:pPr>
      <w:r w:rsidRPr="00D13801">
        <w:rPr>
          <w:rFonts w:eastAsiaTheme="minorHAnsi"/>
          <w:b/>
          <w:bCs/>
          <w:sz w:val="24"/>
          <w:szCs w:val="24"/>
          <w:lang w:bidi="ar-SA"/>
        </w:rPr>
        <w:t xml:space="preserve">(4) </w:t>
      </w:r>
      <w:r w:rsidRPr="00D13801">
        <w:rPr>
          <w:rFonts w:eastAsiaTheme="minorHAnsi"/>
          <w:b/>
          <w:bCs/>
          <w:sz w:val="24"/>
          <w:szCs w:val="24"/>
          <w:lang w:bidi="ar-SA"/>
        </w:rPr>
        <w:tab/>
      </w:r>
      <w:r w:rsidRPr="00D13801">
        <w:rPr>
          <w:rFonts w:eastAsiaTheme="minorHAnsi"/>
          <w:sz w:val="24"/>
          <w:szCs w:val="24"/>
          <w:lang w:bidi="ar-SA"/>
        </w:rPr>
        <w:t>an outdoor venue or recreation area, such as a playground, permanent sports field, 1 amphitheater, or similar place of outdoor public assembly.</w:t>
      </w:r>
    </w:p>
    <w:p w14:paraId="633EF4C0" w14:textId="77777777" w:rsidR="002E606E" w:rsidRPr="00D13801" w:rsidRDefault="002E606E" w:rsidP="000C1F85">
      <w:pPr>
        <w:ind w:firstLine="720"/>
        <w:rPr>
          <w:sz w:val="24"/>
          <w:szCs w:val="24"/>
        </w:rPr>
      </w:pPr>
    </w:p>
    <w:p w14:paraId="014064F0" w14:textId="41134BB0" w:rsidR="002E606E" w:rsidRPr="00D13801" w:rsidRDefault="002E606E" w:rsidP="000C1F85">
      <w:pPr>
        <w:spacing w:line="480" w:lineRule="auto"/>
        <w:rPr>
          <w:sz w:val="24"/>
          <w:szCs w:val="24"/>
        </w:rPr>
      </w:pPr>
      <w:r w:rsidRPr="00D13801">
        <w:rPr>
          <w:i/>
          <w:sz w:val="24"/>
          <w:szCs w:val="24"/>
        </w:rPr>
        <w:t xml:space="preserve">See </w:t>
      </w:r>
      <w:r w:rsidR="00E14AF4" w:rsidRPr="00D13801">
        <w:rPr>
          <w:sz w:val="24"/>
          <w:szCs w:val="24"/>
        </w:rPr>
        <w:t>Community and Environmental Parties</w:t>
      </w:r>
      <w:r w:rsidRPr="00D13801">
        <w:rPr>
          <w:sz w:val="24"/>
          <w:szCs w:val="24"/>
        </w:rPr>
        <w:t xml:space="preserve">’ Ex. 1 at 3-4 [proposed 20.2.50.116.7.LL NMAC]. </w:t>
      </w:r>
    </w:p>
    <w:p w14:paraId="1E6CEFFB" w14:textId="20F53323" w:rsidR="002E606E" w:rsidRPr="00D13801" w:rsidRDefault="005723D4" w:rsidP="000C1F85">
      <w:pPr>
        <w:spacing w:line="480" w:lineRule="auto"/>
        <w:ind w:firstLine="720"/>
        <w:rPr>
          <w:sz w:val="24"/>
          <w:szCs w:val="24"/>
        </w:rPr>
      </w:pPr>
      <w:r w:rsidRPr="00D13801">
        <w:rPr>
          <w:sz w:val="24"/>
          <w:szCs w:val="24"/>
        </w:rPr>
        <w:t>124.</w:t>
      </w:r>
      <w:r w:rsidR="002E606E" w:rsidRPr="00D13801">
        <w:rPr>
          <w:sz w:val="24"/>
          <w:szCs w:val="24"/>
        </w:rPr>
        <w:tab/>
        <w:t xml:space="preserve">The </w:t>
      </w:r>
      <w:r w:rsidR="00E14AF4" w:rsidRPr="00D13801">
        <w:rPr>
          <w:sz w:val="24"/>
          <w:szCs w:val="24"/>
        </w:rPr>
        <w:t>Community and Environmental Parties</w:t>
      </w:r>
      <w:r w:rsidR="002E606E" w:rsidRPr="00D13801">
        <w:rPr>
          <w:sz w:val="24"/>
          <w:szCs w:val="24"/>
        </w:rPr>
        <w:t xml:space="preserve"> and Oxy propose to require </w:t>
      </w:r>
      <w:r w:rsidR="002E606E" w:rsidRPr="00D13801">
        <w:rPr>
          <w:b/>
          <w:sz w:val="24"/>
          <w:szCs w:val="24"/>
        </w:rPr>
        <w:t>quarterly</w:t>
      </w:r>
      <w:r w:rsidR="002E606E" w:rsidRPr="00D13801">
        <w:rPr>
          <w:sz w:val="24"/>
          <w:szCs w:val="24"/>
        </w:rPr>
        <w:t xml:space="preserve"> LDAR inspections at sites with the potential to emit zero to 5 tpy </w:t>
      </w:r>
      <w:r w:rsidR="00AC5200" w:rsidRPr="00D13801">
        <w:rPr>
          <w:sz w:val="24"/>
          <w:szCs w:val="24"/>
        </w:rPr>
        <w:t xml:space="preserve">of </w:t>
      </w:r>
      <w:r w:rsidR="002E606E" w:rsidRPr="00D13801">
        <w:rPr>
          <w:sz w:val="24"/>
          <w:szCs w:val="24"/>
        </w:rPr>
        <w:t xml:space="preserve">VOCs and </w:t>
      </w:r>
      <w:r w:rsidR="002E606E" w:rsidRPr="00D13801">
        <w:rPr>
          <w:b/>
          <w:sz w:val="24"/>
          <w:szCs w:val="24"/>
        </w:rPr>
        <w:t xml:space="preserve">monthly </w:t>
      </w:r>
      <w:r w:rsidR="002E606E" w:rsidRPr="00D13801">
        <w:rPr>
          <w:sz w:val="24"/>
          <w:szCs w:val="24"/>
        </w:rPr>
        <w:t xml:space="preserve">inspections at sites with the potential to emit 5 tpy or more </w:t>
      </w:r>
      <w:r w:rsidR="00AC5200" w:rsidRPr="00D13801">
        <w:rPr>
          <w:sz w:val="24"/>
          <w:szCs w:val="24"/>
        </w:rPr>
        <w:t xml:space="preserve">of </w:t>
      </w:r>
      <w:r w:rsidR="002E606E" w:rsidRPr="00D13801">
        <w:rPr>
          <w:sz w:val="24"/>
          <w:szCs w:val="24"/>
        </w:rPr>
        <w:t xml:space="preserve">VOCs. </w:t>
      </w:r>
      <w:r w:rsidR="002E606E" w:rsidRPr="00D13801">
        <w:rPr>
          <w:i/>
          <w:sz w:val="24"/>
          <w:szCs w:val="24"/>
        </w:rPr>
        <w:t xml:space="preserve">See </w:t>
      </w:r>
      <w:r w:rsidR="00E14AF4" w:rsidRPr="00D13801">
        <w:rPr>
          <w:sz w:val="24"/>
          <w:szCs w:val="24"/>
        </w:rPr>
        <w:t>Community and Environmental Parties</w:t>
      </w:r>
      <w:r w:rsidR="002E606E" w:rsidRPr="00D13801">
        <w:rPr>
          <w:sz w:val="24"/>
          <w:szCs w:val="24"/>
        </w:rPr>
        <w:t xml:space="preserve"> Ex. 1 at 19 [proposed 20.2.50.116.C(3)(e) NMAC].</w:t>
      </w:r>
    </w:p>
    <w:p w14:paraId="543F2AC7" w14:textId="7C28EF85" w:rsidR="002E606E" w:rsidRPr="00D13801" w:rsidRDefault="005723D4" w:rsidP="000C1F85">
      <w:pPr>
        <w:spacing w:line="480" w:lineRule="auto"/>
        <w:ind w:firstLine="720"/>
        <w:rPr>
          <w:sz w:val="24"/>
          <w:szCs w:val="24"/>
        </w:rPr>
      </w:pPr>
      <w:r w:rsidRPr="00D13801">
        <w:rPr>
          <w:sz w:val="24"/>
          <w:szCs w:val="24"/>
        </w:rPr>
        <w:t>125.</w:t>
      </w:r>
      <w:r w:rsidR="002E606E" w:rsidRPr="00D13801">
        <w:rPr>
          <w:sz w:val="24"/>
          <w:szCs w:val="24"/>
        </w:rPr>
        <w:tab/>
        <w:t xml:space="preserve">At the close of evidence on this section during the hearing, the Environment Department adopted the proximity proposal and proposes it for adoption by the EIB. 8 Tr. 2774:24-2775:9; </w:t>
      </w:r>
      <w:r w:rsidR="002E606E" w:rsidRPr="00D13801">
        <w:rPr>
          <w:i/>
          <w:sz w:val="24"/>
          <w:szCs w:val="24"/>
        </w:rPr>
        <w:t xml:space="preserve">see </w:t>
      </w:r>
      <w:r w:rsidR="002E606E" w:rsidRPr="00D13801">
        <w:rPr>
          <w:sz w:val="24"/>
          <w:szCs w:val="24"/>
        </w:rPr>
        <w:t>NMED Proposed 20.2.50 NMAC - Dec. 16, 2021 Version.</w:t>
      </w:r>
    </w:p>
    <w:p w14:paraId="1658FB49" w14:textId="1C0070F2" w:rsidR="002E606E" w:rsidRPr="00D13801" w:rsidRDefault="002E606E" w:rsidP="000C1F85">
      <w:pPr>
        <w:pStyle w:val="Heading2"/>
        <w:spacing w:after="0"/>
        <w:ind w:left="1440"/>
      </w:pPr>
      <w:bookmarkStart w:id="33" w:name="_Toc93596802"/>
      <w:r w:rsidRPr="00D13801">
        <w:t>The Proximity Proposal Will Reduce VOCs and Help New Mexico Stay in Attainment for Ozone</w:t>
      </w:r>
      <w:bookmarkEnd w:id="33"/>
    </w:p>
    <w:p w14:paraId="57F9B759" w14:textId="77777777" w:rsidR="003F389E" w:rsidRPr="00D13801" w:rsidRDefault="003F389E" w:rsidP="000C1F85">
      <w:pPr>
        <w:rPr>
          <w:sz w:val="24"/>
          <w:szCs w:val="24"/>
        </w:rPr>
      </w:pPr>
    </w:p>
    <w:p w14:paraId="781BA750" w14:textId="44EE411C" w:rsidR="002E606E" w:rsidRPr="00D13801" w:rsidRDefault="002E606E" w:rsidP="000C1F85">
      <w:pPr>
        <w:spacing w:line="480" w:lineRule="auto"/>
        <w:rPr>
          <w:b/>
          <w:sz w:val="24"/>
          <w:szCs w:val="24"/>
        </w:rPr>
      </w:pPr>
      <w:r w:rsidRPr="00D13801">
        <w:rPr>
          <w:sz w:val="24"/>
          <w:szCs w:val="24"/>
        </w:rPr>
        <w:tab/>
      </w:r>
      <w:r w:rsidR="005723D4" w:rsidRPr="00D13801">
        <w:rPr>
          <w:sz w:val="24"/>
          <w:szCs w:val="24"/>
        </w:rPr>
        <w:t>126.</w:t>
      </w:r>
      <w:r w:rsidRPr="00D13801">
        <w:rPr>
          <w:sz w:val="24"/>
          <w:szCs w:val="24"/>
        </w:rPr>
        <w:tab/>
        <w:t xml:space="preserve">The proximity proposal will reduce </w:t>
      </w:r>
      <w:r w:rsidR="00AC5200" w:rsidRPr="00D13801">
        <w:rPr>
          <w:sz w:val="24"/>
          <w:szCs w:val="24"/>
        </w:rPr>
        <w:t>VOCs</w:t>
      </w:r>
      <w:r w:rsidRPr="00D13801">
        <w:rPr>
          <w:sz w:val="24"/>
          <w:szCs w:val="24"/>
        </w:rPr>
        <w:t xml:space="preserve"> that contribute to ozone pollution, thereby helping New Mexico protect clean air and remain in attainment with the National Amb</w:t>
      </w:r>
      <w:r w:rsidR="003F389E" w:rsidRPr="00D13801">
        <w:rPr>
          <w:sz w:val="24"/>
          <w:szCs w:val="24"/>
        </w:rPr>
        <w:t>ient Air Quality Standards for o</w:t>
      </w:r>
      <w:r w:rsidRPr="00D13801">
        <w:rPr>
          <w:sz w:val="24"/>
          <w:szCs w:val="24"/>
        </w:rPr>
        <w:t xml:space="preserve">zone. EDF Ex. TT at 3.  EDF estimates that the proximity proposal will impact 3,365 or 7.7% of the sites in the state, will reduce VOC emissions by 3,600 tons per year, and will increase VOC emissions reductions at those sites by 73%. </w:t>
      </w:r>
      <w:r w:rsidR="00C01E59" w:rsidRPr="00D13801">
        <w:rPr>
          <w:sz w:val="24"/>
          <w:szCs w:val="24"/>
        </w:rPr>
        <w:t xml:space="preserve">EDF Ex. SS at 4-5. </w:t>
      </w:r>
      <w:r w:rsidRPr="00D13801">
        <w:rPr>
          <w:sz w:val="24"/>
          <w:szCs w:val="24"/>
        </w:rPr>
        <w:t>This resulting reduction in VOCs will help New Mexico reduce local formation of ozone and help New Mexico stay in attainment of the National Ambient Air Quality Standards for ozone. 8 Tr. 2718:6-22,</w:t>
      </w:r>
      <w:r w:rsidR="00C01E59" w:rsidRPr="00D13801">
        <w:rPr>
          <w:sz w:val="24"/>
          <w:szCs w:val="24"/>
        </w:rPr>
        <w:t xml:space="preserve"> </w:t>
      </w:r>
      <w:r w:rsidRPr="00D13801">
        <w:rPr>
          <w:sz w:val="24"/>
          <w:szCs w:val="24"/>
        </w:rPr>
        <w:t>2595:19-20.</w:t>
      </w:r>
    </w:p>
    <w:p w14:paraId="57EEA2DE" w14:textId="10B20791" w:rsidR="002E606E" w:rsidRPr="00D13801" w:rsidRDefault="002E606E" w:rsidP="000C1F85">
      <w:pPr>
        <w:pStyle w:val="Heading2"/>
        <w:spacing w:after="0"/>
        <w:ind w:left="1440"/>
      </w:pPr>
      <w:bookmarkStart w:id="34" w:name="_Toc93596803"/>
      <w:r w:rsidRPr="00D13801">
        <w:lastRenderedPageBreak/>
        <w:t>The Proximity Proposal Results in the Co-benefits of Reducing Methane and HAPs Emissions</w:t>
      </w:r>
      <w:bookmarkEnd w:id="34"/>
    </w:p>
    <w:p w14:paraId="18D90EF5" w14:textId="77777777" w:rsidR="0091301A" w:rsidRPr="00D13801" w:rsidRDefault="0091301A" w:rsidP="000C1F85">
      <w:pPr>
        <w:rPr>
          <w:sz w:val="24"/>
          <w:szCs w:val="24"/>
        </w:rPr>
      </w:pPr>
    </w:p>
    <w:p w14:paraId="6D61F601" w14:textId="0A9D0BB0" w:rsidR="002E606E" w:rsidRPr="00D13801" w:rsidRDefault="002E606E" w:rsidP="000C1F85">
      <w:pPr>
        <w:spacing w:line="480" w:lineRule="auto"/>
        <w:rPr>
          <w:b/>
          <w:sz w:val="24"/>
          <w:szCs w:val="24"/>
        </w:rPr>
      </w:pPr>
      <w:r w:rsidRPr="00D13801">
        <w:rPr>
          <w:sz w:val="24"/>
          <w:szCs w:val="24"/>
        </w:rPr>
        <w:tab/>
      </w:r>
      <w:r w:rsidR="005723D4" w:rsidRPr="00D13801">
        <w:rPr>
          <w:sz w:val="24"/>
          <w:szCs w:val="24"/>
        </w:rPr>
        <w:t>127.</w:t>
      </w:r>
      <w:r w:rsidR="00C01E59" w:rsidRPr="00D13801">
        <w:rPr>
          <w:sz w:val="24"/>
          <w:szCs w:val="24"/>
        </w:rPr>
        <w:tab/>
      </w:r>
      <w:r w:rsidRPr="00D13801">
        <w:rPr>
          <w:sz w:val="24"/>
          <w:szCs w:val="24"/>
        </w:rPr>
        <w:t xml:space="preserve">The proximity proposal will secure important co-benefits by reducing 14,300 tons of methane and 150 tons of hazardous air pollutant annually. 8 Tr. 2593:21-23; EDF Ex. SS at 11. </w:t>
      </w:r>
    </w:p>
    <w:p w14:paraId="6227805E" w14:textId="78BAA8C0" w:rsidR="002E606E" w:rsidRPr="00D13801" w:rsidRDefault="002E606E" w:rsidP="000C1F85">
      <w:pPr>
        <w:pStyle w:val="Heading2"/>
        <w:spacing w:after="0"/>
        <w:ind w:left="1440"/>
      </w:pPr>
      <w:bookmarkStart w:id="35" w:name="_Toc93596804"/>
      <w:r w:rsidRPr="00D13801">
        <w:t>Oil and Gas Operations Emit Air Pollutants Harmful to Human Health</w:t>
      </w:r>
      <w:bookmarkEnd w:id="35"/>
    </w:p>
    <w:p w14:paraId="2BE8BAD9" w14:textId="77777777" w:rsidR="0091301A" w:rsidRPr="00D13801" w:rsidRDefault="0091301A" w:rsidP="000C1F85">
      <w:pPr>
        <w:rPr>
          <w:sz w:val="24"/>
          <w:szCs w:val="24"/>
        </w:rPr>
      </w:pPr>
    </w:p>
    <w:p w14:paraId="318565B7" w14:textId="3A1D1C53" w:rsidR="002E606E" w:rsidRPr="00D13801" w:rsidRDefault="005723D4" w:rsidP="000C1F85">
      <w:pPr>
        <w:spacing w:line="480" w:lineRule="auto"/>
        <w:ind w:firstLine="720"/>
        <w:rPr>
          <w:sz w:val="24"/>
          <w:szCs w:val="24"/>
        </w:rPr>
      </w:pPr>
      <w:r w:rsidRPr="00D13801">
        <w:rPr>
          <w:sz w:val="24"/>
          <w:szCs w:val="24"/>
        </w:rPr>
        <w:t>128.</w:t>
      </w:r>
      <w:r w:rsidR="002E606E" w:rsidRPr="00D13801">
        <w:rPr>
          <w:sz w:val="24"/>
          <w:szCs w:val="24"/>
        </w:rPr>
        <w:tab/>
        <w:t>Air pollutants hazardous to human health, the environment, and the climate — including greenhouse gases, hazardous air pollutants, and criteria air pollutants — are emitted from upstream oil and gas development sites. CCA Ex. 25 at 1 [Hill Reb. Test.].</w:t>
      </w:r>
    </w:p>
    <w:p w14:paraId="659BF8F7" w14:textId="2E88A4B9" w:rsidR="002E606E" w:rsidRPr="00D13801" w:rsidRDefault="002E606E" w:rsidP="000C1F85">
      <w:pPr>
        <w:spacing w:line="480" w:lineRule="auto"/>
        <w:rPr>
          <w:sz w:val="24"/>
          <w:szCs w:val="24"/>
        </w:rPr>
      </w:pPr>
      <w:r w:rsidRPr="00D13801">
        <w:rPr>
          <w:sz w:val="24"/>
          <w:szCs w:val="24"/>
        </w:rPr>
        <w:tab/>
      </w:r>
      <w:r w:rsidR="005723D4" w:rsidRPr="00D13801">
        <w:rPr>
          <w:sz w:val="24"/>
          <w:szCs w:val="24"/>
        </w:rPr>
        <w:t>129.</w:t>
      </w:r>
      <w:r w:rsidRPr="00D13801">
        <w:rPr>
          <w:sz w:val="24"/>
          <w:szCs w:val="24"/>
        </w:rPr>
        <w:tab/>
        <w:t>Air pollutants emitted directly from oil and gas facilities also contribute to the secondary formation of air pollutants in the atmosphere that also pose risks to human health and the environment (e.g., ground-level ozone). CCA Ex. 25 at 1.</w:t>
      </w:r>
    </w:p>
    <w:p w14:paraId="2BAB139E" w14:textId="669127AA" w:rsidR="002E606E" w:rsidRPr="00D13801" w:rsidRDefault="002E606E" w:rsidP="000C1F85">
      <w:pPr>
        <w:spacing w:line="480" w:lineRule="auto"/>
        <w:rPr>
          <w:sz w:val="24"/>
          <w:szCs w:val="24"/>
        </w:rPr>
      </w:pPr>
      <w:r w:rsidRPr="00D13801">
        <w:rPr>
          <w:sz w:val="24"/>
          <w:szCs w:val="24"/>
        </w:rPr>
        <w:tab/>
      </w:r>
      <w:r w:rsidR="00C30340" w:rsidRPr="00D13801">
        <w:rPr>
          <w:sz w:val="24"/>
          <w:szCs w:val="24"/>
        </w:rPr>
        <w:t>130.</w:t>
      </w:r>
      <w:r w:rsidRPr="00D13801">
        <w:rPr>
          <w:sz w:val="24"/>
          <w:szCs w:val="24"/>
        </w:rPr>
        <w:tab/>
        <w:t>Multiple air pollutants emitted from oil and gas facilities are associated with adverse impacts on human health and the environment. Broadly, air pollutants emitted from oil and gas facilities include greenhouse gases (e.g., methane); VOCs, many of which are HAPs; and criteria air pollutants (e.g., NOx).  CCA Ex. 25 at 4, 5.</w:t>
      </w:r>
    </w:p>
    <w:p w14:paraId="5D1C5FDA" w14:textId="6A84E8A4" w:rsidR="002E606E" w:rsidRPr="00D13801" w:rsidRDefault="002E606E" w:rsidP="000C1F85">
      <w:pPr>
        <w:spacing w:line="480" w:lineRule="auto"/>
        <w:rPr>
          <w:sz w:val="24"/>
          <w:szCs w:val="24"/>
        </w:rPr>
      </w:pPr>
      <w:r w:rsidRPr="00D13801">
        <w:rPr>
          <w:sz w:val="24"/>
          <w:szCs w:val="24"/>
        </w:rPr>
        <w:tab/>
      </w:r>
      <w:r w:rsidR="00C30340" w:rsidRPr="00D13801">
        <w:rPr>
          <w:sz w:val="24"/>
          <w:szCs w:val="24"/>
        </w:rPr>
        <w:t>131.</w:t>
      </w:r>
      <w:r w:rsidRPr="00D13801">
        <w:rPr>
          <w:sz w:val="24"/>
          <w:szCs w:val="24"/>
        </w:rPr>
        <w:tab/>
        <w:t>At least 61 HAPs have been measured near upstream oil and gas sites or investigated from secondary data sources in the peer-reviewed literature. HAPs emitted from oil and gas facilities include benzene which is a known human carcinogen, toluene, ethylbenzene, xylene, and n-hexane. CCA Ex. 25 at 7-9.</w:t>
      </w:r>
    </w:p>
    <w:p w14:paraId="249604AA" w14:textId="43A7EF28" w:rsidR="002E606E" w:rsidRPr="00D13801" w:rsidRDefault="002E606E" w:rsidP="000C1F85">
      <w:pPr>
        <w:spacing w:line="480" w:lineRule="auto"/>
        <w:rPr>
          <w:sz w:val="24"/>
          <w:szCs w:val="24"/>
        </w:rPr>
      </w:pPr>
      <w:r w:rsidRPr="00D13801">
        <w:rPr>
          <w:sz w:val="24"/>
          <w:szCs w:val="24"/>
        </w:rPr>
        <w:tab/>
      </w:r>
      <w:r w:rsidR="00C30340" w:rsidRPr="00D13801">
        <w:rPr>
          <w:sz w:val="24"/>
          <w:szCs w:val="24"/>
        </w:rPr>
        <w:t>132.</w:t>
      </w:r>
      <w:r w:rsidRPr="00D13801">
        <w:rPr>
          <w:sz w:val="24"/>
          <w:szCs w:val="24"/>
        </w:rPr>
        <w:tab/>
        <w:t>The risks to human health from VOCs emitted from oil and gas facilities are many and varied and include harm to the central nervous system, eyes, skin and respiratory tracts, as well as the liver, kidney, and endocrine systems. CCA Ex. 25 at 7-9.</w:t>
      </w:r>
    </w:p>
    <w:p w14:paraId="2A3DB8C3" w14:textId="40347EDC" w:rsidR="002E606E" w:rsidRPr="00D13801" w:rsidRDefault="002E606E" w:rsidP="000C1F85">
      <w:pPr>
        <w:pStyle w:val="Heading2"/>
        <w:spacing w:after="0"/>
        <w:ind w:left="1440"/>
      </w:pPr>
      <w:bookmarkStart w:id="36" w:name="_Toc93596805"/>
      <w:r w:rsidRPr="00D13801">
        <w:lastRenderedPageBreak/>
        <w:t>Persons Living, Working, and Going to School Near Oil and Gas Facilities Are at Greater Risk Due to Emissions of Air Pollutants</w:t>
      </w:r>
      <w:bookmarkEnd w:id="36"/>
    </w:p>
    <w:p w14:paraId="1CE5E3DD" w14:textId="77777777" w:rsidR="002E606E" w:rsidRPr="00D13801" w:rsidRDefault="002E606E" w:rsidP="000C1F85">
      <w:pPr>
        <w:ind w:left="1440" w:hanging="720"/>
        <w:rPr>
          <w:sz w:val="24"/>
          <w:szCs w:val="24"/>
        </w:rPr>
      </w:pPr>
      <w:r w:rsidRPr="00D13801">
        <w:rPr>
          <w:sz w:val="24"/>
          <w:szCs w:val="24"/>
        </w:rPr>
        <w:tab/>
      </w:r>
    </w:p>
    <w:p w14:paraId="3A6352A7" w14:textId="074D17C9" w:rsidR="002E606E" w:rsidRPr="00D13801" w:rsidRDefault="002E606E" w:rsidP="000C1F85">
      <w:pPr>
        <w:spacing w:line="480" w:lineRule="auto"/>
        <w:rPr>
          <w:sz w:val="24"/>
          <w:szCs w:val="24"/>
        </w:rPr>
      </w:pPr>
      <w:r w:rsidRPr="00D13801">
        <w:rPr>
          <w:sz w:val="24"/>
          <w:szCs w:val="24"/>
        </w:rPr>
        <w:tab/>
      </w:r>
      <w:r w:rsidR="00C30340" w:rsidRPr="00D13801">
        <w:rPr>
          <w:sz w:val="24"/>
          <w:szCs w:val="24"/>
        </w:rPr>
        <w:t>133.</w:t>
      </w:r>
      <w:r w:rsidRPr="00D13801">
        <w:rPr>
          <w:sz w:val="24"/>
          <w:szCs w:val="24"/>
        </w:rPr>
        <w:t xml:space="preserve"> </w:t>
      </w:r>
      <w:r w:rsidRPr="00D13801">
        <w:rPr>
          <w:sz w:val="24"/>
          <w:szCs w:val="24"/>
        </w:rPr>
        <w:tab/>
        <w:t xml:space="preserve">Chronic or long-term exposure to VOCs, NOx and ground-level ozone may result in longer lasting or more severe public health consequences. Generally, the duration of exposure is a key factor that influences the development of adverse health outcomes. CAA Ex. 25 at 10.  </w:t>
      </w:r>
    </w:p>
    <w:p w14:paraId="0F66A172" w14:textId="3D6DA57C" w:rsidR="002E606E" w:rsidRPr="00D13801" w:rsidRDefault="00C30340" w:rsidP="000C1F85">
      <w:pPr>
        <w:spacing w:line="480" w:lineRule="auto"/>
        <w:ind w:firstLine="720"/>
        <w:rPr>
          <w:sz w:val="24"/>
          <w:szCs w:val="24"/>
        </w:rPr>
      </w:pPr>
      <w:r w:rsidRPr="00D13801">
        <w:rPr>
          <w:sz w:val="24"/>
          <w:szCs w:val="24"/>
        </w:rPr>
        <w:t>134.</w:t>
      </w:r>
      <w:r w:rsidR="002E606E" w:rsidRPr="00D13801">
        <w:rPr>
          <w:sz w:val="24"/>
          <w:szCs w:val="24"/>
        </w:rPr>
        <w:tab/>
        <w:t xml:space="preserve">There is a reasonable degree of scientific certainty that living in close proximity to oil and gas facilities results in increased health risks and impacts from elevated air pollution levels and that these health risks are increasingly attenuated further from these operations. CAA Ex. 25 at 2, 11. </w:t>
      </w:r>
    </w:p>
    <w:p w14:paraId="6F4C3E8B" w14:textId="45A687E0" w:rsidR="002E606E" w:rsidRPr="00D13801" w:rsidRDefault="00C30340" w:rsidP="000C1F85">
      <w:pPr>
        <w:spacing w:line="480" w:lineRule="auto"/>
        <w:ind w:firstLine="720"/>
        <w:rPr>
          <w:sz w:val="24"/>
          <w:szCs w:val="24"/>
        </w:rPr>
      </w:pPr>
      <w:r w:rsidRPr="00D13801">
        <w:rPr>
          <w:sz w:val="24"/>
          <w:szCs w:val="24"/>
        </w:rPr>
        <w:t>135.</w:t>
      </w:r>
      <w:r w:rsidR="002E606E" w:rsidRPr="00D13801">
        <w:rPr>
          <w:sz w:val="24"/>
          <w:szCs w:val="24"/>
        </w:rPr>
        <w:t xml:space="preserve"> </w:t>
      </w:r>
      <w:r w:rsidR="002E606E" w:rsidRPr="00D13801">
        <w:rPr>
          <w:sz w:val="24"/>
          <w:szCs w:val="24"/>
        </w:rPr>
        <w:tab/>
        <w:t>Atmospheric concentrations of health-damaging air pollutants associated with oil and gas development generally decrease with distance from oil and gas facilities.  CAA Ex. 25 at 1.</w:t>
      </w:r>
    </w:p>
    <w:p w14:paraId="5B085A2C" w14:textId="56FC19F1" w:rsidR="002E606E" w:rsidRPr="00D13801" w:rsidRDefault="00C30340" w:rsidP="000C1F85">
      <w:pPr>
        <w:spacing w:line="480" w:lineRule="auto"/>
        <w:ind w:firstLine="720"/>
        <w:rPr>
          <w:sz w:val="24"/>
          <w:szCs w:val="24"/>
        </w:rPr>
      </w:pPr>
      <w:r w:rsidRPr="00D13801">
        <w:rPr>
          <w:sz w:val="24"/>
          <w:szCs w:val="24"/>
        </w:rPr>
        <w:t>136.</w:t>
      </w:r>
      <w:r w:rsidR="002E606E" w:rsidRPr="00D13801">
        <w:rPr>
          <w:sz w:val="24"/>
          <w:szCs w:val="24"/>
        </w:rPr>
        <w:tab/>
        <w:t>The public health risks and impacts associated with air pollutant emissions from oil and gas facilities that go unaddressed would be disproportionately experienced by people who live, work, and go to school near oil and gas facilities. CAA Ex. 25 at 2-3.</w:t>
      </w:r>
    </w:p>
    <w:p w14:paraId="6A78379A" w14:textId="3F1BA475" w:rsidR="002E606E" w:rsidRPr="00D13801" w:rsidRDefault="00C30340" w:rsidP="000C1F85">
      <w:pPr>
        <w:spacing w:line="480" w:lineRule="auto"/>
        <w:ind w:firstLine="720"/>
        <w:rPr>
          <w:sz w:val="24"/>
          <w:szCs w:val="24"/>
        </w:rPr>
      </w:pPr>
      <w:r w:rsidRPr="00D13801">
        <w:rPr>
          <w:sz w:val="24"/>
          <w:szCs w:val="24"/>
        </w:rPr>
        <w:t>137.</w:t>
      </w:r>
      <w:r w:rsidR="002E606E" w:rsidRPr="00D13801">
        <w:rPr>
          <w:sz w:val="24"/>
          <w:szCs w:val="24"/>
        </w:rPr>
        <w:tab/>
        <w:t xml:space="preserve">Peer-reviewed air quality health risk assessment studies indicate cancer and noncancer health risks increase with increasing proximity to oil and gas development sites. CAA Ex. 25 at 14. </w:t>
      </w:r>
    </w:p>
    <w:p w14:paraId="20FA052F" w14:textId="24351D87" w:rsidR="002E606E" w:rsidRPr="00D13801" w:rsidRDefault="00C30340" w:rsidP="000C1F85">
      <w:pPr>
        <w:spacing w:line="480" w:lineRule="auto"/>
        <w:ind w:firstLine="720"/>
        <w:rPr>
          <w:sz w:val="24"/>
          <w:szCs w:val="24"/>
        </w:rPr>
      </w:pPr>
      <w:r w:rsidRPr="00D13801">
        <w:rPr>
          <w:sz w:val="24"/>
          <w:szCs w:val="24"/>
        </w:rPr>
        <w:t>138.</w:t>
      </w:r>
      <w:r w:rsidR="002E606E" w:rsidRPr="00D13801">
        <w:rPr>
          <w:sz w:val="24"/>
          <w:szCs w:val="24"/>
        </w:rPr>
        <w:tab/>
        <w:t xml:space="preserve">A Colorado Department of Public Health and Environment study found the following with respect to elevated lifetime cancer risk: </w:t>
      </w:r>
    </w:p>
    <w:p w14:paraId="32A5A7AE" w14:textId="77777777" w:rsidR="002E606E" w:rsidRPr="00D13801" w:rsidRDefault="002E606E" w:rsidP="000C1F85">
      <w:pPr>
        <w:numPr>
          <w:ilvl w:val="0"/>
          <w:numId w:val="23"/>
        </w:numPr>
        <w:rPr>
          <w:sz w:val="24"/>
          <w:szCs w:val="24"/>
        </w:rPr>
      </w:pPr>
      <w:r w:rsidRPr="00D13801">
        <w:rPr>
          <w:sz w:val="24"/>
          <w:szCs w:val="24"/>
        </w:rPr>
        <w:t xml:space="preserve">Benzene exposures from both production emissions alone, and all activities combined (drilling, fracking, flowback and production), were associated with an increased lifetime risk (above one in a million) of leukemia for the average individual at 500 feet. </w:t>
      </w:r>
    </w:p>
    <w:p w14:paraId="181E7C41" w14:textId="77777777" w:rsidR="002E606E" w:rsidRPr="00D13801" w:rsidRDefault="002E606E" w:rsidP="000C1F85">
      <w:pPr>
        <w:rPr>
          <w:sz w:val="24"/>
          <w:szCs w:val="24"/>
        </w:rPr>
      </w:pPr>
    </w:p>
    <w:p w14:paraId="64918C5F" w14:textId="77777777" w:rsidR="002E606E" w:rsidRPr="00D13801" w:rsidRDefault="002E606E" w:rsidP="000C1F85">
      <w:pPr>
        <w:numPr>
          <w:ilvl w:val="0"/>
          <w:numId w:val="23"/>
        </w:numPr>
        <w:rPr>
          <w:sz w:val="24"/>
          <w:szCs w:val="24"/>
        </w:rPr>
      </w:pPr>
      <w:r w:rsidRPr="00D13801">
        <w:rPr>
          <w:sz w:val="24"/>
          <w:szCs w:val="24"/>
        </w:rPr>
        <w:t>Risks in the populations exposed to the highest concentrations only dropped below the one-in-a-million risk threshold after a distance of 2000 feet. The study also found non-cancer health risks, including the following:</w:t>
      </w:r>
    </w:p>
    <w:p w14:paraId="3EC312A5" w14:textId="77777777" w:rsidR="002E606E" w:rsidRPr="00D13801" w:rsidRDefault="002E606E" w:rsidP="000C1F85">
      <w:pPr>
        <w:rPr>
          <w:sz w:val="24"/>
          <w:szCs w:val="24"/>
        </w:rPr>
      </w:pPr>
    </w:p>
    <w:p w14:paraId="5CAF20A0" w14:textId="77777777" w:rsidR="002E606E" w:rsidRPr="00D13801" w:rsidRDefault="002E606E" w:rsidP="000C1F85">
      <w:pPr>
        <w:numPr>
          <w:ilvl w:val="1"/>
          <w:numId w:val="23"/>
        </w:numPr>
        <w:rPr>
          <w:sz w:val="24"/>
          <w:szCs w:val="24"/>
        </w:rPr>
      </w:pPr>
      <w:r w:rsidRPr="00D13801">
        <w:rPr>
          <w:sz w:val="24"/>
          <w:szCs w:val="24"/>
        </w:rPr>
        <w:t>Benzene and 2-ethyltoluene emissions were found to be higher than considered safe for most simulated populations at 500 feet away after the maximum one hour exposure.</w:t>
      </w:r>
    </w:p>
    <w:p w14:paraId="45838E6A" w14:textId="77777777" w:rsidR="002E606E" w:rsidRPr="00D13801" w:rsidRDefault="002E606E" w:rsidP="000C1F85">
      <w:pPr>
        <w:ind w:left="1440"/>
        <w:rPr>
          <w:sz w:val="24"/>
          <w:szCs w:val="24"/>
        </w:rPr>
      </w:pPr>
    </w:p>
    <w:p w14:paraId="62FB4EC0" w14:textId="77777777" w:rsidR="002E606E" w:rsidRPr="00D13801" w:rsidRDefault="002E606E" w:rsidP="000C1F85">
      <w:pPr>
        <w:numPr>
          <w:ilvl w:val="1"/>
          <w:numId w:val="23"/>
        </w:numPr>
        <w:rPr>
          <w:sz w:val="24"/>
          <w:szCs w:val="24"/>
        </w:rPr>
      </w:pPr>
      <w:r w:rsidRPr="00D13801">
        <w:rPr>
          <w:sz w:val="24"/>
          <w:szCs w:val="24"/>
        </w:rPr>
        <w:t>Exposures of benzene were more than 10 times higher than considered safe for one hour maximum exposure and is a risk for blood disorders. Blood disorders could result in anemia, disturbances in clotting or the ability to fight infections, and could manifest as fatigue, nose bleeds or infections.</w:t>
      </w:r>
    </w:p>
    <w:p w14:paraId="5E08F836" w14:textId="77777777" w:rsidR="002E606E" w:rsidRPr="00D13801" w:rsidRDefault="002E606E" w:rsidP="000C1F85">
      <w:pPr>
        <w:rPr>
          <w:sz w:val="24"/>
          <w:szCs w:val="24"/>
        </w:rPr>
      </w:pPr>
    </w:p>
    <w:p w14:paraId="19270F01" w14:textId="77777777" w:rsidR="002E606E" w:rsidRPr="00D13801" w:rsidRDefault="002E606E" w:rsidP="000C1F85">
      <w:pPr>
        <w:numPr>
          <w:ilvl w:val="1"/>
          <w:numId w:val="23"/>
        </w:numPr>
        <w:rPr>
          <w:sz w:val="24"/>
          <w:szCs w:val="24"/>
        </w:rPr>
      </w:pPr>
      <w:r w:rsidRPr="00D13801">
        <w:rPr>
          <w:sz w:val="24"/>
          <w:szCs w:val="24"/>
        </w:rPr>
        <w:t>The study also found the potential for neurotoxic effects, such as headaches, blurred vision, dizziness, from combined acute exposures of benzene and 2-ethyltoluene.</w:t>
      </w:r>
    </w:p>
    <w:p w14:paraId="0A77559C" w14:textId="77777777" w:rsidR="002E606E" w:rsidRPr="00D13801" w:rsidRDefault="002E606E" w:rsidP="000C1F85">
      <w:pPr>
        <w:rPr>
          <w:sz w:val="24"/>
          <w:szCs w:val="24"/>
        </w:rPr>
      </w:pPr>
    </w:p>
    <w:p w14:paraId="1F1BF6A6" w14:textId="77777777" w:rsidR="002E606E" w:rsidRPr="00D13801" w:rsidRDefault="002E606E" w:rsidP="000C1F85">
      <w:pPr>
        <w:numPr>
          <w:ilvl w:val="1"/>
          <w:numId w:val="23"/>
        </w:numPr>
        <w:rPr>
          <w:sz w:val="24"/>
          <w:szCs w:val="24"/>
        </w:rPr>
      </w:pPr>
      <w:r w:rsidRPr="00D13801">
        <w:rPr>
          <w:sz w:val="24"/>
          <w:szCs w:val="24"/>
        </w:rPr>
        <w:t xml:space="preserve">Risks were seen with acute exposure in every age group assessed. </w:t>
      </w:r>
    </w:p>
    <w:p w14:paraId="0ED201E5" w14:textId="77777777" w:rsidR="002E606E" w:rsidRPr="00D13801" w:rsidRDefault="002E606E" w:rsidP="000C1F85">
      <w:pPr>
        <w:rPr>
          <w:sz w:val="24"/>
          <w:szCs w:val="24"/>
        </w:rPr>
      </w:pPr>
    </w:p>
    <w:p w14:paraId="299F5B86" w14:textId="77777777" w:rsidR="002E606E" w:rsidRPr="00D13801" w:rsidRDefault="002E606E" w:rsidP="000C1F85">
      <w:pPr>
        <w:numPr>
          <w:ilvl w:val="1"/>
          <w:numId w:val="23"/>
        </w:numPr>
        <w:rPr>
          <w:sz w:val="24"/>
          <w:szCs w:val="24"/>
        </w:rPr>
      </w:pPr>
      <w:r w:rsidRPr="00D13801">
        <w:rPr>
          <w:sz w:val="24"/>
          <w:szCs w:val="24"/>
        </w:rPr>
        <w:t xml:space="preserve">Exposures and risks during the flowback stage were found to be higher than those from other drilling and fracking activities. Specifically, long term (chronic) exposure to multiple VOCs (n-nonane, benzene, m+p-xylene, and trimethylbenzenes) during prolonged flowback activities, in large well sites resulted in elevated risks for neurotoxicity and blood disorders. </w:t>
      </w:r>
    </w:p>
    <w:p w14:paraId="6186F965" w14:textId="77777777" w:rsidR="002E606E" w:rsidRPr="00D13801" w:rsidRDefault="002E606E" w:rsidP="000C1F85">
      <w:pPr>
        <w:rPr>
          <w:sz w:val="24"/>
          <w:szCs w:val="24"/>
        </w:rPr>
      </w:pPr>
    </w:p>
    <w:p w14:paraId="121A901B" w14:textId="77777777" w:rsidR="002E606E" w:rsidRPr="00D13801" w:rsidRDefault="002E606E" w:rsidP="000C1F85">
      <w:pPr>
        <w:spacing w:line="480" w:lineRule="auto"/>
        <w:rPr>
          <w:sz w:val="24"/>
          <w:szCs w:val="24"/>
        </w:rPr>
      </w:pPr>
      <w:r w:rsidRPr="00D13801">
        <w:rPr>
          <w:sz w:val="24"/>
          <w:szCs w:val="24"/>
        </w:rPr>
        <w:t xml:space="preserve">EDF Ex. TT at  5-6; 8 Tr. 2722:13-2728:11; </w:t>
      </w:r>
      <w:r w:rsidRPr="00D13801">
        <w:rPr>
          <w:i/>
          <w:sz w:val="24"/>
          <w:szCs w:val="24"/>
        </w:rPr>
        <w:t xml:space="preserve">see also </w:t>
      </w:r>
      <w:r w:rsidRPr="00D13801">
        <w:rPr>
          <w:sz w:val="24"/>
          <w:szCs w:val="24"/>
        </w:rPr>
        <w:t xml:space="preserve">CAA Ex. 25 at 12-18 (summarizing numerous peer reviewed studies indicating health risks increase the closer people live to oil and gas operations). </w:t>
      </w:r>
    </w:p>
    <w:p w14:paraId="20170B51" w14:textId="3D00B0F6" w:rsidR="002E606E" w:rsidRPr="00D13801" w:rsidRDefault="00C30340" w:rsidP="000C1F85">
      <w:pPr>
        <w:spacing w:line="480" w:lineRule="auto"/>
        <w:ind w:firstLine="720"/>
        <w:rPr>
          <w:sz w:val="24"/>
          <w:szCs w:val="24"/>
        </w:rPr>
      </w:pPr>
      <w:r w:rsidRPr="00D13801">
        <w:rPr>
          <w:sz w:val="24"/>
          <w:szCs w:val="24"/>
        </w:rPr>
        <w:t>139.</w:t>
      </w:r>
      <w:r w:rsidR="002E606E" w:rsidRPr="00D13801">
        <w:rPr>
          <w:sz w:val="24"/>
          <w:szCs w:val="24"/>
        </w:rPr>
        <w:tab/>
        <w:t>The scientific literature points to the need for frequent if not continuous leak detection using modern and advanced leak detection methods capable of identifying leaks. EDF Ex. RR at 8.</w:t>
      </w:r>
    </w:p>
    <w:p w14:paraId="2F19DC0C" w14:textId="7AEF9733" w:rsidR="002E606E" w:rsidRPr="00D13801" w:rsidRDefault="00C30340" w:rsidP="000C1F85">
      <w:pPr>
        <w:spacing w:line="480" w:lineRule="auto"/>
        <w:ind w:firstLine="720"/>
        <w:rPr>
          <w:sz w:val="24"/>
          <w:szCs w:val="24"/>
        </w:rPr>
      </w:pPr>
      <w:r w:rsidRPr="00D13801">
        <w:rPr>
          <w:sz w:val="24"/>
          <w:szCs w:val="24"/>
        </w:rPr>
        <w:t>140.</w:t>
      </w:r>
      <w:r w:rsidR="002E606E" w:rsidRPr="00D13801">
        <w:rPr>
          <w:sz w:val="24"/>
          <w:szCs w:val="24"/>
        </w:rPr>
        <w:tab/>
        <w:t xml:space="preserve">The body of epidemiological literature strongly supports </w:t>
      </w:r>
      <w:r w:rsidR="008436DE" w:rsidRPr="00D13801">
        <w:rPr>
          <w:sz w:val="24"/>
          <w:szCs w:val="24"/>
        </w:rPr>
        <w:t xml:space="preserve">the conclusion that </w:t>
      </w:r>
      <w:r w:rsidR="002E606E" w:rsidRPr="00D13801">
        <w:rPr>
          <w:sz w:val="24"/>
          <w:szCs w:val="24"/>
        </w:rPr>
        <w:t>that geographic proximity to active oil and gas development is an important risk factor for a variety of adverse health outcomes, including: respiratory outcomes, cardiovascular outcomes and cardiovascular disease indicators, childhood cancer, hospitalizations, and adverse birth outcomes. CCA Ex. 25 at 1at 14-15.</w:t>
      </w:r>
    </w:p>
    <w:p w14:paraId="0E1B85FD" w14:textId="063DED7D" w:rsidR="002E606E" w:rsidRPr="00D13801" w:rsidRDefault="00C30340" w:rsidP="000C1F85">
      <w:pPr>
        <w:spacing w:line="480" w:lineRule="auto"/>
        <w:ind w:firstLine="720"/>
        <w:rPr>
          <w:sz w:val="24"/>
          <w:szCs w:val="24"/>
        </w:rPr>
      </w:pPr>
      <w:r w:rsidRPr="00D13801">
        <w:rPr>
          <w:sz w:val="24"/>
          <w:szCs w:val="24"/>
        </w:rPr>
        <w:t>141.</w:t>
      </w:r>
      <w:r w:rsidR="002E606E" w:rsidRPr="00D13801">
        <w:rPr>
          <w:sz w:val="24"/>
          <w:szCs w:val="24"/>
        </w:rPr>
        <w:tab/>
        <w:t xml:space="preserve">Emission reductions strategies should focus on sites in close proximity to human </w:t>
      </w:r>
      <w:r w:rsidR="002E606E" w:rsidRPr="00D13801">
        <w:rPr>
          <w:sz w:val="24"/>
          <w:szCs w:val="24"/>
        </w:rPr>
        <w:lastRenderedPageBreak/>
        <w:t>populations. CAA Ex. 25 3.</w:t>
      </w:r>
    </w:p>
    <w:p w14:paraId="50EFF547" w14:textId="14D58A6F" w:rsidR="002E606E" w:rsidRPr="00D13801" w:rsidRDefault="00C30340" w:rsidP="000C1F85">
      <w:pPr>
        <w:spacing w:line="480" w:lineRule="auto"/>
        <w:ind w:firstLine="720"/>
        <w:rPr>
          <w:sz w:val="24"/>
          <w:szCs w:val="24"/>
        </w:rPr>
      </w:pPr>
      <w:r w:rsidRPr="00D13801">
        <w:rPr>
          <w:sz w:val="24"/>
          <w:szCs w:val="24"/>
        </w:rPr>
        <w:t>142.</w:t>
      </w:r>
      <w:r w:rsidR="002E606E" w:rsidRPr="00D13801">
        <w:rPr>
          <w:sz w:val="24"/>
          <w:szCs w:val="24"/>
        </w:rPr>
        <w:tab/>
        <w:t xml:space="preserve">The increased frequency of LDAR inspections within 1,000 feet of “occupied areas” proposed by the </w:t>
      </w:r>
      <w:r w:rsidR="00E14AF4" w:rsidRPr="00D13801">
        <w:rPr>
          <w:sz w:val="24"/>
          <w:szCs w:val="24"/>
        </w:rPr>
        <w:t>Community and Environmental Parties</w:t>
      </w:r>
      <w:r w:rsidR="002E606E" w:rsidRPr="00D13801">
        <w:rPr>
          <w:sz w:val="24"/>
          <w:szCs w:val="24"/>
        </w:rPr>
        <w:t>, the Environment Department, and Oxy at 20.2.50.116 NMAC is a targeted strategy to increase public health protections. This targeted strategy has the strong support of Ms. Hill, a public health expert with specialized knowledge of the risks and impacts of oil and gas development on public health, the environment, and climate. CAA Ex. 25 at 3.</w:t>
      </w:r>
    </w:p>
    <w:p w14:paraId="20A191BE" w14:textId="61FF0115" w:rsidR="002E606E" w:rsidRPr="00D13801" w:rsidRDefault="002E606E" w:rsidP="000C1F85">
      <w:pPr>
        <w:pStyle w:val="Heading2"/>
        <w:spacing w:after="0"/>
        <w:ind w:left="1440"/>
      </w:pPr>
      <w:bookmarkStart w:id="37" w:name="_Toc93596806"/>
      <w:r w:rsidRPr="00D13801">
        <w:t>The Proximity Proposal Will Protect the Health of Vulnerable Persons Living Near Oil and Gas Facilities</w:t>
      </w:r>
      <w:bookmarkEnd w:id="37"/>
    </w:p>
    <w:p w14:paraId="7160DD8B" w14:textId="77777777" w:rsidR="002E606E" w:rsidRPr="00D13801" w:rsidRDefault="002E606E" w:rsidP="000C1F85">
      <w:pPr>
        <w:rPr>
          <w:sz w:val="24"/>
          <w:szCs w:val="24"/>
        </w:rPr>
      </w:pPr>
    </w:p>
    <w:p w14:paraId="2C200E31" w14:textId="40910374" w:rsidR="002E606E" w:rsidRPr="00D13801" w:rsidRDefault="002E606E" w:rsidP="000C1F85">
      <w:pPr>
        <w:spacing w:line="480" w:lineRule="auto"/>
        <w:rPr>
          <w:sz w:val="24"/>
          <w:szCs w:val="24"/>
        </w:rPr>
      </w:pPr>
      <w:r w:rsidRPr="00D13801">
        <w:rPr>
          <w:sz w:val="24"/>
          <w:szCs w:val="24"/>
        </w:rPr>
        <w:tab/>
      </w:r>
      <w:r w:rsidR="00C30340" w:rsidRPr="00D13801">
        <w:rPr>
          <w:sz w:val="24"/>
          <w:szCs w:val="24"/>
        </w:rPr>
        <w:t>143.</w:t>
      </w:r>
      <w:r w:rsidRPr="00D13801">
        <w:rPr>
          <w:sz w:val="24"/>
          <w:szCs w:val="24"/>
        </w:rPr>
        <w:tab/>
        <w:t>EDF estimates that the proposal will protect the health of over 35,000 New Mexicans living within 1,000 feet of a well</w:t>
      </w:r>
      <w:r w:rsidR="00F400DC" w:rsidRPr="00D13801">
        <w:rPr>
          <w:sz w:val="24"/>
          <w:szCs w:val="24"/>
        </w:rPr>
        <w:t xml:space="preserve"> </w:t>
      </w:r>
      <w:r w:rsidRPr="00D13801">
        <w:rPr>
          <w:sz w:val="24"/>
          <w:szCs w:val="24"/>
        </w:rPr>
        <w:t xml:space="preserve">site. </w:t>
      </w:r>
      <w:r w:rsidR="00121FB8" w:rsidRPr="00D13801">
        <w:rPr>
          <w:sz w:val="24"/>
          <w:szCs w:val="24"/>
        </w:rPr>
        <w:t>8 Tr. 2593:24-2594:2.</w:t>
      </w:r>
    </w:p>
    <w:p w14:paraId="64CD2878" w14:textId="4EF16A99" w:rsidR="002E606E" w:rsidRPr="00D13801" w:rsidRDefault="00C30340" w:rsidP="000C1F85">
      <w:pPr>
        <w:spacing w:line="480" w:lineRule="auto"/>
        <w:ind w:firstLine="720"/>
        <w:rPr>
          <w:sz w:val="24"/>
          <w:szCs w:val="24"/>
        </w:rPr>
      </w:pPr>
      <w:r w:rsidRPr="00D13801">
        <w:rPr>
          <w:sz w:val="24"/>
          <w:szCs w:val="24"/>
        </w:rPr>
        <w:t>144.</w:t>
      </w:r>
      <w:r w:rsidR="002E606E" w:rsidRPr="00D13801">
        <w:rPr>
          <w:sz w:val="24"/>
          <w:szCs w:val="24"/>
        </w:rPr>
        <w:tab/>
        <w:t xml:space="preserve">Of those, over 2,700 are children under the age of 5, more than 4,500 are adults 65 years or older, more than 5,700 are living in poverty, and 19,000 are people of color, including over 5,800 Native Americans. EDF Ex. SS at 15. </w:t>
      </w:r>
    </w:p>
    <w:p w14:paraId="2D96660D" w14:textId="74B25760" w:rsidR="002E606E" w:rsidRPr="00D13801" w:rsidRDefault="00C30340" w:rsidP="000C1F85">
      <w:pPr>
        <w:spacing w:line="480" w:lineRule="auto"/>
        <w:ind w:firstLine="720"/>
        <w:rPr>
          <w:sz w:val="24"/>
          <w:szCs w:val="24"/>
        </w:rPr>
      </w:pPr>
      <w:r w:rsidRPr="00D13801">
        <w:rPr>
          <w:sz w:val="24"/>
          <w:szCs w:val="24"/>
        </w:rPr>
        <w:t>145.</w:t>
      </w:r>
      <w:r w:rsidR="002E606E" w:rsidRPr="00D13801">
        <w:rPr>
          <w:sz w:val="24"/>
          <w:szCs w:val="24"/>
        </w:rPr>
        <w:tab/>
        <w:t>Because of this proximity to well sites, people of color and Native Americans in New Mexico are at a disproportionately higher risk of health conditions exacerbated by additional air pollution, which includes asthma, heart disease and cancers. 8 Tr. 2624:16-24, 2626:17-21.</w:t>
      </w:r>
    </w:p>
    <w:p w14:paraId="7DD5CE1F" w14:textId="467F482E" w:rsidR="00F834D0" w:rsidRPr="00D13801" w:rsidRDefault="002E606E" w:rsidP="000C1F85">
      <w:pPr>
        <w:spacing w:line="480" w:lineRule="auto"/>
        <w:rPr>
          <w:sz w:val="24"/>
          <w:szCs w:val="24"/>
        </w:rPr>
      </w:pPr>
      <w:r w:rsidRPr="00D13801">
        <w:rPr>
          <w:sz w:val="24"/>
          <w:szCs w:val="24"/>
        </w:rPr>
        <w:tab/>
      </w:r>
      <w:r w:rsidR="00C30340" w:rsidRPr="00D13801">
        <w:rPr>
          <w:sz w:val="24"/>
          <w:szCs w:val="24"/>
        </w:rPr>
        <w:t>146.</w:t>
      </w:r>
      <w:r w:rsidRPr="00D13801">
        <w:rPr>
          <w:sz w:val="24"/>
          <w:szCs w:val="24"/>
        </w:rPr>
        <w:tab/>
        <w:t xml:space="preserve">Those living in close proximity to these well sites have health conditions that could be exacerbated by additional air pollution. </w:t>
      </w:r>
      <w:r w:rsidR="00121FB8" w:rsidRPr="00D13801">
        <w:rPr>
          <w:sz w:val="24"/>
          <w:szCs w:val="24"/>
        </w:rPr>
        <w:t xml:space="preserve">8 Tr. 2596:23-25. </w:t>
      </w:r>
      <w:r w:rsidRPr="00D13801">
        <w:rPr>
          <w:sz w:val="24"/>
          <w:szCs w:val="24"/>
        </w:rPr>
        <w:t>These include more than 3,800 adults with asthma, over 2,200 adults with coronary heart disease, almost 2,600 with chronic obstructive pulmonary disease, and more than 1,200 adults who have experienced or are at risk of a stroke. EDF Ex. DD; EDF Ex. SS at 15; 8 Tr. 2596:23-2597:4.</w:t>
      </w:r>
      <w:r w:rsidRPr="00D13801">
        <w:rPr>
          <w:sz w:val="24"/>
          <w:szCs w:val="24"/>
        </w:rPr>
        <w:tab/>
      </w:r>
    </w:p>
    <w:p w14:paraId="1C00EECB" w14:textId="77777777" w:rsidR="00F834D0" w:rsidRPr="00D13801" w:rsidRDefault="00F834D0" w:rsidP="000C1F85">
      <w:pPr>
        <w:widowControl/>
        <w:autoSpaceDE/>
        <w:autoSpaceDN/>
        <w:rPr>
          <w:sz w:val="24"/>
          <w:szCs w:val="24"/>
        </w:rPr>
      </w:pPr>
      <w:r w:rsidRPr="00D13801">
        <w:rPr>
          <w:sz w:val="24"/>
          <w:szCs w:val="24"/>
        </w:rPr>
        <w:br w:type="page"/>
      </w:r>
    </w:p>
    <w:p w14:paraId="0E516D75" w14:textId="203CAC90" w:rsidR="002E606E" w:rsidRPr="00D13801" w:rsidRDefault="002E606E" w:rsidP="000C1F85">
      <w:pPr>
        <w:pStyle w:val="Heading2"/>
        <w:spacing w:after="0"/>
        <w:ind w:left="1440"/>
      </w:pPr>
      <w:bookmarkStart w:id="38" w:name="_Toc93596807"/>
      <w:r w:rsidRPr="00D13801">
        <w:lastRenderedPageBreak/>
        <w:t>The Proximity Proposal Is Cost Effective</w:t>
      </w:r>
      <w:bookmarkEnd w:id="38"/>
    </w:p>
    <w:p w14:paraId="52B4D851" w14:textId="77777777" w:rsidR="002853E1" w:rsidRPr="00D13801" w:rsidRDefault="002853E1" w:rsidP="000C1F85">
      <w:pPr>
        <w:rPr>
          <w:sz w:val="24"/>
          <w:szCs w:val="24"/>
        </w:rPr>
      </w:pPr>
    </w:p>
    <w:p w14:paraId="64E0CE16" w14:textId="12D050E8" w:rsidR="002E606E" w:rsidRPr="00D13801" w:rsidRDefault="002E606E" w:rsidP="000C1F85">
      <w:pPr>
        <w:spacing w:line="480" w:lineRule="auto"/>
        <w:rPr>
          <w:sz w:val="24"/>
          <w:szCs w:val="24"/>
        </w:rPr>
      </w:pPr>
      <w:r w:rsidRPr="00D13801">
        <w:rPr>
          <w:b/>
          <w:bCs/>
          <w:sz w:val="24"/>
          <w:szCs w:val="24"/>
        </w:rPr>
        <w:tab/>
      </w:r>
      <w:r w:rsidR="00C30340" w:rsidRPr="00D13801">
        <w:rPr>
          <w:bCs/>
          <w:sz w:val="24"/>
          <w:szCs w:val="24"/>
        </w:rPr>
        <w:t>147.</w:t>
      </w:r>
      <w:r w:rsidRPr="00D13801">
        <w:rPr>
          <w:b/>
          <w:bCs/>
          <w:sz w:val="24"/>
          <w:szCs w:val="24"/>
        </w:rPr>
        <w:tab/>
      </w:r>
      <w:r w:rsidRPr="00D13801">
        <w:rPr>
          <w:sz w:val="24"/>
          <w:szCs w:val="24"/>
        </w:rPr>
        <w:t>The proximity proposal’s LDAR requirements are highly cost effective when calculating the compliance costs divided by the VOC reductions. EDF analysis and a comparison of the cost effectiveness of the proximity proposal to similar inspection requirements adopted by other air quality agencies support the cost effectiveness of the proposal.</w:t>
      </w:r>
      <w:r w:rsidR="00121FB8" w:rsidRPr="00D13801">
        <w:rPr>
          <w:sz w:val="24"/>
          <w:szCs w:val="24"/>
        </w:rPr>
        <w:t xml:space="preserve"> 8 Tr. 2597:9-2598:13.</w:t>
      </w:r>
    </w:p>
    <w:p w14:paraId="1F4EFEC1" w14:textId="14044466" w:rsidR="002E606E" w:rsidRPr="00D13801" w:rsidRDefault="002E606E" w:rsidP="000C1F85">
      <w:pPr>
        <w:spacing w:line="480" w:lineRule="auto"/>
        <w:rPr>
          <w:sz w:val="24"/>
          <w:szCs w:val="24"/>
        </w:rPr>
      </w:pPr>
      <w:r w:rsidRPr="00D13801">
        <w:rPr>
          <w:sz w:val="24"/>
          <w:szCs w:val="24"/>
        </w:rPr>
        <w:tab/>
      </w:r>
      <w:r w:rsidR="00C30340" w:rsidRPr="00D13801">
        <w:rPr>
          <w:sz w:val="24"/>
          <w:szCs w:val="24"/>
        </w:rPr>
        <w:t>148.</w:t>
      </w:r>
      <w:r w:rsidRPr="00D13801">
        <w:rPr>
          <w:sz w:val="24"/>
          <w:szCs w:val="24"/>
        </w:rPr>
        <w:tab/>
        <w:t>The proximity proposal will increase annual emissions reductions by 3,600 tons of VOC</w:t>
      </w:r>
      <w:r w:rsidR="00AC5200" w:rsidRPr="00D13801">
        <w:rPr>
          <w:sz w:val="24"/>
          <w:szCs w:val="24"/>
        </w:rPr>
        <w:t>. This</w:t>
      </w:r>
      <w:r w:rsidRPr="00D13801">
        <w:rPr>
          <w:sz w:val="24"/>
          <w:szCs w:val="24"/>
        </w:rPr>
        <w:t xml:space="preserve"> represents an incremental increase in LDAR costs of $4.8 million (or 13% higher) from the Environment Department’s initial proposal, and results in an average cost of </w:t>
      </w:r>
      <w:r w:rsidRPr="00D13801">
        <w:rPr>
          <w:b/>
          <w:sz w:val="24"/>
          <w:szCs w:val="24"/>
        </w:rPr>
        <w:t>$894 per ton VOC reduced</w:t>
      </w:r>
      <w:r w:rsidRPr="00D13801">
        <w:rPr>
          <w:sz w:val="24"/>
          <w:szCs w:val="24"/>
        </w:rPr>
        <w:t xml:space="preserve"> within the proposed 1,000 foot boundary (or $349 per ton VOC reduced statewide). EDF Ex. DD; EDF Ex. SS at 4-5; 8 Tr. 2595:19-20. </w:t>
      </w:r>
    </w:p>
    <w:p w14:paraId="34900702" w14:textId="7D0BE788" w:rsidR="002E606E" w:rsidRPr="00D13801" w:rsidRDefault="00C30340" w:rsidP="000C1F85">
      <w:pPr>
        <w:spacing w:line="480" w:lineRule="auto"/>
        <w:ind w:firstLine="720"/>
        <w:rPr>
          <w:sz w:val="24"/>
          <w:szCs w:val="24"/>
        </w:rPr>
      </w:pPr>
      <w:r w:rsidRPr="00D13801">
        <w:rPr>
          <w:sz w:val="24"/>
          <w:szCs w:val="24"/>
        </w:rPr>
        <w:t>149.</w:t>
      </w:r>
      <w:r w:rsidR="002E606E" w:rsidRPr="00D13801">
        <w:rPr>
          <w:sz w:val="24"/>
          <w:szCs w:val="24"/>
        </w:rPr>
        <w:tab/>
        <w:t xml:space="preserve">If quarterly and monthly inspections are calculated separately, the cost is $576 per ton VOC reduced for monthly inspections within the boundary and $1,351 per ton VOC reduced for quarterly inspections within the boundary. EDF Ex. SS at 13. </w:t>
      </w:r>
    </w:p>
    <w:p w14:paraId="1469A9DA" w14:textId="742AC57D" w:rsidR="002E606E" w:rsidRPr="00D13801" w:rsidRDefault="002E606E" w:rsidP="000C1F85">
      <w:pPr>
        <w:spacing w:line="480" w:lineRule="auto"/>
        <w:rPr>
          <w:sz w:val="24"/>
          <w:szCs w:val="24"/>
        </w:rPr>
      </w:pPr>
      <w:r w:rsidRPr="00D13801">
        <w:rPr>
          <w:sz w:val="24"/>
          <w:szCs w:val="24"/>
        </w:rPr>
        <w:tab/>
      </w:r>
      <w:r w:rsidR="00C30340" w:rsidRPr="00D13801">
        <w:rPr>
          <w:sz w:val="24"/>
          <w:szCs w:val="24"/>
        </w:rPr>
        <w:t>150.</w:t>
      </w:r>
      <w:r w:rsidR="00C30340" w:rsidRPr="00D13801">
        <w:rPr>
          <w:sz w:val="24"/>
          <w:szCs w:val="24"/>
        </w:rPr>
        <w:tab/>
      </w:r>
      <w:r w:rsidRPr="00D13801">
        <w:rPr>
          <w:sz w:val="24"/>
          <w:szCs w:val="24"/>
        </w:rPr>
        <w:t>The proximity proposal increases the overall statewide cost of the Environment Department's initial proposed LDAR program from $317 per ton VOC reduced to $349 per ton VOC reduced. EDF Ex. SS at</w:t>
      </w:r>
      <w:r w:rsidR="002853E1" w:rsidRPr="00D13801">
        <w:rPr>
          <w:sz w:val="24"/>
          <w:szCs w:val="24"/>
        </w:rPr>
        <w:t xml:space="preserve"> </w:t>
      </w:r>
      <w:r w:rsidRPr="00D13801">
        <w:rPr>
          <w:sz w:val="24"/>
          <w:szCs w:val="24"/>
        </w:rPr>
        <w:t>11; 8 Tr. 2597:11-19.  This insubstantial increase is due to the increased frequency of inspections. 8 Tr. 2598:15-2599:1.</w:t>
      </w:r>
    </w:p>
    <w:p w14:paraId="34A5C6AB" w14:textId="58686671" w:rsidR="002E606E" w:rsidRPr="00D13801" w:rsidRDefault="002E606E" w:rsidP="000C1F85">
      <w:pPr>
        <w:spacing w:line="480" w:lineRule="auto"/>
        <w:rPr>
          <w:sz w:val="24"/>
          <w:szCs w:val="24"/>
        </w:rPr>
      </w:pPr>
      <w:r w:rsidRPr="00D13801">
        <w:rPr>
          <w:sz w:val="24"/>
          <w:szCs w:val="24"/>
        </w:rPr>
        <w:tab/>
      </w:r>
      <w:r w:rsidR="00C30340" w:rsidRPr="00D13801">
        <w:rPr>
          <w:sz w:val="24"/>
          <w:szCs w:val="24"/>
        </w:rPr>
        <w:t>151.</w:t>
      </w:r>
      <w:r w:rsidR="00C30340" w:rsidRPr="00D13801">
        <w:rPr>
          <w:sz w:val="24"/>
          <w:szCs w:val="24"/>
        </w:rPr>
        <w:tab/>
      </w:r>
      <w:r w:rsidRPr="00D13801">
        <w:rPr>
          <w:sz w:val="24"/>
          <w:szCs w:val="24"/>
        </w:rPr>
        <w:t xml:space="preserve">The estimated cost of the </w:t>
      </w:r>
      <w:r w:rsidR="00E14AF4" w:rsidRPr="00D13801">
        <w:rPr>
          <w:sz w:val="24"/>
          <w:szCs w:val="24"/>
        </w:rPr>
        <w:t>Community and Environmental Parties</w:t>
      </w:r>
      <w:r w:rsidRPr="00D13801">
        <w:rPr>
          <w:sz w:val="24"/>
          <w:szCs w:val="24"/>
        </w:rPr>
        <w:t xml:space="preserve">, the Environment Department, and Oxy’s proposal -- which includes both quarterly and monthly inspections implemented at a cost of $894 per ton of VOC reduced within the </w:t>
      </w:r>
      <w:r w:rsidR="00121FB8" w:rsidRPr="00D13801">
        <w:rPr>
          <w:sz w:val="24"/>
          <w:szCs w:val="24"/>
        </w:rPr>
        <w:t>1,000-foot</w:t>
      </w:r>
      <w:r w:rsidRPr="00D13801">
        <w:rPr>
          <w:sz w:val="24"/>
          <w:szCs w:val="24"/>
        </w:rPr>
        <w:t xml:space="preserve"> boundary </w:t>
      </w:r>
      <w:r w:rsidR="002853E1" w:rsidRPr="00D13801">
        <w:rPr>
          <w:sz w:val="24"/>
          <w:szCs w:val="24"/>
        </w:rPr>
        <w:t xml:space="preserve">-- </w:t>
      </w:r>
      <w:r w:rsidRPr="00D13801">
        <w:rPr>
          <w:sz w:val="24"/>
          <w:szCs w:val="24"/>
        </w:rPr>
        <w:t xml:space="preserve">is quite reasonable. </w:t>
      </w:r>
      <w:r w:rsidR="00121FB8" w:rsidRPr="00D13801">
        <w:rPr>
          <w:sz w:val="24"/>
          <w:szCs w:val="24"/>
        </w:rPr>
        <w:t xml:space="preserve">EDF Ex. SS at 13. </w:t>
      </w:r>
      <w:r w:rsidRPr="00D13801">
        <w:rPr>
          <w:sz w:val="24"/>
          <w:szCs w:val="24"/>
        </w:rPr>
        <w:t xml:space="preserve">Other jurisdictions that have adopted quarterly or monthly inspection requirements have done so based on cost estimates that were higher than EDF’s cost estimates for the proximity proposal.  8 Tr. 2597:9-2600:8.  </w:t>
      </w:r>
      <w:r w:rsidRPr="00D13801">
        <w:rPr>
          <w:sz w:val="24"/>
          <w:szCs w:val="24"/>
        </w:rPr>
        <w:tab/>
      </w:r>
    </w:p>
    <w:p w14:paraId="56C369FB" w14:textId="086D6E35" w:rsidR="002E606E" w:rsidRPr="00D13801" w:rsidRDefault="002E606E" w:rsidP="000C1F85">
      <w:pPr>
        <w:spacing w:line="480" w:lineRule="auto"/>
        <w:rPr>
          <w:b/>
          <w:bCs/>
          <w:sz w:val="24"/>
          <w:szCs w:val="24"/>
        </w:rPr>
      </w:pPr>
      <w:r w:rsidRPr="00D13801">
        <w:rPr>
          <w:sz w:val="24"/>
          <w:szCs w:val="24"/>
        </w:rPr>
        <w:lastRenderedPageBreak/>
        <w:tab/>
      </w:r>
      <w:r w:rsidR="00C30340" w:rsidRPr="00D13801">
        <w:rPr>
          <w:sz w:val="24"/>
          <w:szCs w:val="24"/>
        </w:rPr>
        <w:t>152.</w:t>
      </w:r>
      <w:r w:rsidR="00C30340" w:rsidRPr="00D13801">
        <w:rPr>
          <w:sz w:val="24"/>
          <w:szCs w:val="24"/>
        </w:rPr>
        <w:tab/>
      </w:r>
      <w:r w:rsidRPr="00D13801">
        <w:rPr>
          <w:sz w:val="24"/>
          <w:szCs w:val="24"/>
        </w:rPr>
        <w:t>In conclusion, the costs to implement the proximity proposal are economically feasible and entirely reasonable. 10 Tr. 3214:19-22.</w:t>
      </w:r>
    </w:p>
    <w:p w14:paraId="21C5B68D" w14:textId="1BD369F7" w:rsidR="0066354F" w:rsidRPr="00D13801" w:rsidRDefault="0066354F" w:rsidP="000C1F85">
      <w:pPr>
        <w:pStyle w:val="Heading1"/>
        <w:spacing w:after="0"/>
      </w:pPr>
      <w:bookmarkStart w:id="39" w:name="_Toc93596808"/>
      <w:r w:rsidRPr="00D13801">
        <w:t xml:space="preserve">SUBSTANTIAL EVIDENCE SUPPORTS THE </w:t>
      </w:r>
      <w:r w:rsidR="00E14AF4" w:rsidRPr="00D13801">
        <w:t>COMMUNITY AND ENVIRONMENTAL PARTIES</w:t>
      </w:r>
      <w:r w:rsidR="00200432" w:rsidRPr="00D13801">
        <w:t xml:space="preserve">’ </w:t>
      </w:r>
      <w:r w:rsidRPr="00D13801">
        <w:t>PROPOSAL AT 20.2.50.122 NMAC TO ACCELERATE THE SCHEDULE TO REPLACE EMITTING PNEUMATIC CONTROLLERS</w:t>
      </w:r>
      <w:bookmarkEnd w:id="39"/>
    </w:p>
    <w:p w14:paraId="1894E054" w14:textId="77777777" w:rsidR="001A4A00" w:rsidRPr="00D13801" w:rsidRDefault="001A4A00" w:rsidP="000C1F85">
      <w:pPr>
        <w:rPr>
          <w:sz w:val="24"/>
          <w:szCs w:val="24"/>
        </w:rPr>
      </w:pPr>
    </w:p>
    <w:p w14:paraId="4204E8E1" w14:textId="224A107B" w:rsidR="0066354F" w:rsidRPr="00D13801" w:rsidRDefault="0066354F" w:rsidP="000C1F85">
      <w:pPr>
        <w:pStyle w:val="Heading2"/>
        <w:numPr>
          <w:ilvl w:val="0"/>
          <w:numId w:val="32"/>
        </w:numPr>
        <w:spacing w:after="0"/>
        <w:ind w:left="1440"/>
      </w:pPr>
      <w:bookmarkStart w:id="40" w:name="_Toc93566044"/>
      <w:bookmarkStart w:id="41" w:name="_Toc93566151"/>
      <w:bookmarkStart w:id="42" w:name="_Toc93566298"/>
      <w:bookmarkStart w:id="43" w:name="_Toc93566406"/>
      <w:bookmarkStart w:id="44" w:name="_Toc93566520"/>
      <w:bookmarkStart w:id="45" w:name="_Toc93566628"/>
      <w:bookmarkStart w:id="46" w:name="_Toc93566736"/>
      <w:bookmarkStart w:id="47" w:name="_Toc93566845"/>
      <w:bookmarkStart w:id="48" w:name="_Toc93566952"/>
      <w:bookmarkStart w:id="49" w:name="_Toc93596809"/>
      <w:bookmarkEnd w:id="40"/>
      <w:bookmarkEnd w:id="41"/>
      <w:bookmarkEnd w:id="42"/>
      <w:bookmarkEnd w:id="43"/>
      <w:bookmarkEnd w:id="44"/>
      <w:bookmarkEnd w:id="45"/>
      <w:bookmarkEnd w:id="46"/>
      <w:bookmarkEnd w:id="47"/>
      <w:bookmarkEnd w:id="48"/>
      <w:r w:rsidRPr="00D13801">
        <w:t xml:space="preserve">The </w:t>
      </w:r>
      <w:r w:rsidR="00E14AF4" w:rsidRPr="00D13801">
        <w:t>Community and Environmental Parties</w:t>
      </w:r>
      <w:r w:rsidRPr="00D13801">
        <w:t xml:space="preserve"> and Oxy Propose to Accelerate the Phase Out of Polluting Pneumatic Controllers</w:t>
      </w:r>
      <w:bookmarkEnd w:id="49"/>
    </w:p>
    <w:p w14:paraId="5166DF7F" w14:textId="77777777" w:rsidR="0066354F" w:rsidRPr="00D13801" w:rsidRDefault="0066354F" w:rsidP="000C1F85">
      <w:pPr>
        <w:ind w:left="1080"/>
        <w:rPr>
          <w:b/>
          <w:bCs/>
          <w:sz w:val="24"/>
          <w:szCs w:val="24"/>
        </w:rPr>
      </w:pPr>
    </w:p>
    <w:p w14:paraId="7298EA38" w14:textId="227BA5F7" w:rsidR="0066354F" w:rsidRPr="00D13801" w:rsidRDefault="00C30340" w:rsidP="000C1F85">
      <w:pPr>
        <w:spacing w:line="480" w:lineRule="auto"/>
        <w:ind w:firstLine="720"/>
        <w:rPr>
          <w:sz w:val="24"/>
          <w:szCs w:val="24"/>
        </w:rPr>
      </w:pPr>
      <w:r w:rsidRPr="00D13801">
        <w:rPr>
          <w:sz w:val="24"/>
          <w:szCs w:val="24"/>
        </w:rPr>
        <w:t>153.</w:t>
      </w:r>
      <w:r w:rsidR="0066354F" w:rsidRPr="00D13801">
        <w:rPr>
          <w:sz w:val="24"/>
          <w:szCs w:val="24"/>
        </w:rPr>
        <w:tab/>
        <w:t xml:space="preserve">The </w:t>
      </w:r>
      <w:r w:rsidR="00E14AF4" w:rsidRPr="00D13801">
        <w:rPr>
          <w:sz w:val="24"/>
          <w:szCs w:val="24"/>
        </w:rPr>
        <w:t>Community and Environmental Parties</w:t>
      </w:r>
      <w:r w:rsidR="0066354F" w:rsidRPr="00D13801">
        <w:rPr>
          <w:sz w:val="24"/>
          <w:szCs w:val="24"/>
        </w:rPr>
        <w:t xml:space="preserve"> support the Environment Department’s proposal to require operators to replace pneumatic controllers that are designed to emit air pollutants with zero-emission alternatives.  The </w:t>
      </w:r>
      <w:r w:rsidR="00E14AF4" w:rsidRPr="00D13801">
        <w:rPr>
          <w:sz w:val="24"/>
          <w:szCs w:val="24"/>
        </w:rPr>
        <w:t>Community and Environmental Parties</w:t>
      </w:r>
      <w:r w:rsidR="0066354F" w:rsidRPr="00D13801">
        <w:rPr>
          <w:sz w:val="24"/>
          <w:szCs w:val="24"/>
        </w:rPr>
        <w:t xml:space="preserve"> propose certain changes to strengthen the Environment Department’s proposal and make it more effective.  </w:t>
      </w:r>
    </w:p>
    <w:p w14:paraId="6F5E5370" w14:textId="1417E9A3" w:rsidR="0066354F" w:rsidRPr="00D13801" w:rsidRDefault="00C30340" w:rsidP="000C1F85">
      <w:pPr>
        <w:spacing w:line="480" w:lineRule="auto"/>
        <w:ind w:firstLine="720"/>
        <w:rPr>
          <w:sz w:val="24"/>
          <w:szCs w:val="24"/>
        </w:rPr>
      </w:pPr>
      <w:r w:rsidRPr="00D13801">
        <w:rPr>
          <w:sz w:val="24"/>
          <w:szCs w:val="24"/>
        </w:rPr>
        <w:t>154.</w:t>
      </w:r>
      <w:r w:rsidR="0066354F" w:rsidRPr="00D13801">
        <w:rPr>
          <w:sz w:val="24"/>
          <w:szCs w:val="24"/>
        </w:rPr>
        <w:tab/>
        <w:t xml:space="preserve">First, and most importantly, </w:t>
      </w:r>
      <w:r w:rsidR="00E14AF4" w:rsidRPr="00D13801">
        <w:rPr>
          <w:sz w:val="24"/>
          <w:szCs w:val="24"/>
        </w:rPr>
        <w:t>Community and Environmental Parties</w:t>
      </w:r>
      <w:r w:rsidR="0066354F" w:rsidRPr="00D13801">
        <w:rPr>
          <w:sz w:val="24"/>
          <w:szCs w:val="24"/>
        </w:rPr>
        <w:t xml:space="preserve"> propose to accelerate the transition to zero-emitting controllers, to ensure that New Mexico is not needlessly delaying the important environmental benefits.  CAA Ex. 3 at 2; CAA Ex. 23 at 2.</w:t>
      </w:r>
    </w:p>
    <w:p w14:paraId="10B3DB83" w14:textId="3C98CCFB" w:rsidR="0066354F" w:rsidRPr="00D13801" w:rsidRDefault="00C30340" w:rsidP="000C1F85">
      <w:pPr>
        <w:spacing w:line="480" w:lineRule="auto"/>
        <w:ind w:firstLine="720"/>
        <w:rPr>
          <w:sz w:val="24"/>
          <w:szCs w:val="24"/>
        </w:rPr>
      </w:pPr>
      <w:r w:rsidRPr="00D13801">
        <w:rPr>
          <w:sz w:val="24"/>
          <w:szCs w:val="24"/>
        </w:rPr>
        <w:t>155.</w:t>
      </w:r>
      <w:r w:rsidR="0066354F" w:rsidRPr="00D13801">
        <w:rPr>
          <w:sz w:val="24"/>
          <w:szCs w:val="24"/>
        </w:rPr>
        <w:tab/>
        <w:t xml:space="preserve">Second, the </w:t>
      </w:r>
      <w:r w:rsidR="00E14AF4" w:rsidRPr="00D13801">
        <w:rPr>
          <w:sz w:val="24"/>
          <w:szCs w:val="24"/>
        </w:rPr>
        <w:t>Community and Environmental Parties</w:t>
      </w:r>
      <w:r w:rsidR="0066354F" w:rsidRPr="00D13801">
        <w:rPr>
          <w:sz w:val="24"/>
          <w:szCs w:val="24"/>
        </w:rPr>
        <w:t xml:space="preserve"> propose a change to the structure of the phase-out table.  Specifically, </w:t>
      </w:r>
      <w:r w:rsidR="00992777" w:rsidRPr="00D13801">
        <w:rPr>
          <w:sz w:val="24"/>
          <w:szCs w:val="24"/>
        </w:rPr>
        <w:t xml:space="preserve">the </w:t>
      </w:r>
      <w:r w:rsidR="00E14AF4" w:rsidRPr="00D13801">
        <w:rPr>
          <w:sz w:val="24"/>
          <w:szCs w:val="24"/>
        </w:rPr>
        <w:t>Community and Environmental Parties</w:t>
      </w:r>
      <w:r w:rsidR="0066354F" w:rsidRPr="00D13801">
        <w:rPr>
          <w:sz w:val="24"/>
          <w:szCs w:val="24"/>
        </w:rPr>
        <w:t xml:space="preserve"> propose that operators be required to achieve a fixed increase in the </w:t>
      </w:r>
      <w:r w:rsidR="0066354F" w:rsidRPr="00D13801">
        <w:rPr>
          <w:b/>
          <w:sz w:val="24"/>
          <w:szCs w:val="24"/>
        </w:rPr>
        <w:t>percentag</w:t>
      </w:r>
      <w:r w:rsidR="0066354F" w:rsidRPr="00D13801">
        <w:rPr>
          <w:sz w:val="24"/>
          <w:szCs w:val="24"/>
        </w:rPr>
        <w:t>e of non-emitting controllers, rather than reaching a fixed end point.  This makes the rule more effective, more equitable, and less arbitrary. CAA Ex. 3 at 2.</w:t>
      </w:r>
    </w:p>
    <w:p w14:paraId="5EF8F2C0" w14:textId="76CB987F" w:rsidR="0066354F" w:rsidRPr="00D13801" w:rsidRDefault="00C30340" w:rsidP="000C1F85">
      <w:pPr>
        <w:spacing w:line="480" w:lineRule="auto"/>
        <w:ind w:firstLine="720"/>
        <w:rPr>
          <w:sz w:val="24"/>
          <w:szCs w:val="24"/>
        </w:rPr>
      </w:pPr>
      <w:r w:rsidRPr="00D13801">
        <w:rPr>
          <w:sz w:val="24"/>
          <w:szCs w:val="24"/>
        </w:rPr>
        <w:t>156.</w:t>
      </w:r>
      <w:r w:rsidR="0066354F" w:rsidRPr="00D13801">
        <w:rPr>
          <w:sz w:val="24"/>
          <w:szCs w:val="24"/>
        </w:rPr>
        <w:tab/>
        <w:t xml:space="preserve">Each of the changes proposed by </w:t>
      </w:r>
      <w:r w:rsidR="00E14AF4" w:rsidRPr="00D13801">
        <w:rPr>
          <w:sz w:val="24"/>
          <w:szCs w:val="24"/>
        </w:rPr>
        <w:t>Community and Environmental Parties</w:t>
      </w:r>
      <w:r w:rsidR="0066354F" w:rsidRPr="00D13801">
        <w:rPr>
          <w:sz w:val="24"/>
          <w:szCs w:val="24"/>
        </w:rPr>
        <w:t xml:space="preserve"> will make New Mexico’s rule more similar to the one Colorado adopted in 2020 with the support of the oil and gas industry.  CAA Ex. 3 at 2.</w:t>
      </w:r>
    </w:p>
    <w:p w14:paraId="3429E16E" w14:textId="2FA6FB35" w:rsidR="00EE183A" w:rsidRPr="00D13801" w:rsidRDefault="00C30340" w:rsidP="000C1F85">
      <w:pPr>
        <w:spacing w:line="480" w:lineRule="auto"/>
        <w:ind w:firstLine="720"/>
        <w:rPr>
          <w:i/>
          <w:iCs/>
          <w:sz w:val="24"/>
          <w:szCs w:val="24"/>
          <w:lang w:bidi="ar-SA"/>
        </w:rPr>
      </w:pPr>
      <w:r w:rsidRPr="00D13801">
        <w:rPr>
          <w:sz w:val="24"/>
          <w:szCs w:val="24"/>
        </w:rPr>
        <w:t>157.</w:t>
      </w:r>
      <w:r w:rsidR="0066354F" w:rsidRPr="00D13801">
        <w:rPr>
          <w:sz w:val="24"/>
          <w:szCs w:val="24"/>
        </w:rPr>
        <w:tab/>
        <w:t xml:space="preserve">Oxy supports accelerating the transition to zero-emitting devices, and proposes </w:t>
      </w:r>
      <w:r w:rsidR="0066354F" w:rsidRPr="00D13801">
        <w:rPr>
          <w:sz w:val="24"/>
          <w:szCs w:val="24"/>
        </w:rPr>
        <w:lastRenderedPageBreak/>
        <w:t xml:space="preserve">modifications to the rule that would accelerate this transition. </w:t>
      </w:r>
      <w:r w:rsidR="0066354F" w:rsidRPr="00D13801">
        <w:rPr>
          <w:i/>
          <w:sz w:val="24"/>
          <w:szCs w:val="24"/>
        </w:rPr>
        <w:t xml:space="preserve">See </w:t>
      </w:r>
      <w:r w:rsidR="0066354F" w:rsidRPr="00D13801">
        <w:rPr>
          <w:sz w:val="24"/>
          <w:szCs w:val="24"/>
        </w:rPr>
        <w:t>Oxy Reb. Ex. 1 at 25-26.</w:t>
      </w:r>
      <w:r w:rsidR="00EE183A" w:rsidRPr="00D13801">
        <w:rPr>
          <w:sz w:val="24"/>
          <w:szCs w:val="24"/>
        </w:rPr>
        <w:t xml:space="preserve"> . Community and Environmental Parties support Oxy’s proposal if the EIB decides to adopt the metric for replacement of pneumatic controllers that Oxy proposes, </w:t>
      </w:r>
      <w:r w:rsidR="00EE183A" w:rsidRPr="00D13801">
        <w:rPr>
          <w:i/>
          <w:iCs/>
          <w:sz w:val="24"/>
          <w:szCs w:val="24"/>
        </w:rPr>
        <w:t>i.e.</w:t>
      </w:r>
      <w:r w:rsidR="00EE183A" w:rsidRPr="00D13801">
        <w:rPr>
          <w:sz w:val="24"/>
          <w:szCs w:val="24"/>
        </w:rPr>
        <w:t>, liquids production.</w:t>
      </w:r>
    </w:p>
    <w:p w14:paraId="13383DCB" w14:textId="0EAFDD0B" w:rsidR="0066354F" w:rsidRPr="00D13801" w:rsidRDefault="0066354F" w:rsidP="000C1F85">
      <w:pPr>
        <w:pStyle w:val="Heading2"/>
        <w:spacing w:after="0"/>
        <w:ind w:left="1440"/>
      </w:pPr>
      <w:bookmarkStart w:id="50" w:name="_Toc93596810"/>
      <w:r w:rsidRPr="00D13801">
        <w:t>Pneumatic Controllers Are a Significant Source of Pollution in New Mexico</w:t>
      </w:r>
      <w:bookmarkEnd w:id="50"/>
    </w:p>
    <w:p w14:paraId="0BBFA5D9" w14:textId="77777777" w:rsidR="00EE183A" w:rsidRPr="00D13801" w:rsidRDefault="00EE183A" w:rsidP="000C1F85">
      <w:pPr>
        <w:rPr>
          <w:sz w:val="24"/>
          <w:szCs w:val="24"/>
        </w:rPr>
      </w:pPr>
    </w:p>
    <w:p w14:paraId="6FA75FAC" w14:textId="04CFB240" w:rsidR="0066354F" w:rsidRPr="00D13801" w:rsidRDefault="00C30340" w:rsidP="000C1F85">
      <w:pPr>
        <w:spacing w:line="480" w:lineRule="auto"/>
        <w:ind w:firstLine="720"/>
        <w:rPr>
          <w:sz w:val="24"/>
          <w:szCs w:val="24"/>
        </w:rPr>
      </w:pPr>
      <w:r w:rsidRPr="00D13801">
        <w:rPr>
          <w:sz w:val="24"/>
          <w:szCs w:val="24"/>
        </w:rPr>
        <w:t>158.</w:t>
      </w:r>
      <w:r w:rsidR="0066354F" w:rsidRPr="00D13801">
        <w:rPr>
          <w:sz w:val="24"/>
          <w:szCs w:val="24"/>
        </w:rPr>
        <w:tab/>
        <w:t>Pneumatic controllers that are operated with natural gas emit air pollutants, both as part of their normal operation and when they malfunction.  Natural gas is primarily composed of methane, a potent greenhouse gas.  Other pollutants, including ozone-forming VOCs and toxic or cancer-causing hazardous air pollutants</w:t>
      </w:r>
      <w:r w:rsidR="00EE183A" w:rsidRPr="00D13801">
        <w:rPr>
          <w:sz w:val="24"/>
          <w:szCs w:val="24"/>
        </w:rPr>
        <w:t>,</w:t>
      </w:r>
      <w:r w:rsidR="0066354F" w:rsidRPr="00D13801">
        <w:rPr>
          <w:sz w:val="24"/>
          <w:szCs w:val="24"/>
        </w:rPr>
        <w:t xml:space="preserve"> are typically present in natural gas at sites such as well production facilities, gathering compressor stations, and processing plants.  Pneumatic controllers are designed to release the gas that is used to operate them, and typically are configured to release that gas directly into the atmosphere.  When natural gas is used to operate controllers, that gas (and the air pollutants it contains) is emitted into the atmosphere.  CAA Ex. 3 at 4.</w:t>
      </w:r>
    </w:p>
    <w:p w14:paraId="030E3BE7" w14:textId="3DEF4760" w:rsidR="0066354F" w:rsidRPr="00D13801" w:rsidRDefault="00C30340" w:rsidP="000C1F85">
      <w:pPr>
        <w:spacing w:line="480" w:lineRule="auto"/>
        <w:ind w:firstLine="720"/>
        <w:rPr>
          <w:sz w:val="24"/>
          <w:szCs w:val="24"/>
        </w:rPr>
      </w:pPr>
      <w:r w:rsidRPr="00D13801">
        <w:rPr>
          <w:sz w:val="24"/>
          <w:szCs w:val="24"/>
        </w:rPr>
        <w:t>159.</w:t>
      </w:r>
      <w:r w:rsidR="0066354F" w:rsidRPr="00D13801">
        <w:rPr>
          <w:sz w:val="24"/>
          <w:szCs w:val="24"/>
        </w:rPr>
        <w:tab/>
        <w:t>Pneumatic controllers often malfunction, which causes them to emit more natural gas than they are designed to emit.  For example, intermittent-bleed controllers, which are the most common type in New Mexico, are designed to emit only during the actuation cycle for the controller, but in the field, these devices frequently emit between actuations.  CAA Ex. 3 at 5.</w:t>
      </w:r>
    </w:p>
    <w:p w14:paraId="541CCE7B" w14:textId="5B52A4B2" w:rsidR="0066354F" w:rsidRPr="00D13801" w:rsidRDefault="00C30340" w:rsidP="000C1F85">
      <w:pPr>
        <w:spacing w:line="480" w:lineRule="auto"/>
        <w:ind w:firstLine="720"/>
        <w:rPr>
          <w:sz w:val="24"/>
          <w:szCs w:val="24"/>
        </w:rPr>
      </w:pPr>
      <w:r w:rsidRPr="00D13801">
        <w:rPr>
          <w:sz w:val="24"/>
          <w:szCs w:val="24"/>
        </w:rPr>
        <w:t>160.</w:t>
      </w:r>
      <w:r w:rsidR="0066354F" w:rsidRPr="00D13801">
        <w:rPr>
          <w:sz w:val="24"/>
          <w:szCs w:val="24"/>
        </w:rPr>
        <w:tab/>
        <w:t xml:space="preserve">Given the extent to which pneumatic devices malfunction and emit more than they are designed to emit, it is difficult to precisely quantify emissions from these devices.  However, Clean Air Task Force analysis of data collected for the Permian and San Juan basins in EPA’s Greenhouse Gas Reporting program indicates that there are over 118,000 pneumatic controllers in New Mexico that collectively emit about 108,000 metric tons of methane and about 30,000 metric tons of VOC.  Analysis from EDF indicates that pneumatic devices are the </w:t>
      </w:r>
      <w:r w:rsidR="0066354F" w:rsidRPr="00D13801">
        <w:rPr>
          <w:sz w:val="24"/>
          <w:szCs w:val="24"/>
        </w:rPr>
        <w:lastRenderedPageBreak/>
        <w:t>second largest source of methane emissions from the oil and gas industry in New Mexico.  CAA Ex. 3 at 7–8.</w:t>
      </w:r>
    </w:p>
    <w:p w14:paraId="702A1C0D" w14:textId="3F2CFB89" w:rsidR="0066354F" w:rsidRPr="00D13801" w:rsidRDefault="0066354F" w:rsidP="000C1F85">
      <w:pPr>
        <w:pStyle w:val="Heading2"/>
        <w:spacing w:after="0"/>
        <w:ind w:left="1440"/>
      </w:pPr>
      <w:bookmarkStart w:id="51" w:name="_Toc93596811"/>
      <w:r w:rsidRPr="00D13801">
        <w:t>Replacing Polluting Pneumatic Controllers with Zero-Emission Controllers Is a Proven, Cost Effective Strategy for Reducing Emissions</w:t>
      </w:r>
      <w:bookmarkEnd w:id="51"/>
      <w:r w:rsidRPr="00D13801">
        <w:t xml:space="preserve"> </w:t>
      </w:r>
    </w:p>
    <w:p w14:paraId="1A8307A0" w14:textId="77777777" w:rsidR="0066354F" w:rsidRPr="00D13801" w:rsidRDefault="0066354F" w:rsidP="000C1F85">
      <w:pPr>
        <w:ind w:left="720" w:hanging="720"/>
        <w:rPr>
          <w:b/>
          <w:bCs/>
          <w:sz w:val="24"/>
          <w:szCs w:val="24"/>
        </w:rPr>
      </w:pPr>
    </w:p>
    <w:p w14:paraId="2FC843FE" w14:textId="0D98FD87" w:rsidR="0066354F" w:rsidRPr="00D13801" w:rsidRDefault="00C30340" w:rsidP="000C1F85">
      <w:pPr>
        <w:spacing w:line="480" w:lineRule="auto"/>
        <w:ind w:firstLine="720"/>
        <w:rPr>
          <w:sz w:val="24"/>
          <w:szCs w:val="24"/>
        </w:rPr>
      </w:pPr>
      <w:r w:rsidRPr="00D13801">
        <w:rPr>
          <w:sz w:val="24"/>
          <w:szCs w:val="24"/>
        </w:rPr>
        <w:t>161.</w:t>
      </w:r>
      <w:r w:rsidR="0066354F" w:rsidRPr="00D13801">
        <w:rPr>
          <w:sz w:val="24"/>
          <w:szCs w:val="24"/>
        </w:rPr>
        <w:tab/>
        <w:t>It is possible to replace polluting pneumatic controllers with devices that perform the same function without polluting.  Several cost</w:t>
      </w:r>
      <w:r w:rsidR="00B202C8" w:rsidRPr="00D13801">
        <w:rPr>
          <w:sz w:val="24"/>
          <w:szCs w:val="24"/>
        </w:rPr>
        <w:t xml:space="preserve"> </w:t>
      </w:r>
      <w:r w:rsidR="0066354F" w:rsidRPr="00D13801">
        <w:rPr>
          <w:sz w:val="24"/>
          <w:szCs w:val="24"/>
        </w:rPr>
        <w:t>effective technologies are available that can entirely eliminate emissions from gas-driven pneumatic controllers, at new and existing sites, with and without electricity available.  The first approach is to use compressed air instead of pressurized natural gas to operate controllers.  A second approach is to use electric controllers, avoiding the use of pneumatic operation.  CAA Ex. 3 at 8–9.</w:t>
      </w:r>
    </w:p>
    <w:p w14:paraId="30E529F6" w14:textId="777DB2C6" w:rsidR="0066354F" w:rsidRPr="00D13801" w:rsidRDefault="00C30340" w:rsidP="000C1F85">
      <w:pPr>
        <w:spacing w:line="480" w:lineRule="auto"/>
        <w:ind w:firstLine="720"/>
        <w:rPr>
          <w:sz w:val="24"/>
          <w:szCs w:val="24"/>
        </w:rPr>
      </w:pPr>
      <w:r w:rsidRPr="00D13801">
        <w:rPr>
          <w:sz w:val="24"/>
          <w:szCs w:val="24"/>
        </w:rPr>
        <w:t>162.</w:t>
      </w:r>
      <w:r w:rsidR="0066354F" w:rsidRPr="00D13801">
        <w:rPr>
          <w:sz w:val="24"/>
          <w:szCs w:val="24"/>
        </w:rPr>
        <w:tab/>
        <w:t xml:space="preserve">Retrofitting polluting controllers with zero emission alternatives is a </w:t>
      </w:r>
      <w:r w:rsidR="00B202C8" w:rsidRPr="00D13801">
        <w:rPr>
          <w:sz w:val="24"/>
          <w:szCs w:val="24"/>
        </w:rPr>
        <w:t>cost effective</w:t>
      </w:r>
      <w:r w:rsidR="0066354F" w:rsidRPr="00D13801">
        <w:rPr>
          <w:sz w:val="24"/>
          <w:szCs w:val="24"/>
        </w:rPr>
        <w:t xml:space="preserve"> method for reducing emissions.  Clean Air Task Force conducted analysis as part of a recent rulemaking in Colorado that demonstrated that converting to these technologies at new and existing well-pads and compressor stations was a cost effective mitigation approach for reducing VOC and methane emissions.  This conclusion is well supported by a number of recent regulations that prohibit installation of new gas-driven pneumatic controllers (unless their emissions are captured</w:t>
      </w:r>
      <w:r w:rsidR="003A3E95" w:rsidRPr="00D13801">
        <w:rPr>
          <w:sz w:val="24"/>
          <w:szCs w:val="24"/>
        </w:rPr>
        <w:t xml:space="preserve"> or</w:t>
      </w:r>
      <w:r w:rsidR="003A6C1E" w:rsidRPr="00D13801">
        <w:rPr>
          <w:sz w:val="24"/>
          <w:szCs w:val="24"/>
        </w:rPr>
        <w:t xml:space="preserve"> </w:t>
      </w:r>
      <w:r w:rsidR="0066354F" w:rsidRPr="00D13801">
        <w:rPr>
          <w:sz w:val="24"/>
          <w:szCs w:val="24"/>
        </w:rPr>
        <w:t>controlled).  CAA Ex. 3 at 10.</w:t>
      </w:r>
    </w:p>
    <w:p w14:paraId="62878F2B" w14:textId="6C338646" w:rsidR="0066354F" w:rsidRPr="00D13801" w:rsidRDefault="0066354F" w:rsidP="000C1F85">
      <w:pPr>
        <w:pStyle w:val="Heading2"/>
        <w:spacing w:after="0"/>
        <w:ind w:left="1440"/>
      </w:pPr>
      <w:bookmarkStart w:id="52" w:name="_Toc93596812"/>
      <w:r w:rsidRPr="00D13801">
        <w:t>Colorado Has Adopted an Aggressive Plan to Phase Out Polluting Pneumatic Controllers, with Industry Support</w:t>
      </w:r>
      <w:bookmarkEnd w:id="52"/>
    </w:p>
    <w:p w14:paraId="058C456F" w14:textId="77777777" w:rsidR="0066354F" w:rsidRPr="00D13801" w:rsidRDefault="0066354F" w:rsidP="000C1F85">
      <w:pPr>
        <w:rPr>
          <w:b/>
          <w:bCs/>
          <w:sz w:val="24"/>
          <w:szCs w:val="24"/>
        </w:rPr>
      </w:pPr>
    </w:p>
    <w:p w14:paraId="71505A82" w14:textId="3F8F2CDF" w:rsidR="0066354F" w:rsidRPr="00D13801" w:rsidRDefault="00C30340" w:rsidP="000C1F85">
      <w:pPr>
        <w:spacing w:line="480" w:lineRule="auto"/>
        <w:ind w:firstLine="720"/>
        <w:rPr>
          <w:sz w:val="24"/>
          <w:szCs w:val="24"/>
        </w:rPr>
      </w:pPr>
      <w:r w:rsidRPr="00D13801">
        <w:rPr>
          <w:sz w:val="24"/>
          <w:szCs w:val="24"/>
        </w:rPr>
        <w:t>163.</w:t>
      </w:r>
      <w:r w:rsidR="0066354F" w:rsidRPr="00D13801">
        <w:rPr>
          <w:sz w:val="24"/>
          <w:szCs w:val="24"/>
        </w:rPr>
        <w:tab/>
        <w:t>In 2020, Colorado’s Air Quality Control Commission adopted regulations that require operators to retrofit a substantial portion of their polluting pneumatic controllers to use non-emitting controllers over the next few years.  CAA Ex. 3 at 11–12.</w:t>
      </w:r>
    </w:p>
    <w:p w14:paraId="32AD2D5B" w14:textId="022D2F02" w:rsidR="0066354F" w:rsidRPr="00D13801" w:rsidRDefault="00C30340" w:rsidP="000C1F85">
      <w:pPr>
        <w:spacing w:line="480" w:lineRule="auto"/>
        <w:ind w:firstLine="720"/>
        <w:rPr>
          <w:sz w:val="24"/>
          <w:szCs w:val="24"/>
        </w:rPr>
      </w:pPr>
      <w:r w:rsidRPr="00D13801">
        <w:rPr>
          <w:sz w:val="24"/>
          <w:szCs w:val="24"/>
        </w:rPr>
        <w:t>164.</w:t>
      </w:r>
      <w:r w:rsidR="0066354F" w:rsidRPr="00D13801">
        <w:rPr>
          <w:sz w:val="24"/>
          <w:szCs w:val="24"/>
        </w:rPr>
        <w:tab/>
        <w:t xml:space="preserve">For compressor stations, operators in Colorado are required to retrofit a certain percentage of their polluting pneumatic devices by May 2022.  Each operator must convert </w:t>
      </w:r>
      <w:r w:rsidR="0066354F" w:rsidRPr="00D13801">
        <w:rPr>
          <w:sz w:val="24"/>
          <w:szCs w:val="24"/>
        </w:rPr>
        <w:lastRenderedPageBreak/>
        <w:t>additional polluting controllers by May 2023.  The number of devices an operator must convert depends on the total historic percentage of non-emitting controllers in the operator’s fleet.  Generally, an operator starting with a smaller percentage of non-emitting controllers must convert a greater number of controllers; however, all operators that utilize polluting pneumatic controllers must retrofit some additional controllers.  CAA Ex. 3 at 12–13.</w:t>
      </w:r>
    </w:p>
    <w:p w14:paraId="38B1C6EA" w14:textId="12153A03" w:rsidR="0066354F" w:rsidRPr="00D13801" w:rsidRDefault="00C30340" w:rsidP="000C1F85">
      <w:pPr>
        <w:spacing w:line="480" w:lineRule="auto"/>
        <w:ind w:firstLine="720"/>
        <w:rPr>
          <w:sz w:val="24"/>
          <w:szCs w:val="24"/>
        </w:rPr>
      </w:pPr>
      <w:r w:rsidRPr="00D13801">
        <w:rPr>
          <w:sz w:val="24"/>
          <w:szCs w:val="24"/>
        </w:rPr>
        <w:t>165.</w:t>
      </w:r>
      <w:r w:rsidR="0066354F" w:rsidRPr="00D13801">
        <w:rPr>
          <w:sz w:val="24"/>
          <w:szCs w:val="24"/>
        </w:rPr>
        <w:tab/>
        <w:t>For example, a compressor station operator with a historic percentage of non-emitting controllers of 0 to 20% would be required to retrofit 20% of its polluting controllers by May 2022.  It would then be required to retrofit an additional 25% of its controllers by May 2023.  Thus, an operator that started without any zero-emission controllers would be required to convert 55% of its controllers to non-emitting within two years. CAA Ex. 3 at 12–13.</w:t>
      </w:r>
    </w:p>
    <w:p w14:paraId="1728C418" w14:textId="28F92CAF" w:rsidR="0066354F" w:rsidRPr="00D13801" w:rsidRDefault="00C30340" w:rsidP="000C1F85">
      <w:pPr>
        <w:spacing w:line="480" w:lineRule="auto"/>
        <w:ind w:firstLine="720"/>
        <w:rPr>
          <w:sz w:val="24"/>
          <w:szCs w:val="24"/>
        </w:rPr>
      </w:pPr>
      <w:r w:rsidRPr="00D13801">
        <w:rPr>
          <w:sz w:val="24"/>
          <w:szCs w:val="24"/>
        </w:rPr>
        <w:t>166.</w:t>
      </w:r>
      <w:r w:rsidR="0066354F" w:rsidRPr="00D13801">
        <w:rPr>
          <w:sz w:val="24"/>
          <w:szCs w:val="24"/>
        </w:rPr>
        <w:tab/>
        <w:t xml:space="preserve">For oil and gas production facilities, the Colorado rule establishes a retrofit schedule with the same timelines and a similar structure as the table applicable to compressor stations.  However, instead of retrofitting a given percentage of their </w:t>
      </w:r>
      <w:r w:rsidR="0066354F" w:rsidRPr="00D13801">
        <w:rPr>
          <w:b/>
          <w:iCs/>
          <w:sz w:val="24"/>
          <w:szCs w:val="24"/>
        </w:rPr>
        <w:t>controllers</w:t>
      </w:r>
      <w:r w:rsidR="0066354F" w:rsidRPr="00D13801">
        <w:rPr>
          <w:sz w:val="24"/>
          <w:szCs w:val="24"/>
        </w:rPr>
        <w:t xml:space="preserve">, operators must convert a certain percentage of their </w:t>
      </w:r>
      <w:r w:rsidR="0066354F" w:rsidRPr="00D13801">
        <w:rPr>
          <w:b/>
          <w:iCs/>
          <w:sz w:val="24"/>
          <w:szCs w:val="24"/>
        </w:rPr>
        <w:t>production</w:t>
      </w:r>
      <w:r w:rsidR="0066354F" w:rsidRPr="00D13801">
        <w:rPr>
          <w:sz w:val="24"/>
          <w:szCs w:val="24"/>
        </w:rPr>
        <w:t xml:space="preserve"> to non-emitting.  Specifically, operators must convert facilities that account for a certain percentage of the operator’s total liquids production (liquid hydrocarbons plus produced water) in the state by each date.  For example, an operator that currently produces 10% of its statewide liquids at well pads with no emitting pneumatics must convert well pads that account for 15% of the operator’s total statewide liquids to non-emitting by May 2022, and then must convert additional well pads that account for 25% of the operator’s total statewide liquids to non-emitting by May 2023.  CAA Ex. 3 at 13.</w:t>
      </w:r>
    </w:p>
    <w:p w14:paraId="11F79255" w14:textId="5ADCB614" w:rsidR="0066354F" w:rsidRPr="00D13801" w:rsidRDefault="0066354F" w:rsidP="000C1F85">
      <w:pPr>
        <w:pStyle w:val="Heading2"/>
        <w:spacing w:after="0"/>
        <w:ind w:left="1440"/>
      </w:pPr>
      <w:bookmarkStart w:id="53" w:name="_Toc93596813"/>
      <w:r w:rsidRPr="00D13801">
        <w:t>The Environment Department’s Retrofit Program Is Far Too Slow</w:t>
      </w:r>
      <w:bookmarkEnd w:id="53"/>
    </w:p>
    <w:p w14:paraId="6041F681" w14:textId="77777777" w:rsidR="003A6C1E" w:rsidRPr="00D13801" w:rsidRDefault="003A6C1E" w:rsidP="000C1F85">
      <w:pPr>
        <w:rPr>
          <w:sz w:val="24"/>
          <w:szCs w:val="24"/>
        </w:rPr>
      </w:pPr>
    </w:p>
    <w:p w14:paraId="61B5708A" w14:textId="013E8F83" w:rsidR="0066354F" w:rsidRPr="00D13801" w:rsidRDefault="00C30340" w:rsidP="000C1F85">
      <w:pPr>
        <w:spacing w:line="480" w:lineRule="auto"/>
        <w:ind w:firstLine="720"/>
        <w:rPr>
          <w:sz w:val="24"/>
          <w:szCs w:val="24"/>
        </w:rPr>
      </w:pPr>
      <w:r w:rsidRPr="00D13801">
        <w:rPr>
          <w:sz w:val="24"/>
          <w:szCs w:val="24"/>
        </w:rPr>
        <w:t>167.</w:t>
      </w:r>
      <w:r w:rsidR="0066354F" w:rsidRPr="00D13801">
        <w:rPr>
          <w:sz w:val="24"/>
          <w:szCs w:val="24"/>
        </w:rPr>
        <w:tab/>
        <w:t xml:space="preserve">The Environment Department’s timeline is much slower than Colorado’s timeline.  To give an example, a Colorado operator of natural gas gathering compressor stations that </w:t>
      </w:r>
      <w:r w:rsidR="0066354F" w:rsidRPr="00D13801">
        <w:rPr>
          <w:sz w:val="24"/>
          <w:szCs w:val="24"/>
        </w:rPr>
        <w:lastRenderedPageBreak/>
        <w:t xml:space="preserve">currently has no non-emitting controllers would have to convert 45% of its controllers at those stations by May 2023.  Under </w:t>
      </w:r>
      <w:r w:rsidR="00FC06E1" w:rsidRPr="00D13801">
        <w:rPr>
          <w:rFonts w:eastAsiaTheme="minorHAnsi"/>
          <w:sz w:val="24"/>
          <w:szCs w:val="24"/>
          <w:lang w:bidi="ar-SA"/>
        </w:rPr>
        <w:t xml:space="preserve">the </w:t>
      </w:r>
      <w:r w:rsidR="00FC06E1" w:rsidRPr="00D13801">
        <w:rPr>
          <w:sz w:val="24"/>
          <w:szCs w:val="24"/>
        </w:rPr>
        <w:t>Environment Department</w:t>
      </w:r>
      <w:r w:rsidR="0066354F" w:rsidRPr="00D13801">
        <w:rPr>
          <w:sz w:val="24"/>
          <w:szCs w:val="24"/>
        </w:rPr>
        <w:t xml:space="preserve">’s proposal, such an operator would only be required to convert 25% of its controllers by 2024, and would not be required to match the Colorado requirement </w:t>
      </w:r>
      <w:r w:rsidR="0066354F" w:rsidRPr="00D13801">
        <w:rPr>
          <w:b/>
          <w:iCs/>
          <w:sz w:val="24"/>
          <w:szCs w:val="24"/>
        </w:rPr>
        <w:t>until January 2027</w:t>
      </w:r>
      <w:r w:rsidR="0066354F" w:rsidRPr="00D13801">
        <w:rPr>
          <w:sz w:val="24"/>
          <w:szCs w:val="24"/>
        </w:rPr>
        <w:t>.  CAA Ex. 23 at 4.</w:t>
      </w:r>
    </w:p>
    <w:p w14:paraId="08AB37AD" w14:textId="0311FD39" w:rsidR="0066354F" w:rsidRPr="00D13801" w:rsidRDefault="00C30340" w:rsidP="000C1F85">
      <w:pPr>
        <w:spacing w:line="480" w:lineRule="auto"/>
        <w:ind w:firstLine="720"/>
        <w:rPr>
          <w:sz w:val="24"/>
          <w:szCs w:val="24"/>
        </w:rPr>
      </w:pPr>
      <w:r w:rsidRPr="00D13801">
        <w:rPr>
          <w:sz w:val="24"/>
          <w:szCs w:val="24"/>
        </w:rPr>
        <w:t>168.</w:t>
      </w:r>
      <w:r w:rsidR="0066354F" w:rsidRPr="00D13801">
        <w:rPr>
          <w:sz w:val="24"/>
          <w:szCs w:val="24"/>
        </w:rPr>
        <w:tab/>
        <w:t xml:space="preserve">The </w:t>
      </w:r>
      <w:r w:rsidR="00E14AF4" w:rsidRPr="00D13801">
        <w:rPr>
          <w:sz w:val="24"/>
          <w:szCs w:val="24"/>
        </w:rPr>
        <w:t>Community and Environmental Parties</w:t>
      </w:r>
      <w:r w:rsidR="0066354F" w:rsidRPr="00D13801">
        <w:rPr>
          <w:sz w:val="24"/>
          <w:szCs w:val="24"/>
        </w:rPr>
        <w:t xml:space="preserve">’ proposal would accelerate the compliance timeline, while setting two deadlines (May 1, 2023 and May 1, 2025) instead of three deadlines in the Environment Department’s proposal (January 1, 2024, January 1, 2027, and January 1, 2030).  </w:t>
      </w:r>
      <w:r w:rsidR="0066354F" w:rsidRPr="00D13801">
        <w:rPr>
          <w:i/>
          <w:sz w:val="24"/>
          <w:szCs w:val="24"/>
        </w:rPr>
        <w:t>See</w:t>
      </w:r>
      <w:r w:rsidR="0066354F" w:rsidRPr="00D13801">
        <w:rPr>
          <w:sz w:val="24"/>
          <w:szCs w:val="24"/>
        </w:rPr>
        <w:t xml:space="preserve"> CAA Ex. 3 at 15.</w:t>
      </w:r>
    </w:p>
    <w:p w14:paraId="2B839DA6" w14:textId="321CF29A" w:rsidR="0066354F" w:rsidRPr="00D13801" w:rsidRDefault="00C30340" w:rsidP="000C1F85">
      <w:pPr>
        <w:spacing w:line="480" w:lineRule="auto"/>
        <w:ind w:firstLine="720"/>
        <w:rPr>
          <w:sz w:val="24"/>
          <w:szCs w:val="24"/>
        </w:rPr>
      </w:pPr>
      <w:r w:rsidRPr="00D13801">
        <w:rPr>
          <w:sz w:val="24"/>
          <w:szCs w:val="24"/>
        </w:rPr>
        <w:t>169.</w:t>
      </w:r>
      <w:r w:rsidR="0066354F" w:rsidRPr="00D13801">
        <w:rPr>
          <w:sz w:val="24"/>
          <w:szCs w:val="24"/>
        </w:rPr>
        <w:tab/>
        <w:t>Each additional year of delay means thousands of additional tons of VOCs and tens of thousands of additional tons of methane will be emitted.  Those environmental and public health impacts are irreversible.  CAA Ex. 3 at 21.</w:t>
      </w:r>
    </w:p>
    <w:p w14:paraId="7343ACD0" w14:textId="72AA515D" w:rsidR="0066354F" w:rsidRPr="00D13801" w:rsidRDefault="0066354F" w:rsidP="000C1F85">
      <w:pPr>
        <w:pStyle w:val="Heading2"/>
        <w:spacing w:after="0"/>
        <w:ind w:left="1440"/>
      </w:pPr>
      <w:bookmarkStart w:id="54" w:name="_Toc93596814"/>
      <w:r w:rsidRPr="00D13801">
        <w:t>There Is Precedent for Conducting a Rapid Phase Out of Polluting Pneumatics at Transmission Compressor Stations and Other Facilities with Access to Grid Power</w:t>
      </w:r>
      <w:bookmarkEnd w:id="54"/>
    </w:p>
    <w:p w14:paraId="06499AA8" w14:textId="77777777" w:rsidR="0066354F" w:rsidRPr="00D13801" w:rsidRDefault="0066354F" w:rsidP="000C1F85">
      <w:pPr>
        <w:ind w:left="720"/>
        <w:rPr>
          <w:b/>
          <w:bCs/>
          <w:sz w:val="24"/>
          <w:szCs w:val="24"/>
        </w:rPr>
      </w:pPr>
    </w:p>
    <w:p w14:paraId="50BED282" w14:textId="2E9B99C5" w:rsidR="0066354F" w:rsidRPr="00D13801" w:rsidRDefault="00C30340" w:rsidP="000C1F85">
      <w:pPr>
        <w:spacing w:line="480" w:lineRule="auto"/>
        <w:ind w:firstLine="720"/>
        <w:rPr>
          <w:sz w:val="24"/>
          <w:szCs w:val="24"/>
        </w:rPr>
      </w:pPr>
      <w:r w:rsidRPr="00D13801">
        <w:rPr>
          <w:sz w:val="24"/>
          <w:szCs w:val="24"/>
        </w:rPr>
        <w:t>170.</w:t>
      </w:r>
      <w:r w:rsidR="0066354F" w:rsidRPr="00D13801">
        <w:rPr>
          <w:sz w:val="24"/>
          <w:szCs w:val="24"/>
        </w:rPr>
        <w:tab/>
      </w:r>
      <w:r w:rsidR="00E14AF4" w:rsidRPr="00D13801">
        <w:rPr>
          <w:sz w:val="24"/>
          <w:szCs w:val="24"/>
        </w:rPr>
        <w:t>Community and Environmental Parties</w:t>
      </w:r>
      <w:r w:rsidR="0066354F" w:rsidRPr="00D13801">
        <w:rPr>
          <w:sz w:val="24"/>
          <w:szCs w:val="24"/>
        </w:rPr>
        <w:t xml:space="preserve"> proposed that sites with access to electric power, gas processing plants, and transmission compressor stations should all convert to non-emitting controllers within six months of the effective date of the rule.  </w:t>
      </w:r>
      <w:r w:rsidR="0066354F" w:rsidRPr="00D13801">
        <w:rPr>
          <w:i/>
          <w:sz w:val="24"/>
          <w:szCs w:val="24"/>
        </w:rPr>
        <w:t>See</w:t>
      </w:r>
      <w:r w:rsidR="0066354F" w:rsidRPr="00D13801">
        <w:rPr>
          <w:sz w:val="24"/>
          <w:szCs w:val="24"/>
        </w:rPr>
        <w:t xml:space="preserve"> CAA Ex. 22 at 25 (proposed 20.2.50.122.B(3) NMAC.</w:t>
      </w:r>
    </w:p>
    <w:p w14:paraId="439E96E6" w14:textId="57B03D0E" w:rsidR="0066354F" w:rsidRPr="00D13801" w:rsidRDefault="00C30340" w:rsidP="000C1F85">
      <w:pPr>
        <w:spacing w:line="480" w:lineRule="auto"/>
        <w:ind w:firstLine="720"/>
        <w:rPr>
          <w:sz w:val="24"/>
          <w:szCs w:val="24"/>
        </w:rPr>
      </w:pPr>
      <w:r w:rsidRPr="00D13801">
        <w:rPr>
          <w:sz w:val="24"/>
          <w:szCs w:val="24"/>
        </w:rPr>
        <w:t>171.</w:t>
      </w:r>
      <w:r w:rsidR="0066354F" w:rsidRPr="00D13801">
        <w:rPr>
          <w:sz w:val="24"/>
          <w:szCs w:val="24"/>
        </w:rPr>
        <w:tab/>
        <w:t>It has long been recognized that it is simpler, easier, and less expensive to convert sites with electricity to non-emitting controllers.  CAA Ex. 23 at 19.</w:t>
      </w:r>
    </w:p>
    <w:p w14:paraId="360FCEF2" w14:textId="7BF78F6D" w:rsidR="0066354F" w:rsidRPr="00D13801" w:rsidRDefault="00C30340" w:rsidP="000C1F85">
      <w:pPr>
        <w:spacing w:line="480" w:lineRule="auto"/>
        <w:ind w:firstLine="720"/>
        <w:rPr>
          <w:sz w:val="24"/>
          <w:szCs w:val="24"/>
        </w:rPr>
      </w:pPr>
      <w:r w:rsidRPr="00D13801">
        <w:rPr>
          <w:sz w:val="24"/>
          <w:szCs w:val="24"/>
        </w:rPr>
        <w:t>172.</w:t>
      </w:r>
      <w:r w:rsidR="0066354F" w:rsidRPr="00D13801">
        <w:rPr>
          <w:sz w:val="24"/>
          <w:szCs w:val="24"/>
        </w:rPr>
        <w:tab/>
        <w:t>The Environment Department’s technical analysis shows that all gas processing plants in New Mexico are already using non-emitting controllers, and all of them have access to commercial line electric power.  Further, this analysis finds that all transmission compressor stations have access to electric power.  CAA Ex. 3 at 16.</w:t>
      </w:r>
    </w:p>
    <w:p w14:paraId="1782E824" w14:textId="71F59609" w:rsidR="0066354F" w:rsidRPr="00D13801" w:rsidRDefault="00C30340" w:rsidP="000C1F85">
      <w:pPr>
        <w:spacing w:line="480" w:lineRule="auto"/>
        <w:ind w:firstLine="720"/>
        <w:rPr>
          <w:sz w:val="24"/>
          <w:szCs w:val="24"/>
        </w:rPr>
      </w:pPr>
      <w:r w:rsidRPr="00D13801">
        <w:rPr>
          <w:sz w:val="24"/>
          <w:szCs w:val="24"/>
        </w:rPr>
        <w:lastRenderedPageBreak/>
        <w:t>173.</w:t>
      </w:r>
      <w:r w:rsidR="0066354F" w:rsidRPr="00D13801">
        <w:rPr>
          <w:sz w:val="24"/>
          <w:szCs w:val="24"/>
        </w:rPr>
        <w:tab/>
        <w:t xml:space="preserve">Kinder Morgan’s expert, Leslie R. Nolting, testified that Kinder Morgan has access to commercial power at its transmission compressor stations, and even employs emergency engines to provide </w:t>
      </w:r>
      <w:r w:rsidR="0066354F" w:rsidRPr="00D13801">
        <w:rPr>
          <w:b/>
          <w:iCs/>
          <w:sz w:val="24"/>
          <w:szCs w:val="24"/>
        </w:rPr>
        <w:t>backup</w:t>
      </w:r>
      <w:r w:rsidR="0066354F" w:rsidRPr="00D13801">
        <w:rPr>
          <w:sz w:val="24"/>
          <w:szCs w:val="24"/>
        </w:rPr>
        <w:t xml:space="preserve"> power in the event commercial power is lost due to inclement weather or electric grid equipment failures.  CAA Ex. 23 at 24; KM Exhibit VI to Notice of Intent at 19.</w:t>
      </w:r>
    </w:p>
    <w:p w14:paraId="141078D5" w14:textId="0DA0952F" w:rsidR="0066354F" w:rsidRPr="00D13801" w:rsidRDefault="00C30340" w:rsidP="000C1F85">
      <w:pPr>
        <w:spacing w:line="480" w:lineRule="auto"/>
        <w:ind w:firstLine="720"/>
        <w:rPr>
          <w:sz w:val="24"/>
          <w:szCs w:val="24"/>
        </w:rPr>
      </w:pPr>
      <w:r w:rsidRPr="00D13801">
        <w:rPr>
          <w:sz w:val="24"/>
          <w:szCs w:val="24"/>
        </w:rPr>
        <w:t>174.</w:t>
      </w:r>
      <w:r w:rsidR="0066354F" w:rsidRPr="00D13801">
        <w:rPr>
          <w:sz w:val="24"/>
          <w:szCs w:val="24"/>
        </w:rPr>
        <w:tab/>
        <w:t>There is precedent for requiring a very rapid phase-out of polluting pneumatic devices at larger facilities with access to grid electric power.  In December 2017, Colorado required operators of gas processing plants in the Front Range Nonattainment Area to convert to non-emitting pneumatic controllers by May 1, 2018 (i.e., within six months).  CAA Ex. 3 at 16–17.</w:t>
      </w:r>
    </w:p>
    <w:p w14:paraId="56F84F5B" w14:textId="12E79532" w:rsidR="0066354F" w:rsidRPr="00D13801" w:rsidRDefault="00C30340" w:rsidP="000C1F85">
      <w:pPr>
        <w:spacing w:line="480" w:lineRule="auto"/>
        <w:ind w:firstLine="720"/>
        <w:rPr>
          <w:sz w:val="24"/>
          <w:szCs w:val="24"/>
        </w:rPr>
      </w:pPr>
      <w:r w:rsidRPr="00D13801">
        <w:rPr>
          <w:sz w:val="24"/>
          <w:szCs w:val="24"/>
        </w:rPr>
        <w:t>175.</w:t>
      </w:r>
      <w:r w:rsidR="0066354F" w:rsidRPr="00D13801">
        <w:rPr>
          <w:sz w:val="24"/>
          <w:szCs w:val="24"/>
        </w:rPr>
        <w:tab/>
        <w:t xml:space="preserve">While pipeline-quality gas has a lower VOC content than gas further upstream, transmission compressor stations can still be a significant source of VOCs, and converting to zero-emitting pneumatic devices is a particularly </w:t>
      </w:r>
      <w:r w:rsidR="00B202C8" w:rsidRPr="00D13801">
        <w:rPr>
          <w:sz w:val="24"/>
          <w:szCs w:val="24"/>
        </w:rPr>
        <w:t>cost effective</w:t>
      </w:r>
      <w:r w:rsidR="0066354F" w:rsidRPr="00D13801">
        <w:rPr>
          <w:sz w:val="24"/>
          <w:szCs w:val="24"/>
        </w:rPr>
        <w:t xml:space="preserve"> way to reduce emissions from these sources.  CAA Ex. 23 at 24.</w:t>
      </w:r>
    </w:p>
    <w:p w14:paraId="0F0936F2" w14:textId="5AFFD077" w:rsidR="0066354F" w:rsidRPr="00D13801" w:rsidRDefault="0066354F" w:rsidP="000C1F85">
      <w:pPr>
        <w:pStyle w:val="Heading2"/>
        <w:spacing w:after="0"/>
        <w:ind w:left="1440"/>
        <w:rPr>
          <w:i/>
          <w:iCs/>
        </w:rPr>
      </w:pPr>
      <w:bookmarkStart w:id="55" w:name="_Toc93596815"/>
      <w:r w:rsidRPr="00D13801">
        <w:t xml:space="preserve">Rather than Requiring Operators to Achieve a Fixed </w:t>
      </w:r>
      <w:r w:rsidRPr="00D13801">
        <w:rPr>
          <w:i/>
          <w:iCs/>
        </w:rPr>
        <w:t>Percentage</w:t>
      </w:r>
      <w:r w:rsidRPr="00D13801">
        <w:t xml:space="preserve"> of Non-Emitting Controllers, the Rule Should Require Operators to Achieve a Fixed </w:t>
      </w:r>
      <w:r w:rsidRPr="00D13801">
        <w:rPr>
          <w:i/>
          <w:iCs/>
        </w:rPr>
        <w:t>Increase</w:t>
      </w:r>
      <w:bookmarkEnd w:id="55"/>
    </w:p>
    <w:p w14:paraId="6F8D9011" w14:textId="77777777" w:rsidR="0066354F" w:rsidRPr="00D13801" w:rsidRDefault="0066354F" w:rsidP="000C1F85">
      <w:pPr>
        <w:ind w:left="1440" w:hanging="720"/>
        <w:rPr>
          <w:sz w:val="24"/>
          <w:szCs w:val="24"/>
        </w:rPr>
      </w:pPr>
    </w:p>
    <w:p w14:paraId="24DCD82F" w14:textId="432DFC1B" w:rsidR="0066354F" w:rsidRPr="00D13801" w:rsidRDefault="00C30340" w:rsidP="000C1F85">
      <w:pPr>
        <w:spacing w:line="480" w:lineRule="auto"/>
        <w:ind w:firstLine="720"/>
        <w:rPr>
          <w:sz w:val="24"/>
          <w:szCs w:val="24"/>
        </w:rPr>
      </w:pPr>
      <w:r w:rsidRPr="00D13801">
        <w:rPr>
          <w:sz w:val="24"/>
          <w:szCs w:val="24"/>
        </w:rPr>
        <w:t>176.</w:t>
      </w:r>
      <w:r w:rsidR="0066354F" w:rsidRPr="00D13801">
        <w:rPr>
          <w:sz w:val="24"/>
          <w:szCs w:val="24"/>
        </w:rPr>
        <w:tab/>
        <w:t xml:space="preserve">Requiring operators to achieve a fixed </w:t>
      </w:r>
      <w:r w:rsidR="0066354F" w:rsidRPr="00D13801">
        <w:rPr>
          <w:b/>
          <w:sz w:val="24"/>
          <w:szCs w:val="24"/>
        </w:rPr>
        <w:t>percentage</w:t>
      </w:r>
      <w:r w:rsidR="0066354F" w:rsidRPr="00D13801">
        <w:rPr>
          <w:sz w:val="24"/>
          <w:szCs w:val="24"/>
        </w:rPr>
        <w:t>, no matter where they lie within their cohort, is less efficient, less equitable for operators, and creates arbitrary outcomes.  It may also create an incentive for operators to undercount the number of existing pneumatic devices, or perversely, to delay retrofits so they remain in a favorable position (i.e., immediately below a threshold for inclusion in the next higher cohort).  CAA Ex 3 at 17–19.</w:t>
      </w:r>
    </w:p>
    <w:p w14:paraId="475E4E3A" w14:textId="3D30D41B" w:rsidR="0066354F" w:rsidRPr="00D13801" w:rsidRDefault="00C30340" w:rsidP="000C1F85">
      <w:pPr>
        <w:spacing w:line="480" w:lineRule="auto"/>
        <w:ind w:firstLine="720"/>
        <w:rPr>
          <w:sz w:val="24"/>
          <w:szCs w:val="24"/>
        </w:rPr>
      </w:pPr>
      <w:r w:rsidRPr="00D13801">
        <w:rPr>
          <w:sz w:val="24"/>
          <w:szCs w:val="24"/>
        </w:rPr>
        <w:t>177.</w:t>
      </w:r>
      <w:r w:rsidR="0066354F" w:rsidRPr="00D13801">
        <w:rPr>
          <w:sz w:val="24"/>
          <w:szCs w:val="24"/>
        </w:rPr>
        <w:tab/>
        <w:t xml:space="preserve">Colorado requires operators to achieve a fixed </w:t>
      </w:r>
      <w:r w:rsidR="0066354F" w:rsidRPr="00D13801">
        <w:rPr>
          <w:b/>
          <w:sz w:val="24"/>
          <w:szCs w:val="24"/>
        </w:rPr>
        <w:t>increase</w:t>
      </w:r>
      <w:r w:rsidR="0066354F" w:rsidRPr="00D13801">
        <w:rPr>
          <w:sz w:val="24"/>
          <w:szCs w:val="24"/>
        </w:rPr>
        <w:t xml:space="preserve"> in the percentage of non-emitting controllers.  CAA Ex. 3 at 18.</w:t>
      </w:r>
    </w:p>
    <w:p w14:paraId="07EBE808" w14:textId="5D3B409D" w:rsidR="0066354F" w:rsidRPr="00D13801" w:rsidRDefault="0066354F" w:rsidP="000C1F85">
      <w:pPr>
        <w:pStyle w:val="Heading2"/>
        <w:spacing w:after="0"/>
        <w:ind w:left="1440"/>
      </w:pPr>
      <w:bookmarkStart w:id="56" w:name="_Toc93596816"/>
      <w:r w:rsidRPr="00D13801">
        <w:lastRenderedPageBreak/>
        <w:t xml:space="preserve">The Environment Department’s Proposed Retrofit Program Is </w:t>
      </w:r>
      <w:r w:rsidR="00B202C8" w:rsidRPr="00D13801">
        <w:t>Cost effective</w:t>
      </w:r>
      <w:bookmarkEnd w:id="56"/>
    </w:p>
    <w:p w14:paraId="00313009" w14:textId="77777777" w:rsidR="0066354F" w:rsidRPr="00D13801" w:rsidRDefault="0066354F" w:rsidP="000C1F85">
      <w:pPr>
        <w:ind w:left="1440" w:hanging="720"/>
        <w:rPr>
          <w:sz w:val="24"/>
          <w:szCs w:val="24"/>
        </w:rPr>
      </w:pPr>
    </w:p>
    <w:p w14:paraId="7A0C746D" w14:textId="4902B895" w:rsidR="0066354F" w:rsidRPr="00D13801" w:rsidRDefault="00C30340" w:rsidP="000C1F85">
      <w:pPr>
        <w:spacing w:line="480" w:lineRule="auto"/>
        <w:ind w:firstLine="720"/>
        <w:rPr>
          <w:sz w:val="24"/>
          <w:szCs w:val="24"/>
        </w:rPr>
      </w:pPr>
      <w:r w:rsidRPr="00D13801">
        <w:rPr>
          <w:sz w:val="24"/>
          <w:szCs w:val="24"/>
        </w:rPr>
        <w:t>178.</w:t>
      </w:r>
      <w:r w:rsidR="0066354F" w:rsidRPr="00D13801">
        <w:rPr>
          <w:sz w:val="24"/>
          <w:szCs w:val="24"/>
        </w:rPr>
        <w:tab/>
        <w:t>The Environment Department estimated that the pneumatic retrofit program would cost $2,596 per ton of VOC reduced for gathering and boosting stations, $5,023 per ton of VOC reduced for transmission compressor stations, and $2,745 per ton of VOC reduced for wellhead and tank battery facilities.  CAA Ex. 3 at 23.</w:t>
      </w:r>
    </w:p>
    <w:p w14:paraId="4ADB6B6A" w14:textId="7279AFB4" w:rsidR="0066354F" w:rsidRPr="00D13801" w:rsidRDefault="00C30340" w:rsidP="000C1F85">
      <w:pPr>
        <w:spacing w:line="480" w:lineRule="auto"/>
        <w:ind w:firstLine="720"/>
        <w:rPr>
          <w:sz w:val="24"/>
          <w:szCs w:val="24"/>
        </w:rPr>
      </w:pPr>
      <w:r w:rsidRPr="00D13801">
        <w:rPr>
          <w:sz w:val="24"/>
          <w:szCs w:val="24"/>
        </w:rPr>
        <w:t>179.</w:t>
      </w:r>
      <w:r w:rsidR="0066354F" w:rsidRPr="00D13801">
        <w:rPr>
          <w:sz w:val="24"/>
          <w:szCs w:val="24"/>
        </w:rPr>
        <w:tab/>
        <w:t>The Environment Department’s estimates generally are reasonable, but they have overestimated the net costs of pneumatic controller retrofits for several reasons.  First, the Environment Department’s estimates omit the increased revenues that operators receive because, after retrofitting facilities to eliminate venting pneumatic controllers, they are able to sell the gas that the pneumatic controllers would otherwise vent.  Second, the Environment Department’s estimates omit the maintenance savings that operators realize when they convert from gas-driven controllers to instrument air or electric controllers.  Third, the Environment Department estimates the costs for retrofitting all sites with access to electricity by modeling costs for instrument air systems.  For smaller sites, electric controllers will often be more cost effective.  Fourth, the Environment Department fails to account for the fact that operators will likely replace all of the devices at a particular site at the same time.  CAA Ex. 3 at 23–25.</w:t>
      </w:r>
    </w:p>
    <w:p w14:paraId="5EB4A66F" w14:textId="315E5D7A" w:rsidR="0066354F" w:rsidRPr="00D13801" w:rsidRDefault="00C30340" w:rsidP="000C1F85">
      <w:pPr>
        <w:spacing w:line="480" w:lineRule="auto"/>
        <w:ind w:firstLine="720"/>
        <w:rPr>
          <w:sz w:val="24"/>
          <w:szCs w:val="24"/>
        </w:rPr>
      </w:pPr>
      <w:r w:rsidRPr="00D13801">
        <w:rPr>
          <w:sz w:val="24"/>
          <w:szCs w:val="24"/>
        </w:rPr>
        <w:t>180.</w:t>
      </w:r>
      <w:r w:rsidR="0066354F" w:rsidRPr="00D13801">
        <w:rPr>
          <w:sz w:val="24"/>
          <w:szCs w:val="24"/>
        </w:rPr>
        <w:tab/>
        <w:t>Valor EPC (“Valor”), a consultant for NMOGA, estimated that the annualized cost of the pneumatic retrofit program would be $7,213 per ton of VOC reduced.  CAA Ex. 23 at 13.</w:t>
      </w:r>
    </w:p>
    <w:p w14:paraId="5361E3DD" w14:textId="5E1AEB3B" w:rsidR="0066354F" w:rsidRPr="00D13801" w:rsidRDefault="00C30340" w:rsidP="000C1F85">
      <w:pPr>
        <w:spacing w:line="480" w:lineRule="auto"/>
        <w:ind w:firstLine="720"/>
        <w:rPr>
          <w:sz w:val="24"/>
          <w:szCs w:val="24"/>
        </w:rPr>
      </w:pPr>
      <w:r w:rsidRPr="00D13801">
        <w:rPr>
          <w:sz w:val="24"/>
          <w:szCs w:val="24"/>
        </w:rPr>
        <w:t>181.</w:t>
      </w:r>
      <w:r w:rsidR="0066354F" w:rsidRPr="00D13801">
        <w:rPr>
          <w:sz w:val="24"/>
          <w:szCs w:val="24"/>
        </w:rPr>
        <w:tab/>
        <w:t>Valor radically overestimated the costs o</w:t>
      </w:r>
      <w:r w:rsidR="003A6C1E" w:rsidRPr="00D13801">
        <w:rPr>
          <w:sz w:val="24"/>
          <w:szCs w:val="24"/>
        </w:rPr>
        <w:t xml:space="preserve">f the Environment Department’s </w:t>
      </w:r>
      <w:r w:rsidR="0066354F" w:rsidRPr="00D13801">
        <w:rPr>
          <w:sz w:val="24"/>
          <w:szCs w:val="24"/>
        </w:rPr>
        <w:t>proposed regulation of pneumatic controllers</w:t>
      </w:r>
      <w:r w:rsidR="003A6C1E" w:rsidRPr="00D13801">
        <w:rPr>
          <w:sz w:val="24"/>
          <w:szCs w:val="24"/>
        </w:rPr>
        <w:t>, and ignores the ways the Environment Department overestimated costs</w:t>
      </w:r>
      <w:r w:rsidR="0066354F" w:rsidRPr="00D13801">
        <w:rPr>
          <w:sz w:val="24"/>
          <w:szCs w:val="24"/>
        </w:rPr>
        <w:t xml:space="preserve">.  Valor ignores the ways that the Environment Department overestimated costs.  Valor makes a variety of variety of erroneous assumptions that lead it to overestimate </w:t>
      </w:r>
      <w:r w:rsidR="0066354F" w:rsidRPr="00D13801">
        <w:rPr>
          <w:sz w:val="24"/>
          <w:szCs w:val="24"/>
        </w:rPr>
        <w:lastRenderedPageBreak/>
        <w:t>equipment and installation costs.  CAA Ex. 23 at 14.</w:t>
      </w:r>
    </w:p>
    <w:p w14:paraId="6D6F7292" w14:textId="7CE9B843" w:rsidR="0066354F" w:rsidRPr="00D13801" w:rsidRDefault="00C30340" w:rsidP="000C1F85">
      <w:pPr>
        <w:spacing w:line="480" w:lineRule="auto"/>
        <w:ind w:firstLine="720"/>
        <w:rPr>
          <w:sz w:val="24"/>
          <w:szCs w:val="24"/>
        </w:rPr>
      </w:pPr>
      <w:r w:rsidRPr="00D13801">
        <w:rPr>
          <w:sz w:val="24"/>
          <w:szCs w:val="24"/>
        </w:rPr>
        <w:t>182.</w:t>
      </w:r>
      <w:r w:rsidR="0066354F" w:rsidRPr="00D13801">
        <w:rPr>
          <w:sz w:val="24"/>
          <w:szCs w:val="24"/>
        </w:rPr>
        <w:tab/>
        <w:t>Valor’s analysis used an emission factor for intermittent-bleed controllers that is much lower than the factor recommended by EPA.  While Colorado used an emission factor for intermittent-bleed controllers of 3.5 standard cubic feet per hour (“scf/hr”) for its 2020 pneumatics rule, this is too low for New Mexico.  It is most appropriate for New Mexico to continue using the EPA emission factor of 13.5 scf/hr.  CAA Ex. 23 at 7–13.</w:t>
      </w:r>
    </w:p>
    <w:p w14:paraId="678B2A59" w14:textId="4A3AD556" w:rsidR="0066354F" w:rsidRPr="00D13801" w:rsidRDefault="00C30340" w:rsidP="000C1F85">
      <w:pPr>
        <w:spacing w:line="480" w:lineRule="auto"/>
        <w:ind w:firstLine="720"/>
        <w:rPr>
          <w:sz w:val="24"/>
          <w:szCs w:val="24"/>
        </w:rPr>
      </w:pPr>
      <w:r w:rsidRPr="00D13801">
        <w:rPr>
          <w:sz w:val="24"/>
          <w:szCs w:val="24"/>
        </w:rPr>
        <w:t>183.</w:t>
      </w:r>
      <w:r w:rsidR="0066354F" w:rsidRPr="00D13801">
        <w:rPr>
          <w:sz w:val="24"/>
          <w:szCs w:val="24"/>
        </w:rPr>
        <w:tab/>
        <w:t>Valor’s cost estimate is also based on air compression equipment that is sized to provide a much greater volume of compressed air to the pneumatic controllers at a site than those pneumatic controllers would need, based on Valor’s claims about emissions from the controllers.  CAA Ex. 23 at 14–15.</w:t>
      </w:r>
    </w:p>
    <w:p w14:paraId="60E473F8" w14:textId="7D5442CD" w:rsidR="0066354F" w:rsidRPr="00D13801" w:rsidRDefault="0066354F" w:rsidP="000C1F85">
      <w:pPr>
        <w:pStyle w:val="Heading2"/>
        <w:spacing w:after="0"/>
        <w:ind w:left="1440"/>
      </w:pPr>
      <w:bookmarkStart w:id="57" w:name="_Toc93596817"/>
      <w:r w:rsidRPr="00D13801">
        <w:t xml:space="preserve">A More Rapid Phase Out, as </w:t>
      </w:r>
      <w:r w:rsidR="00E14AF4" w:rsidRPr="00D13801">
        <w:t>Community and Environmental Parties</w:t>
      </w:r>
      <w:r w:rsidRPr="00D13801">
        <w:t xml:space="preserve"> Propose, Would Also Be Cost Effective</w:t>
      </w:r>
      <w:bookmarkEnd w:id="57"/>
    </w:p>
    <w:p w14:paraId="3741D08E" w14:textId="77777777" w:rsidR="0066354F" w:rsidRPr="00D13801" w:rsidRDefault="0066354F" w:rsidP="000C1F85">
      <w:pPr>
        <w:ind w:left="1440" w:hanging="720"/>
        <w:rPr>
          <w:sz w:val="24"/>
          <w:szCs w:val="24"/>
        </w:rPr>
      </w:pPr>
    </w:p>
    <w:p w14:paraId="72EA9ACB" w14:textId="5C6C9CA5" w:rsidR="0066354F" w:rsidRPr="00D13801" w:rsidRDefault="00C30340" w:rsidP="000C1F85">
      <w:pPr>
        <w:spacing w:line="480" w:lineRule="auto"/>
        <w:ind w:firstLine="720"/>
        <w:rPr>
          <w:sz w:val="24"/>
          <w:szCs w:val="24"/>
        </w:rPr>
      </w:pPr>
      <w:r w:rsidRPr="00D13801">
        <w:rPr>
          <w:sz w:val="24"/>
          <w:szCs w:val="24"/>
        </w:rPr>
        <w:t>184.</w:t>
      </w:r>
      <w:r w:rsidR="0066354F" w:rsidRPr="00D13801">
        <w:rPr>
          <w:sz w:val="24"/>
          <w:szCs w:val="24"/>
        </w:rPr>
        <w:tab/>
      </w:r>
      <w:r w:rsidR="00992777" w:rsidRPr="00D13801">
        <w:rPr>
          <w:sz w:val="24"/>
          <w:szCs w:val="24"/>
        </w:rPr>
        <w:t xml:space="preserve">The </w:t>
      </w:r>
      <w:r w:rsidR="00E14AF4" w:rsidRPr="00D13801">
        <w:rPr>
          <w:sz w:val="24"/>
          <w:szCs w:val="24"/>
        </w:rPr>
        <w:t>Community and Environmental Parties</w:t>
      </w:r>
      <w:r w:rsidR="0066354F" w:rsidRPr="00D13801">
        <w:rPr>
          <w:sz w:val="24"/>
          <w:szCs w:val="24"/>
        </w:rPr>
        <w:t xml:space="preserve"> propose to accelerate the transition already required by the Environment Department’s proposal.  The required pace of retrofits under the program would still be very reasonable and similar to that required in Colorado.  This accelerated schedule would therefore not increase overall costs in any significant way; at most, it would require owners and operators to incur some of these costs sooner than they otherwise might (while also increasing cumulative environmental benefits and ensuring that these benefits accrue sooner).  CAA Ex. 3 at 25.</w:t>
      </w:r>
    </w:p>
    <w:p w14:paraId="2D415B54" w14:textId="3534567D" w:rsidR="0066354F" w:rsidRPr="00D13801" w:rsidRDefault="00C30340" w:rsidP="000C1F85">
      <w:pPr>
        <w:spacing w:line="480" w:lineRule="auto"/>
        <w:ind w:firstLine="720"/>
        <w:rPr>
          <w:sz w:val="24"/>
          <w:szCs w:val="24"/>
        </w:rPr>
      </w:pPr>
      <w:r w:rsidRPr="00D13801">
        <w:rPr>
          <w:sz w:val="24"/>
          <w:szCs w:val="24"/>
        </w:rPr>
        <w:t>185.</w:t>
      </w:r>
      <w:r w:rsidR="0066354F" w:rsidRPr="00D13801">
        <w:rPr>
          <w:sz w:val="24"/>
          <w:szCs w:val="24"/>
        </w:rPr>
        <w:tab/>
        <w:t>No party submitted analysis indicating that the total cost of the retrofit program increases if retrofits occur in earlier years.  While the costs may be incurred earlier, the benefits to public health and the environment (as well as the benefits to industry in the form of increased revenue and maintenance savings) will be realized earlier as well.  CAA Ex. 23 at 6.</w:t>
      </w:r>
    </w:p>
    <w:p w14:paraId="3F59697A" w14:textId="1EABC263" w:rsidR="0066354F" w:rsidRPr="00D13801" w:rsidRDefault="0066354F" w:rsidP="000C1F85">
      <w:pPr>
        <w:pStyle w:val="Heading2"/>
        <w:spacing w:after="0"/>
        <w:ind w:left="1440"/>
      </w:pPr>
      <w:bookmarkStart w:id="58" w:name="_Toc93596818"/>
      <w:r w:rsidRPr="00D13801">
        <w:lastRenderedPageBreak/>
        <w:t>There Is No Need to Exempt Operators that Convert 75% of Their Polluting Controllers from Further Requirements</w:t>
      </w:r>
      <w:bookmarkEnd w:id="58"/>
    </w:p>
    <w:p w14:paraId="64303D7E" w14:textId="77777777" w:rsidR="0066354F" w:rsidRPr="00D13801" w:rsidRDefault="0066354F" w:rsidP="000C1F85">
      <w:pPr>
        <w:ind w:left="1080"/>
        <w:rPr>
          <w:sz w:val="24"/>
          <w:szCs w:val="24"/>
        </w:rPr>
      </w:pPr>
    </w:p>
    <w:p w14:paraId="29B3F240" w14:textId="0EF846CB" w:rsidR="0066354F" w:rsidRPr="00D13801" w:rsidRDefault="00C30340" w:rsidP="000C1F85">
      <w:pPr>
        <w:spacing w:line="480" w:lineRule="auto"/>
        <w:ind w:firstLine="720"/>
        <w:rPr>
          <w:sz w:val="24"/>
          <w:szCs w:val="24"/>
        </w:rPr>
      </w:pPr>
      <w:r w:rsidRPr="00D13801">
        <w:rPr>
          <w:sz w:val="24"/>
          <w:szCs w:val="24"/>
        </w:rPr>
        <w:t>186.</w:t>
      </w:r>
      <w:r w:rsidR="0066354F" w:rsidRPr="00D13801">
        <w:rPr>
          <w:sz w:val="24"/>
          <w:szCs w:val="24"/>
        </w:rPr>
        <w:tab/>
        <w:t xml:space="preserve">The Environment Department has proposed a provision that states: “if an owner or operator meets at least </w:t>
      </w:r>
      <w:r w:rsidR="00E02562" w:rsidRPr="00D13801">
        <w:rPr>
          <w:sz w:val="24"/>
          <w:szCs w:val="24"/>
        </w:rPr>
        <w:t>75%</w:t>
      </w:r>
      <w:r w:rsidR="0066354F" w:rsidRPr="00D13801">
        <w:rPr>
          <w:sz w:val="24"/>
          <w:szCs w:val="24"/>
        </w:rPr>
        <w:t xml:space="preserve"> total non-emitting controllers by January 1, 2025, the owner or operator has satisfied the requirements of table 1 and 2</w:t>
      </w:r>
      <w:r w:rsidR="00AE4B3D" w:rsidRPr="00D13801">
        <w:rPr>
          <w:sz w:val="24"/>
          <w:szCs w:val="24"/>
        </w:rPr>
        <w:t>.</w:t>
      </w:r>
      <w:r w:rsidR="0066354F" w:rsidRPr="00D13801">
        <w:rPr>
          <w:sz w:val="24"/>
          <w:szCs w:val="24"/>
        </w:rPr>
        <w:t>”  CAA Ex. 3 at 25 (quoting the proposed 20.2.50.122.B(4)(c)(v) NMAC).</w:t>
      </w:r>
    </w:p>
    <w:p w14:paraId="7761552B" w14:textId="2BCB9F48" w:rsidR="0066354F" w:rsidRPr="00D13801" w:rsidRDefault="00C30340" w:rsidP="000C1F85">
      <w:pPr>
        <w:spacing w:line="480" w:lineRule="auto"/>
        <w:ind w:firstLine="720"/>
        <w:rPr>
          <w:sz w:val="24"/>
          <w:szCs w:val="24"/>
        </w:rPr>
      </w:pPr>
      <w:r w:rsidRPr="00D13801">
        <w:rPr>
          <w:sz w:val="24"/>
          <w:szCs w:val="24"/>
        </w:rPr>
        <w:t>187.</w:t>
      </w:r>
      <w:r w:rsidR="0066354F" w:rsidRPr="00D13801">
        <w:rPr>
          <w:sz w:val="24"/>
          <w:szCs w:val="24"/>
        </w:rPr>
        <w:tab/>
        <w:t xml:space="preserve">The proposed exemption makes the rule less effective because it could result in a large number of pneumatic devices not being converted, even where it would be technically feasible and </w:t>
      </w:r>
      <w:r w:rsidR="00B202C8" w:rsidRPr="00D13801">
        <w:rPr>
          <w:sz w:val="24"/>
          <w:szCs w:val="24"/>
        </w:rPr>
        <w:t>cost effective</w:t>
      </w:r>
      <w:r w:rsidR="0066354F" w:rsidRPr="00D13801">
        <w:rPr>
          <w:sz w:val="24"/>
          <w:szCs w:val="24"/>
        </w:rPr>
        <w:t xml:space="preserve"> to do so.  CAA Ex. 3 at 26.</w:t>
      </w:r>
    </w:p>
    <w:p w14:paraId="6C0D3D3E" w14:textId="2E5C0B78" w:rsidR="0066354F" w:rsidRPr="00D13801" w:rsidRDefault="00C30340" w:rsidP="000C1F85">
      <w:pPr>
        <w:spacing w:line="480" w:lineRule="auto"/>
        <w:ind w:firstLine="720"/>
        <w:rPr>
          <w:sz w:val="24"/>
          <w:szCs w:val="24"/>
        </w:rPr>
      </w:pPr>
      <w:r w:rsidRPr="00D13801">
        <w:rPr>
          <w:sz w:val="24"/>
          <w:szCs w:val="24"/>
        </w:rPr>
        <w:t>188.</w:t>
      </w:r>
      <w:r w:rsidR="0066354F" w:rsidRPr="00D13801">
        <w:rPr>
          <w:sz w:val="24"/>
          <w:szCs w:val="24"/>
        </w:rPr>
        <w:tab/>
        <w:t xml:space="preserve">The Environment Department has not set forth any technical or economic basis for this exemption.  The Environment Department’s analysis shows that is technically feasible to retrofit emitting controllers with zero-emission controllers and that the cost per ton of VOCs abated is reasonable.  The incremental benefits of an additional retrofit are the same regardless of what the operator’s historic percentage is.  CAA Ex. 3 at 26.  </w:t>
      </w:r>
    </w:p>
    <w:p w14:paraId="52F35FA5" w14:textId="69E1E37F" w:rsidR="0066354F" w:rsidRPr="00D13801" w:rsidRDefault="0066354F" w:rsidP="000C1F85">
      <w:pPr>
        <w:pStyle w:val="Heading2"/>
        <w:spacing w:after="0"/>
        <w:ind w:left="1440"/>
      </w:pPr>
      <w:bookmarkStart w:id="59" w:name="_Toc93596819"/>
      <w:r w:rsidRPr="00D13801">
        <w:t>NMOGA’s Proposed Exemption for Stripper Well Operators Would Exempt Operators that Can Easily Afford to Replace Outdated, Polluting Controllers</w:t>
      </w:r>
      <w:bookmarkEnd w:id="59"/>
    </w:p>
    <w:p w14:paraId="5DA91AFA" w14:textId="77777777" w:rsidR="0066354F" w:rsidRPr="00D13801" w:rsidRDefault="0066354F" w:rsidP="000C1F85">
      <w:pPr>
        <w:rPr>
          <w:sz w:val="24"/>
          <w:szCs w:val="24"/>
        </w:rPr>
      </w:pPr>
    </w:p>
    <w:p w14:paraId="3B7CC116" w14:textId="2859930B" w:rsidR="0066354F" w:rsidRPr="00D13801" w:rsidRDefault="00C30340" w:rsidP="000C1F85">
      <w:pPr>
        <w:spacing w:line="480" w:lineRule="auto"/>
        <w:ind w:firstLine="720"/>
        <w:rPr>
          <w:sz w:val="24"/>
          <w:szCs w:val="24"/>
        </w:rPr>
      </w:pPr>
      <w:r w:rsidRPr="00D13801">
        <w:rPr>
          <w:sz w:val="24"/>
          <w:szCs w:val="24"/>
        </w:rPr>
        <w:t>189.</w:t>
      </w:r>
      <w:r w:rsidR="0066354F" w:rsidRPr="00D13801">
        <w:rPr>
          <w:sz w:val="24"/>
          <w:szCs w:val="24"/>
        </w:rPr>
        <w:tab/>
        <w:t>NMOGA proposes to exempt operators that produce less than 15 barrels of oil equivalent per well per day from the pneumatic retrofit requirement.  NMOGA Statement of Intent to Present Technical Testimony, App. A at 47 (proposed section 20.2.50.122.B(3)(c) NMAC).</w:t>
      </w:r>
    </w:p>
    <w:p w14:paraId="3C0841C8" w14:textId="7F23B8A7" w:rsidR="0066354F" w:rsidRPr="00D13801" w:rsidRDefault="00C30340" w:rsidP="000C1F85">
      <w:pPr>
        <w:spacing w:line="480" w:lineRule="auto"/>
        <w:ind w:firstLine="720"/>
        <w:rPr>
          <w:sz w:val="24"/>
          <w:szCs w:val="24"/>
        </w:rPr>
      </w:pPr>
      <w:r w:rsidRPr="00D13801">
        <w:rPr>
          <w:sz w:val="24"/>
          <w:szCs w:val="24"/>
        </w:rPr>
        <w:t>190.</w:t>
      </w:r>
      <w:r w:rsidR="0066354F" w:rsidRPr="00D13801">
        <w:rPr>
          <w:sz w:val="24"/>
          <w:szCs w:val="24"/>
        </w:rPr>
        <w:tab/>
        <w:t xml:space="preserve">NMOGA’s proposed exemption is based on language in the Colorado rule.  However, NMOGA’s proposal would exempt </w:t>
      </w:r>
      <w:r w:rsidR="0066354F" w:rsidRPr="00D13801">
        <w:rPr>
          <w:b/>
          <w:iCs/>
          <w:sz w:val="24"/>
          <w:szCs w:val="24"/>
        </w:rPr>
        <w:t>twice as many wells</w:t>
      </w:r>
      <w:r w:rsidR="0066354F" w:rsidRPr="00D13801">
        <w:rPr>
          <w:sz w:val="24"/>
          <w:szCs w:val="24"/>
        </w:rPr>
        <w:t xml:space="preserve"> as are exempted by the Colorado rule.  CAA Ex. 23 at 21.</w:t>
      </w:r>
    </w:p>
    <w:p w14:paraId="23D078DD" w14:textId="0F6793BB" w:rsidR="0066354F" w:rsidRPr="00D13801" w:rsidRDefault="00C30340" w:rsidP="000C1F85">
      <w:pPr>
        <w:spacing w:line="480" w:lineRule="auto"/>
        <w:ind w:firstLine="720"/>
        <w:rPr>
          <w:sz w:val="24"/>
          <w:szCs w:val="24"/>
        </w:rPr>
      </w:pPr>
      <w:r w:rsidRPr="00D13801">
        <w:rPr>
          <w:sz w:val="24"/>
          <w:szCs w:val="24"/>
        </w:rPr>
        <w:t>191.</w:t>
      </w:r>
      <w:r w:rsidR="0066354F" w:rsidRPr="00D13801">
        <w:rPr>
          <w:sz w:val="24"/>
          <w:szCs w:val="24"/>
        </w:rPr>
        <w:tab/>
        <w:t xml:space="preserve">NMOGA’s exemption would apply to much larger firms than the Colorado </w:t>
      </w:r>
      <w:r w:rsidR="0066354F" w:rsidRPr="00D13801">
        <w:rPr>
          <w:sz w:val="24"/>
          <w:szCs w:val="24"/>
        </w:rPr>
        <w:lastRenderedPageBreak/>
        <w:t xml:space="preserve">exemption.  For example, Hillcorp Energy Co. would be eligible for the exemption created by NMOGA, and would not have to conduct any retrofits at the </w:t>
      </w:r>
      <w:r w:rsidR="0066354F" w:rsidRPr="00D13801">
        <w:rPr>
          <w:b/>
          <w:sz w:val="24"/>
          <w:szCs w:val="24"/>
        </w:rPr>
        <w:t>11,400 wells</w:t>
      </w:r>
      <w:r w:rsidR="0066354F" w:rsidRPr="00D13801">
        <w:rPr>
          <w:sz w:val="24"/>
          <w:szCs w:val="24"/>
        </w:rPr>
        <w:t xml:space="preserve"> it owns in New Mexico.  The exemption proposed by NMOGA is far too broad.  CAA Ex. 23 at 22.</w:t>
      </w:r>
    </w:p>
    <w:p w14:paraId="0FB97CA5" w14:textId="4AFC02F0" w:rsidR="0066354F" w:rsidRPr="00D13801" w:rsidRDefault="0066354F" w:rsidP="000C1F85">
      <w:pPr>
        <w:pStyle w:val="Heading2"/>
        <w:spacing w:after="0"/>
        <w:ind w:left="1440"/>
      </w:pPr>
      <w:bookmarkStart w:id="60" w:name="_Toc93596820"/>
      <w:r w:rsidRPr="00D13801">
        <w:t xml:space="preserve">The </w:t>
      </w:r>
      <w:r w:rsidR="00E14AF4" w:rsidRPr="00D13801">
        <w:t>Community and Environmental Parties</w:t>
      </w:r>
      <w:r w:rsidRPr="00D13801">
        <w:t xml:space="preserve"> and Oxy Propose to Require Operators to Include Polluting Pneumatics in Their LDAR Program</w:t>
      </w:r>
      <w:bookmarkEnd w:id="60"/>
    </w:p>
    <w:p w14:paraId="59EF8EEC" w14:textId="77777777" w:rsidR="0066354F" w:rsidRPr="00D13801" w:rsidRDefault="0066354F" w:rsidP="000C1F85">
      <w:pPr>
        <w:ind w:left="1440" w:hanging="720"/>
        <w:rPr>
          <w:b/>
          <w:bCs/>
          <w:sz w:val="24"/>
          <w:szCs w:val="24"/>
        </w:rPr>
      </w:pPr>
    </w:p>
    <w:p w14:paraId="564ACA6D" w14:textId="47158102" w:rsidR="0066354F" w:rsidRPr="00D13801" w:rsidRDefault="00C30340" w:rsidP="000C1F85">
      <w:pPr>
        <w:spacing w:line="480" w:lineRule="auto"/>
        <w:ind w:firstLine="720"/>
        <w:rPr>
          <w:sz w:val="24"/>
          <w:szCs w:val="24"/>
        </w:rPr>
      </w:pPr>
      <w:r w:rsidRPr="00D13801">
        <w:rPr>
          <w:sz w:val="24"/>
          <w:szCs w:val="24"/>
        </w:rPr>
        <w:t>192.</w:t>
      </w:r>
      <w:r w:rsidR="0066354F" w:rsidRPr="00D13801">
        <w:rPr>
          <w:sz w:val="24"/>
          <w:szCs w:val="24"/>
        </w:rPr>
        <w:tab/>
      </w:r>
      <w:r w:rsidR="00E14AF4" w:rsidRPr="00D13801">
        <w:rPr>
          <w:sz w:val="24"/>
          <w:szCs w:val="24"/>
        </w:rPr>
        <w:t>Community and Environmental Parties</w:t>
      </w:r>
      <w:r w:rsidR="0066354F" w:rsidRPr="00D13801">
        <w:rPr>
          <w:sz w:val="24"/>
          <w:szCs w:val="24"/>
        </w:rPr>
        <w:t xml:space="preserve"> proposed requiring operators to include pneumatic devices in their leak detection and repair program.  </w:t>
      </w:r>
      <w:r w:rsidR="00E14AF4" w:rsidRPr="00D13801">
        <w:rPr>
          <w:sz w:val="24"/>
          <w:szCs w:val="24"/>
        </w:rPr>
        <w:t>Community and Environmental Parties</w:t>
      </w:r>
      <w:r w:rsidR="0066354F" w:rsidRPr="00D13801">
        <w:rPr>
          <w:sz w:val="24"/>
          <w:szCs w:val="24"/>
        </w:rPr>
        <w:t xml:space="preserve">’ Ex. 1 at 26 (proposing a new subsection at 20.2.50.116.C(4) NMAC).  </w:t>
      </w:r>
    </w:p>
    <w:p w14:paraId="0E449782" w14:textId="5AB1274F" w:rsidR="0066354F" w:rsidRPr="00D13801" w:rsidRDefault="00C30340" w:rsidP="000C1F85">
      <w:pPr>
        <w:spacing w:line="480" w:lineRule="auto"/>
        <w:ind w:firstLine="720"/>
        <w:rPr>
          <w:sz w:val="24"/>
          <w:szCs w:val="24"/>
        </w:rPr>
      </w:pPr>
      <w:r w:rsidRPr="00D13801">
        <w:rPr>
          <w:sz w:val="24"/>
          <w:szCs w:val="24"/>
        </w:rPr>
        <w:t>193.</w:t>
      </w:r>
      <w:r w:rsidR="0066354F" w:rsidRPr="00D13801">
        <w:rPr>
          <w:sz w:val="24"/>
          <w:szCs w:val="24"/>
        </w:rPr>
        <w:tab/>
        <w:t>Since 2018, Colorado has required operators to perform LDAR on polluting pneumatics in the Denver Metro/North Front Range Ozone Nonattainment Area.  This requirement was extended to the rest of the state in 2020. CAA Ex. 23 at 3.</w:t>
      </w:r>
    </w:p>
    <w:p w14:paraId="78751CE1" w14:textId="2F67F811" w:rsidR="0066354F" w:rsidRPr="00D13801" w:rsidRDefault="00C30340" w:rsidP="000C1F85">
      <w:pPr>
        <w:spacing w:line="480" w:lineRule="auto"/>
        <w:ind w:firstLine="720"/>
        <w:rPr>
          <w:b/>
          <w:bCs/>
          <w:sz w:val="24"/>
          <w:szCs w:val="24"/>
        </w:rPr>
      </w:pPr>
      <w:r w:rsidRPr="00D13801">
        <w:rPr>
          <w:sz w:val="24"/>
          <w:szCs w:val="24"/>
        </w:rPr>
        <w:t>194.</w:t>
      </w:r>
      <w:r w:rsidR="0066354F" w:rsidRPr="00D13801">
        <w:rPr>
          <w:sz w:val="24"/>
          <w:szCs w:val="24"/>
        </w:rPr>
        <w:tab/>
        <w:t xml:space="preserve">The Environment Department has incorporated this proposal into its most recent proposal.  </w:t>
      </w:r>
      <w:r w:rsidR="0066354F" w:rsidRPr="00D13801">
        <w:rPr>
          <w:i/>
          <w:sz w:val="24"/>
          <w:szCs w:val="24"/>
        </w:rPr>
        <w:t xml:space="preserve">See </w:t>
      </w:r>
      <w:r w:rsidR="0066354F" w:rsidRPr="00D13801">
        <w:rPr>
          <w:sz w:val="24"/>
          <w:szCs w:val="24"/>
        </w:rPr>
        <w:t>NMED Jan. 18, 2022 Version of Proposed 20.2.50 NMAC at 28-29.</w:t>
      </w:r>
    </w:p>
    <w:p w14:paraId="3FE1EEF5" w14:textId="60157A54" w:rsidR="0066354F" w:rsidRPr="00D13801" w:rsidRDefault="00C30340" w:rsidP="000C1F85">
      <w:pPr>
        <w:spacing w:line="480" w:lineRule="auto"/>
        <w:ind w:firstLine="720"/>
        <w:rPr>
          <w:sz w:val="24"/>
          <w:szCs w:val="24"/>
        </w:rPr>
      </w:pPr>
      <w:r w:rsidRPr="00D13801">
        <w:rPr>
          <w:sz w:val="24"/>
          <w:szCs w:val="24"/>
        </w:rPr>
        <w:t>195.</w:t>
      </w:r>
      <w:r w:rsidR="0066354F" w:rsidRPr="00D13801">
        <w:rPr>
          <w:sz w:val="24"/>
          <w:szCs w:val="24"/>
        </w:rPr>
        <w:tab/>
        <w:t xml:space="preserve">NMOGA and Oxy have also indicated that they support this proposal.  </w:t>
      </w:r>
      <w:r w:rsidR="0066354F" w:rsidRPr="00D13801">
        <w:rPr>
          <w:i/>
          <w:sz w:val="24"/>
          <w:szCs w:val="24"/>
        </w:rPr>
        <w:t>See</w:t>
      </w:r>
      <w:r w:rsidR="00834818" w:rsidRPr="00D13801">
        <w:rPr>
          <w:sz w:val="24"/>
          <w:szCs w:val="24"/>
        </w:rPr>
        <w:t xml:space="preserve"> 7 Tr. 2110:5–10 [Meyer Test.]</w:t>
      </w:r>
      <w:r w:rsidR="0066354F" w:rsidRPr="00D13801">
        <w:rPr>
          <w:sz w:val="24"/>
          <w:szCs w:val="24"/>
        </w:rPr>
        <w:t>; Oxy Reb. Ex. 1 at 26-27.</w:t>
      </w:r>
    </w:p>
    <w:p w14:paraId="5998F35C" w14:textId="167BCE3B" w:rsidR="00DA10B3" w:rsidRPr="00D13801" w:rsidRDefault="00DA10B3" w:rsidP="000C1F85">
      <w:pPr>
        <w:pStyle w:val="Heading1"/>
        <w:spacing w:after="0"/>
      </w:pPr>
      <w:bookmarkStart w:id="61" w:name="_Toc93596821"/>
      <w:r w:rsidRPr="00D13801">
        <w:t xml:space="preserve">THE </w:t>
      </w:r>
      <w:r w:rsidR="00E14AF4" w:rsidRPr="00D13801">
        <w:t>COMMUNITY AND ENVIRONMENTAL PARTIES</w:t>
      </w:r>
      <w:r w:rsidRPr="00D13801">
        <w:t xml:space="preserve"> AND OXY PROPOSE TO REDUCE EMISSIONS FROM STORAGE VESSELS AT 20.2.50.123 NMAC</w:t>
      </w:r>
      <w:bookmarkEnd w:id="61"/>
    </w:p>
    <w:p w14:paraId="5BBCFFC4" w14:textId="77777777" w:rsidR="00026F40" w:rsidRPr="00D13801" w:rsidRDefault="00026F40" w:rsidP="000C1F85">
      <w:pPr>
        <w:ind w:left="720" w:hanging="720"/>
        <w:rPr>
          <w:b/>
          <w:bCs/>
          <w:sz w:val="24"/>
          <w:szCs w:val="24"/>
        </w:rPr>
      </w:pPr>
    </w:p>
    <w:p w14:paraId="7CACD8E4" w14:textId="45B7C703" w:rsidR="00DA10B3" w:rsidRPr="00D13801" w:rsidRDefault="00DA10B3" w:rsidP="000C1F85">
      <w:pPr>
        <w:pStyle w:val="Heading2"/>
        <w:numPr>
          <w:ilvl w:val="0"/>
          <w:numId w:val="33"/>
        </w:numPr>
        <w:spacing w:after="0"/>
        <w:ind w:left="1440"/>
      </w:pPr>
      <w:bookmarkStart w:id="62" w:name="_Toc93596822"/>
      <w:r w:rsidRPr="00D13801">
        <w:t xml:space="preserve">The </w:t>
      </w:r>
      <w:r w:rsidR="00E14AF4" w:rsidRPr="00D13801">
        <w:t>Community and Environmental Parties</w:t>
      </w:r>
      <w:r w:rsidRPr="00D13801">
        <w:t xml:space="preserve"> and Oxy Propose to Reduce Emissions from Storage Vessels</w:t>
      </w:r>
      <w:bookmarkEnd w:id="62"/>
    </w:p>
    <w:p w14:paraId="0E09A91A" w14:textId="77777777" w:rsidR="00DA10B3" w:rsidRPr="00D13801" w:rsidRDefault="00DA10B3" w:rsidP="000C1F85">
      <w:pPr>
        <w:rPr>
          <w:sz w:val="24"/>
          <w:szCs w:val="24"/>
        </w:rPr>
      </w:pPr>
    </w:p>
    <w:p w14:paraId="23A9111B" w14:textId="0159E531" w:rsidR="00DA10B3" w:rsidRPr="00D13801" w:rsidRDefault="00C30340" w:rsidP="000C1F85">
      <w:pPr>
        <w:spacing w:line="480" w:lineRule="auto"/>
        <w:ind w:firstLine="720"/>
        <w:rPr>
          <w:sz w:val="24"/>
          <w:szCs w:val="24"/>
        </w:rPr>
      </w:pPr>
      <w:r w:rsidRPr="00D13801">
        <w:rPr>
          <w:sz w:val="24"/>
          <w:szCs w:val="24"/>
        </w:rPr>
        <w:t>196.</w:t>
      </w:r>
      <w:r w:rsidR="00DA10B3" w:rsidRPr="00D13801">
        <w:rPr>
          <w:sz w:val="24"/>
          <w:szCs w:val="24"/>
        </w:rPr>
        <w:tab/>
        <w:t xml:space="preserve">The </w:t>
      </w:r>
      <w:r w:rsidR="00E14AF4" w:rsidRPr="00D13801">
        <w:rPr>
          <w:sz w:val="24"/>
          <w:szCs w:val="24"/>
        </w:rPr>
        <w:t>Community and Environmental Parties</w:t>
      </w:r>
      <w:r w:rsidR="00DA10B3" w:rsidRPr="00D13801">
        <w:rPr>
          <w:sz w:val="24"/>
          <w:szCs w:val="24"/>
        </w:rPr>
        <w:t xml:space="preserve"> proposed adding a subsection to 20.2.50.123 NMAC or “Section 123” to require the use of storage vessel measurement systems for storage vessels at new and modified facilities.  The proposal would prohibit operators from opening the thief hatch in order to conduct routine measurements of the quantity and quality of the liquid, and would require the use of an alternative, non-polluting method to conduct these measurements.  </w:t>
      </w:r>
      <w:r w:rsidR="00E14AF4" w:rsidRPr="00D13801">
        <w:rPr>
          <w:sz w:val="24"/>
          <w:szCs w:val="24"/>
        </w:rPr>
        <w:t>Community and Environmental Parties</w:t>
      </w:r>
      <w:r w:rsidR="00DA10B3" w:rsidRPr="00D13801">
        <w:rPr>
          <w:sz w:val="24"/>
          <w:szCs w:val="24"/>
        </w:rPr>
        <w:t xml:space="preserve">’ Ex. 1 at 28.  </w:t>
      </w:r>
    </w:p>
    <w:p w14:paraId="2801F74D" w14:textId="71A21CD9" w:rsidR="00DA10B3" w:rsidRPr="00D13801" w:rsidRDefault="00C30340" w:rsidP="000C1F85">
      <w:pPr>
        <w:spacing w:line="480" w:lineRule="auto"/>
        <w:ind w:firstLine="720"/>
        <w:rPr>
          <w:sz w:val="24"/>
          <w:szCs w:val="24"/>
        </w:rPr>
      </w:pPr>
      <w:r w:rsidRPr="00D13801">
        <w:rPr>
          <w:sz w:val="24"/>
          <w:szCs w:val="24"/>
        </w:rPr>
        <w:lastRenderedPageBreak/>
        <w:t>197.</w:t>
      </w:r>
      <w:r w:rsidR="00DA10B3" w:rsidRPr="00D13801">
        <w:rPr>
          <w:sz w:val="24"/>
          <w:szCs w:val="24"/>
        </w:rPr>
        <w:tab/>
        <w:t>This provision mirrors almost word for word an amendment to Regulation 7 adopted by the Colorado Air Quality Control Commission in December 2019.  CAA Ex. 3 at 27 (citing 5 Colo. Code Regs. § 1001-9:D.II.C.4).</w:t>
      </w:r>
    </w:p>
    <w:p w14:paraId="6E790B2E" w14:textId="7182AA87" w:rsidR="00DA10B3" w:rsidRPr="00D13801" w:rsidRDefault="00C30340" w:rsidP="000C1F85">
      <w:pPr>
        <w:adjustRightInd w:val="0"/>
        <w:spacing w:line="480" w:lineRule="auto"/>
        <w:ind w:firstLine="720"/>
        <w:rPr>
          <w:sz w:val="24"/>
          <w:szCs w:val="24"/>
        </w:rPr>
      </w:pPr>
      <w:r w:rsidRPr="00D13801">
        <w:rPr>
          <w:sz w:val="24"/>
          <w:szCs w:val="24"/>
        </w:rPr>
        <w:t>198.</w:t>
      </w:r>
      <w:r w:rsidR="00DA10B3" w:rsidRPr="00D13801">
        <w:rPr>
          <w:sz w:val="24"/>
          <w:szCs w:val="24"/>
        </w:rPr>
        <w:tab/>
        <w:t xml:space="preserve">Oxy supports this proposal, and proposes it as well.  9 Tr. 2900:10-22.  Oxy’s expert, Mr. Holderman, testified that </w:t>
      </w:r>
      <w:r w:rsidR="00DA10B3" w:rsidRPr="00D13801">
        <w:rPr>
          <w:rFonts w:eastAsiaTheme="minorHAnsi"/>
          <w:bCs/>
          <w:sz w:val="24"/>
          <w:szCs w:val="24"/>
        </w:rPr>
        <w:t>Oxy USA believes this addition is reasonable, workable, and likely to reduce emissions.  9 Tr. 2900:18-22.</w:t>
      </w:r>
    </w:p>
    <w:p w14:paraId="34AEC51E" w14:textId="6230EA08" w:rsidR="00DA10B3" w:rsidRPr="00D13801" w:rsidRDefault="00C30340" w:rsidP="000C1F85">
      <w:pPr>
        <w:spacing w:line="480" w:lineRule="auto"/>
        <w:ind w:firstLine="720"/>
        <w:rPr>
          <w:sz w:val="24"/>
          <w:szCs w:val="24"/>
        </w:rPr>
      </w:pPr>
      <w:r w:rsidRPr="00D13801">
        <w:rPr>
          <w:sz w:val="24"/>
          <w:szCs w:val="24"/>
        </w:rPr>
        <w:t>199.</w:t>
      </w:r>
      <w:r w:rsidR="00DA10B3" w:rsidRPr="00D13801">
        <w:rPr>
          <w:sz w:val="24"/>
          <w:szCs w:val="24"/>
        </w:rPr>
        <w:tab/>
        <w:t xml:space="preserve">At the close of evidence on Section 123, the Environment Department voiced its support for the proposal. Ms. Bisbey-Kuehn testified the proposal would “reduce emissions” and stated that </w:t>
      </w:r>
      <w:r w:rsidR="00FC06E1" w:rsidRPr="00D13801">
        <w:rPr>
          <w:rFonts w:eastAsiaTheme="minorHAnsi"/>
          <w:sz w:val="24"/>
          <w:szCs w:val="24"/>
          <w:lang w:bidi="ar-SA"/>
        </w:rPr>
        <w:t xml:space="preserve">the </w:t>
      </w:r>
      <w:r w:rsidR="00FC06E1" w:rsidRPr="00D13801">
        <w:rPr>
          <w:sz w:val="24"/>
          <w:szCs w:val="24"/>
        </w:rPr>
        <w:t>Environment Department</w:t>
      </w:r>
      <w:r w:rsidR="00FC06E1" w:rsidRPr="00D13801">
        <w:rPr>
          <w:rFonts w:eastAsiaTheme="minorHAnsi"/>
          <w:sz w:val="24"/>
          <w:szCs w:val="24"/>
          <w:lang w:bidi="ar-SA"/>
        </w:rPr>
        <w:t xml:space="preserve"> </w:t>
      </w:r>
      <w:r w:rsidR="00DA10B3" w:rsidRPr="00D13801">
        <w:rPr>
          <w:sz w:val="24"/>
          <w:szCs w:val="24"/>
        </w:rPr>
        <w:t>“generally accept[ed] and support[ed] the proposal.”  9 Tr. 3031:18–23.</w:t>
      </w:r>
    </w:p>
    <w:p w14:paraId="2FCCEED5" w14:textId="7C794A3F" w:rsidR="00DA10B3" w:rsidRPr="00D13801" w:rsidRDefault="00DA10B3" w:rsidP="000C1F85">
      <w:pPr>
        <w:pStyle w:val="Heading2"/>
        <w:spacing w:after="0"/>
        <w:ind w:left="1440"/>
      </w:pPr>
      <w:bookmarkStart w:id="63" w:name="_Toc93596823"/>
      <w:r w:rsidRPr="00D13801">
        <w:t>The Environment Department’s Changes Weaken the Proposal</w:t>
      </w:r>
      <w:bookmarkEnd w:id="63"/>
    </w:p>
    <w:p w14:paraId="63F34089" w14:textId="77777777" w:rsidR="00DA10B3" w:rsidRPr="00D13801" w:rsidRDefault="00DA10B3" w:rsidP="000C1F85">
      <w:pPr>
        <w:ind w:left="1440" w:hanging="720"/>
        <w:rPr>
          <w:b/>
          <w:sz w:val="24"/>
          <w:szCs w:val="24"/>
          <w:u w:val="single"/>
        </w:rPr>
      </w:pPr>
    </w:p>
    <w:p w14:paraId="05FFBBD6" w14:textId="61D4DB35" w:rsidR="00DA10B3" w:rsidRPr="00D13801" w:rsidRDefault="00C30340" w:rsidP="000C1F85">
      <w:pPr>
        <w:spacing w:line="480" w:lineRule="auto"/>
        <w:ind w:firstLine="720"/>
        <w:rPr>
          <w:sz w:val="24"/>
          <w:szCs w:val="24"/>
        </w:rPr>
      </w:pPr>
      <w:r w:rsidRPr="00D13801">
        <w:rPr>
          <w:sz w:val="24"/>
          <w:szCs w:val="24"/>
        </w:rPr>
        <w:t>200.</w:t>
      </w:r>
      <w:r w:rsidR="00DA10B3" w:rsidRPr="00D13801">
        <w:rPr>
          <w:sz w:val="24"/>
          <w:szCs w:val="24"/>
        </w:rPr>
        <w:tab/>
        <w:t xml:space="preserve">In its most recent proposal (circulated to all counsel on December 17, 2021), the Environment Department adopted the </w:t>
      </w:r>
      <w:r w:rsidR="00E14AF4" w:rsidRPr="00D13801">
        <w:rPr>
          <w:sz w:val="24"/>
          <w:szCs w:val="24"/>
        </w:rPr>
        <w:t>Community and Environmental Parties</w:t>
      </w:r>
      <w:r w:rsidR="00DA10B3" w:rsidRPr="00D13801">
        <w:rPr>
          <w:sz w:val="24"/>
          <w:szCs w:val="24"/>
        </w:rPr>
        <w:t xml:space="preserve">’ proposal in large part.  However, there are important differences that render the Environment Department’s proposal less protective than the </w:t>
      </w:r>
      <w:r w:rsidR="00E14AF4" w:rsidRPr="00D13801">
        <w:rPr>
          <w:sz w:val="24"/>
          <w:szCs w:val="24"/>
        </w:rPr>
        <w:t>Community and Environmental Parties</w:t>
      </w:r>
      <w:r w:rsidR="00DA10B3" w:rsidRPr="00D13801">
        <w:rPr>
          <w:sz w:val="24"/>
          <w:szCs w:val="24"/>
        </w:rPr>
        <w:t xml:space="preserve"> and Oxy’s proposal.  </w:t>
      </w:r>
    </w:p>
    <w:p w14:paraId="3ED5C214" w14:textId="203BAC7B" w:rsidR="00DA10B3" w:rsidRPr="00D13801" w:rsidRDefault="00C30340" w:rsidP="000C1F85">
      <w:pPr>
        <w:spacing w:line="480" w:lineRule="auto"/>
        <w:ind w:firstLine="720"/>
        <w:rPr>
          <w:sz w:val="24"/>
          <w:szCs w:val="24"/>
        </w:rPr>
      </w:pPr>
      <w:r w:rsidRPr="00D13801">
        <w:rPr>
          <w:sz w:val="24"/>
          <w:szCs w:val="24"/>
        </w:rPr>
        <w:t>201.</w:t>
      </w:r>
      <w:r w:rsidR="00DA10B3" w:rsidRPr="00D13801">
        <w:rPr>
          <w:sz w:val="24"/>
          <w:szCs w:val="24"/>
        </w:rPr>
        <w:tab/>
        <w:t xml:space="preserve">First, the Environment Department’s proposal only requires use of a storage tank measurement system capable of measuring the </w:t>
      </w:r>
      <w:r w:rsidR="00DA10B3" w:rsidRPr="00D13801">
        <w:rPr>
          <w:b/>
          <w:sz w:val="24"/>
          <w:szCs w:val="24"/>
        </w:rPr>
        <w:t>quantity</w:t>
      </w:r>
      <w:r w:rsidR="00DA10B3" w:rsidRPr="00D13801">
        <w:rPr>
          <w:sz w:val="24"/>
          <w:szCs w:val="24"/>
        </w:rPr>
        <w:t xml:space="preserve"> of liquid.  The </w:t>
      </w:r>
      <w:r w:rsidR="00E14AF4" w:rsidRPr="00D13801">
        <w:rPr>
          <w:sz w:val="24"/>
          <w:szCs w:val="24"/>
        </w:rPr>
        <w:t>Community and Environmental Parties</w:t>
      </w:r>
      <w:r w:rsidR="00DA10B3" w:rsidRPr="00D13801">
        <w:rPr>
          <w:sz w:val="24"/>
          <w:szCs w:val="24"/>
        </w:rPr>
        <w:t xml:space="preserve"> propose a system that can also measure the </w:t>
      </w:r>
      <w:r w:rsidR="00DA10B3" w:rsidRPr="00D13801">
        <w:rPr>
          <w:b/>
          <w:iCs/>
          <w:sz w:val="24"/>
          <w:szCs w:val="24"/>
        </w:rPr>
        <w:t>quality</w:t>
      </w:r>
      <w:r w:rsidR="00DA10B3" w:rsidRPr="00D13801">
        <w:rPr>
          <w:sz w:val="24"/>
          <w:szCs w:val="24"/>
        </w:rPr>
        <w:t xml:space="preserve"> of liquids.  </w:t>
      </w:r>
    </w:p>
    <w:p w14:paraId="29836218" w14:textId="5747247D" w:rsidR="00DA10B3" w:rsidRPr="00D13801" w:rsidRDefault="00C30340" w:rsidP="000C1F85">
      <w:pPr>
        <w:spacing w:line="480" w:lineRule="auto"/>
        <w:ind w:firstLine="720"/>
        <w:rPr>
          <w:sz w:val="24"/>
          <w:szCs w:val="24"/>
        </w:rPr>
      </w:pPr>
      <w:r w:rsidRPr="00D13801">
        <w:rPr>
          <w:sz w:val="24"/>
          <w:szCs w:val="24"/>
        </w:rPr>
        <w:t>202.</w:t>
      </w:r>
      <w:r w:rsidR="00DA10B3" w:rsidRPr="00D13801">
        <w:rPr>
          <w:sz w:val="24"/>
          <w:szCs w:val="24"/>
        </w:rPr>
        <w:tab/>
        <w:t xml:space="preserve">Second, the Environment Department’s proposal applies to “new storage vessels required to be controlled pursuant to this Part,” whereas the </w:t>
      </w:r>
      <w:r w:rsidR="00E14AF4" w:rsidRPr="00D13801">
        <w:rPr>
          <w:sz w:val="24"/>
          <w:szCs w:val="24"/>
        </w:rPr>
        <w:t>Community and Environmental Parties</w:t>
      </w:r>
      <w:r w:rsidR="00DA10B3" w:rsidRPr="00D13801">
        <w:rPr>
          <w:sz w:val="24"/>
          <w:szCs w:val="24"/>
        </w:rPr>
        <w:t xml:space="preserve">’ proposal applies to any tank installed at a new or </w:t>
      </w:r>
      <w:r w:rsidR="00DA10B3" w:rsidRPr="00D13801">
        <w:rPr>
          <w:b/>
          <w:sz w:val="24"/>
          <w:szCs w:val="24"/>
        </w:rPr>
        <w:t>modified</w:t>
      </w:r>
      <w:r w:rsidR="00DA10B3" w:rsidRPr="00D13801">
        <w:rPr>
          <w:sz w:val="24"/>
          <w:szCs w:val="24"/>
        </w:rPr>
        <w:t xml:space="preserve"> facility.  </w:t>
      </w:r>
    </w:p>
    <w:p w14:paraId="3056EA9E" w14:textId="33178BA9" w:rsidR="00DA10B3" w:rsidRPr="00D13801" w:rsidRDefault="00C30340" w:rsidP="000C1F85">
      <w:pPr>
        <w:spacing w:line="480" w:lineRule="auto"/>
        <w:ind w:firstLine="720"/>
        <w:rPr>
          <w:sz w:val="24"/>
          <w:szCs w:val="24"/>
        </w:rPr>
      </w:pPr>
      <w:r w:rsidRPr="00D13801">
        <w:rPr>
          <w:sz w:val="24"/>
          <w:szCs w:val="24"/>
        </w:rPr>
        <w:t>203.</w:t>
      </w:r>
      <w:r w:rsidR="00DA10B3" w:rsidRPr="00D13801">
        <w:rPr>
          <w:sz w:val="24"/>
          <w:szCs w:val="24"/>
        </w:rPr>
        <w:tab/>
        <w:t xml:space="preserve">Third, the Environment Department’s proposal would allow operators to open a thief hatch “as necessary for custody transfer.”  This provision is ambiguous and could be used </w:t>
      </w:r>
      <w:r w:rsidR="00DA10B3" w:rsidRPr="00D13801">
        <w:rPr>
          <w:sz w:val="24"/>
          <w:szCs w:val="24"/>
        </w:rPr>
        <w:lastRenderedPageBreak/>
        <w:t>to circumvent the intent of the rule because a purchaser’s desire to measure the quantity and quality of the liquid manually could be deemed sufficient reason to open the thief hatch even though it is not technically necessary to open the hatch.</w:t>
      </w:r>
    </w:p>
    <w:p w14:paraId="11737635" w14:textId="1AAC9E1B" w:rsidR="00DA10B3" w:rsidRPr="00D13801" w:rsidRDefault="00DA10B3" w:rsidP="000C1F85">
      <w:pPr>
        <w:pStyle w:val="Heading2"/>
        <w:spacing w:after="0"/>
        <w:ind w:left="1440"/>
      </w:pPr>
      <w:bookmarkStart w:id="64" w:name="_Toc93596824"/>
      <w:r w:rsidRPr="00D13801">
        <w:t xml:space="preserve">Substantial Evidence Supports Adoption of the </w:t>
      </w:r>
      <w:r w:rsidR="00E14AF4" w:rsidRPr="00D13801">
        <w:t>Community and Environmental Parties</w:t>
      </w:r>
      <w:r w:rsidRPr="00D13801">
        <w:t>’ Entire Storage Vessel Proposal</w:t>
      </w:r>
      <w:bookmarkEnd w:id="64"/>
    </w:p>
    <w:p w14:paraId="158A9BAF" w14:textId="77777777" w:rsidR="00DA10B3" w:rsidRPr="00D13801" w:rsidRDefault="00DA10B3" w:rsidP="000C1F85">
      <w:pPr>
        <w:ind w:left="1440" w:hanging="720"/>
        <w:rPr>
          <w:b/>
          <w:sz w:val="24"/>
          <w:szCs w:val="24"/>
          <w:u w:val="single"/>
        </w:rPr>
      </w:pPr>
    </w:p>
    <w:p w14:paraId="0183468B" w14:textId="48CAB8CA" w:rsidR="00DA10B3" w:rsidRPr="00D13801" w:rsidRDefault="00C30340" w:rsidP="000C1F85">
      <w:pPr>
        <w:spacing w:line="480" w:lineRule="auto"/>
        <w:ind w:firstLine="720"/>
        <w:rPr>
          <w:sz w:val="24"/>
          <w:szCs w:val="24"/>
        </w:rPr>
      </w:pPr>
      <w:r w:rsidRPr="00D13801">
        <w:rPr>
          <w:sz w:val="24"/>
          <w:szCs w:val="24"/>
        </w:rPr>
        <w:t>204.</w:t>
      </w:r>
      <w:r w:rsidR="00DA10B3" w:rsidRPr="00D13801">
        <w:rPr>
          <w:sz w:val="24"/>
          <w:szCs w:val="24"/>
        </w:rPr>
        <w:tab/>
        <w:t xml:space="preserve">The </w:t>
      </w:r>
      <w:r w:rsidR="00E14AF4" w:rsidRPr="00D13801">
        <w:rPr>
          <w:sz w:val="24"/>
          <w:szCs w:val="24"/>
        </w:rPr>
        <w:t>Community and Environmental Parties</w:t>
      </w:r>
      <w:r w:rsidR="00DA10B3" w:rsidRPr="00D13801">
        <w:rPr>
          <w:sz w:val="24"/>
          <w:szCs w:val="24"/>
        </w:rPr>
        <w:t xml:space="preserve"> and Oxy’s proposal would reduce emissions from storage vessels installed at new or modified facilities by requiring those tanks to employ a measurement system to determine the quantity and </w:t>
      </w:r>
      <w:r w:rsidR="00DA10B3" w:rsidRPr="00D13801">
        <w:rPr>
          <w:b/>
          <w:bCs/>
          <w:i/>
          <w:iCs/>
          <w:sz w:val="24"/>
          <w:szCs w:val="24"/>
        </w:rPr>
        <w:t>quality</w:t>
      </w:r>
      <w:r w:rsidR="00DA10B3" w:rsidRPr="00D13801">
        <w:rPr>
          <w:sz w:val="24"/>
          <w:szCs w:val="24"/>
        </w:rPr>
        <w:t xml:space="preserve"> of liquids inside the vessel.  CAA Ex. 3 at 27 [McCabe Dir. Test.].  </w:t>
      </w:r>
    </w:p>
    <w:p w14:paraId="2435FE4A" w14:textId="239B628B" w:rsidR="00DA10B3" w:rsidRPr="00D13801" w:rsidRDefault="00C30340" w:rsidP="000C1F85">
      <w:pPr>
        <w:spacing w:line="480" w:lineRule="auto"/>
        <w:ind w:firstLine="720"/>
        <w:rPr>
          <w:i/>
          <w:iCs/>
          <w:sz w:val="24"/>
          <w:szCs w:val="24"/>
        </w:rPr>
      </w:pPr>
      <w:r w:rsidRPr="00D13801">
        <w:rPr>
          <w:sz w:val="24"/>
          <w:szCs w:val="24"/>
        </w:rPr>
        <w:t>205.</w:t>
      </w:r>
      <w:r w:rsidR="00DA10B3" w:rsidRPr="00D13801">
        <w:rPr>
          <w:sz w:val="24"/>
          <w:szCs w:val="24"/>
        </w:rPr>
        <w:tab/>
        <w:t xml:space="preserve">Typically, operators open a thief hatch on the top of the tank to insert a gauging device to measure the level of liquid in the tank or to collect samples of the liquid.  When the hatch is opened, air pollutants, including methane, VOCs, and cancer-causing hazardous air pollutants like benzene, are released.  Since gauging is often performed frequently, and the hatch is opened every time a measurement is taken, these emissions can be significant.  CAA Ex. 3 at 27.  </w:t>
      </w:r>
    </w:p>
    <w:p w14:paraId="466934C6" w14:textId="431BA2F1" w:rsidR="00DA10B3" w:rsidRPr="00D13801" w:rsidRDefault="00C30340" w:rsidP="000C1F85">
      <w:pPr>
        <w:spacing w:line="480" w:lineRule="auto"/>
        <w:ind w:firstLine="720"/>
        <w:rPr>
          <w:i/>
          <w:iCs/>
          <w:sz w:val="24"/>
          <w:szCs w:val="24"/>
        </w:rPr>
      </w:pPr>
      <w:r w:rsidRPr="00D13801">
        <w:rPr>
          <w:sz w:val="24"/>
          <w:szCs w:val="24"/>
        </w:rPr>
        <w:t>206.</w:t>
      </w:r>
      <w:r w:rsidR="00DA10B3" w:rsidRPr="00D13801">
        <w:rPr>
          <w:sz w:val="24"/>
          <w:szCs w:val="24"/>
        </w:rPr>
        <w:tab/>
        <w:t xml:space="preserve">Operators can avoid these emissions by employing an alternative system to measure and sample the liquids in the vessel.  Examples of </w:t>
      </w:r>
      <w:bookmarkStart w:id="65" w:name="_Hlk93409227"/>
      <w:r w:rsidR="00DA10B3" w:rsidRPr="00D13801">
        <w:rPr>
          <w:sz w:val="24"/>
          <w:szCs w:val="24"/>
        </w:rPr>
        <w:t xml:space="preserve">alternative systems that do not require venting </w:t>
      </w:r>
      <w:bookmarkEnd w:id="65"/>
      <w:r w:rsidR="00DA10B3" w:rsidRPr="00D13801">
        <w:rPr>
          <w:sz w:val="24"/>
          <w:szCs w:val="24"/>
        </w:rPr>
        <w:t>include systems that comply with Chapter 18.2 of American Petroleum Institute Manual of Petroleum Measurement Standards, or by installing a Lease Automatic Custody Transfer (“LACT”) unit.  CAA Ex. 3 at 27.</w:t>
      </w:r>
    </w:p>
    <w:p w14:paraId="4D1A77BE" w14:textId="54F6C23E" w:rsidR="00DA10B3" w:rsidRPr="00D13801" w:rsidRDefault="00C30340" w:rsidP="000C1F85">
      <w:pPr>
        <w:spacing w:line="480" w:lineRule="auto"/>
        <w:ind w:firstLine="720"/>
        <w:rPr>
          <w:i/>
          <w:iCs/>
          <w:sz w:val="24"/>
          <w:szCs w:val="24"/>
        </w:rPr>
      </w:pPr>
      <w:r w:rsidRPr="00D13801">
        <w:rPr>
          <w:iCs/>
          <w:sz w:val="24"/>
          <w:szCs w:val="24"/>
        </w:rPr>
        <w:t>207.</w:t>
      </w:r>
      <w:r w:rsidR="00DA10B3" w:rsidRPr="00D13801">
        <w:rPr>
          <w:iCs/>
          <w:sz w:val="24"/>
          <w:szCs w:val="24"/>
        </w:rPr>
        <w:tab/>
      </w:r>
      <w:r w:rsidR="00DA10B3" w:rsidRPr="00D13801">
        <w:rPr>
          <w:sz w:val="24"/>
          <w:szCs w:val="24"/>
        </w:rPr>
        <w:t>In 2019, Colorado adopted a rule requiring operators to employ these types of alternative systems for new or modified storage vessels.  Clean Air Advocates’ proposal mirrors this provision.  CAA Ex. 3 at 27.</w:t>
      </w:r>
    </w:p>
    <w:p w14:paraId="0B709416" w14:textId="1AA8C56F" w:rsidR="00DA10B3" w:rsidRPr="00D13801" w:rsidRDefault="00C30340" w:rsidP="000C1F85">
      <w:pPr>
        <w:spacing w:line="480" w:lineRule="auto"/>
        <w:ind w:firstLine="720"/>
        <w:rPr>
          <w:iCs/>
          <w:sz w:val="24"/>
          <w:szCs w:val="24"/>
        </w:rPr>
      </w:pPr>
      <w:r w:rsidRPr="00D13801">
        <w:rPr>
          <w:sz w:val="24"/>
          <w:szCs w:val="24"/>
        </w:rPr>
        <w:t>208.</w:t>
      </w:r>
      <w:r w:rsidR="00DA10B3" w:rsidRPr="00D13801">
        <w:rPr>
          <w:sz w:val="24"/>
          <w:szCs w:val="24"/>
        </w:rPr>
        <w:tab/>
        <w:t xml:space="preserve">The Colorado Air Pollution Control Division (“APCD”) analyzed the costs of its </w:t>
      </w:r>
      <w:r w:rsidR="00DA10B3" w:rsidRPr="00D13801">
        <w:rPr>
          <w:sz w:val="24"/>
          <w:szCs w:val="24"/>
        </w:rPr>
        <w:lastRenderedPageBreak/>
        <w:t xml:space="preserve">storage vessel measurement system.  This analysis showed that use of a storage vessel measurement system is generally </w:t>
      </w:r>
      <w:r w:rsidR="00B202C8" w:rsidRPr="00D13801">
        <w:rPr>
          <w:sz w:val="24"/>
          <w:szCs w:val="24"/>
        </w:rPr>
        <w:t>cost effective</w:t>
      </w:r>
      <w:r w:rsidR="00DA10B3" w:rsidRPr="00D13801">
        <w:rPr>
          <w:sz w:val="24"/>
          <w:szCs w:val="24"/>
        </w:rPr>
        <w:t xml:space="preserve">, with </w:t>
      </w:r>
      <w:r w:rsidR="00B202C8" w:rsidRPr="00D13801">
        <w:rPr>
          <w:sz w:val="24"/>
          <w:szCs w:val="24"/>
        </w:rPr>
        <w:t>cost effective</w:t>
      </w:r>
      <w:r w:rsidR="00DA10B3" w:rsidRPr="00D13801">
        <w:rPr>
          <w:sz w:val="24"/>
          <w:szCs w:val="24"/>
        </w:rPr>
        <w:t xml:space="preserve">ness increasing the more often measurement (which is carried out each time liquid is transferred from the tank to a truck, a process referred to as “loadout”) occurs.  </w:t>
      </w:r>
      <w:r w:rsidR="00DA10B3" w:rsidRPr="00D13801">
        <w:rPr>
          <w:iCs/>
          <w:sz w:val="24"/>
          <w:szCs w:val="24"/>
        </w:rPr>
        <w:t>APCD’s analysis is below:</w:t>
      </w:r>
    </w:p>
    <w:tbl>
      <w:tblPr>
        <w:tblW w:w="0" w:type="auto"/>
        <w:tblInd w:w="612" w:type="dxa"/>
        <w:tblBorders>
          <w:top w:val="nil"/>
          <w:left w:val="nil"/>
          <w:bottom w:val="nil"/>
          <w:right w:val="nil"/>
        </w:tblBorders>
        <w:tblLayout w:type="fixed"/>
        <w:tblLook w:val="0000" w:firstRow="0" w:lastRow="0" w:firstColumn="0" w:lastColumn="0" w:noHBand="0" w:noVBand="0"/>
      </w:tblPr>
      <w:tblGrid>
        <w:gridCol w:w="2443"/>
        <w:gridCol w:w="2443"/>
        <w:gridCol w:w="2443"/>
      </w:tblGrid>
      <w:tr w:rsidR="00F969EE" w:rsidRPr="00D13801" w14:paraId="4891DEC0" w14:textId="77777777" w:rsidTr="00AF371A">
        <w:trPr>
          <w:trHeight w:val="240"/>
        </w:trPr>
        <w:tc>
          <w:tcPr>
            <w:tcW w:w="2443" w:type="dxa"/>
          </w:tcPr>
          <w:p w14:paraId="78EDBE38" w14:textId="77777777" w:rsidR="00DA10B3" w:rsidRPr="00D13801" w:rsidRDefault="00DA10B3" w:rsidP="000C1F85">
            <w:pPr>
              <w:rPr>
                <w:sz w:val="24"/>
                <w:szCs w:val="24"/>
              </w:rPr>
            </w:pPr>
            <w:r w:rsidRPr="00D13801">
              <w:rPr>
                <w:b/>
                <w:bCs/>
                <w:sz w:val="24"/>
                <w:szCs w:val="24"/>
              </w:rPr>
              <w:t xml:space="preserve">Loadout frequency </w:t>
            </w:r>
          </w:p>
        </w:tc>
        <w:tc>
          <w:tcPr>
            <w:tcW w:w="2443" w:type="dxa"/>
          </w:tcPr>
          <w:p w14:paraId="53A76D51" w14:textId="77777777" w:rsidR="00DA10B3" w:rsidRPr="00D13801" w:rsidRDefault="00DA10B3" w:rsidP="000C1F85">
            <w:pPr>
              <w:rPr>
                <w:sz w:val="24"/>
                <w:szCs w:val="24"/>
              </w:rPr>
            </w:pPr>
            <w:r w:rsidRPr="00D13801">
              <w:rPr>
                <w:b/>
                <w:bCs/>
                <w:sz w:val="24"/>
                <w:szCs w:val="24"/>
              </w:rPr>
              <w:t xml:space="preserve">Cost per ton VOC </w:t>
            </w:r>
          </w:p>
        </w:tc>
        <w:tc>
          <w:tcPr>
            <w:tcW w:w="2443" w:type="dxa"/>
          </w:tcPr>
          <w:p w14:paraId="5919A9BF" w14:textId="77777777" w:rsidR="00DA10B3" w:rsidRPr="00D13801" w:rsidRDefault="00DA10B3" w:rsidP="000C1F85">
            <w:pPr>
              <w:rPr>
                <w:b/>
                <w:bCs/>
                <w:sz w:val="24"/>
                <w:szCs w:val="24"/>
              </w:rPr>
            </w:pPr>
            <w:r w:rsidRPr="00D13801">
              <w:rPr>
                <w:b/>
                <w:bCs/>
                <w:sz w:val="24"/>
                <w:szCs w:val="24"/>
              </w:rPr>
              <w:t xml:space="preserve">TPY VOC reduced (per 8-tank battery) </w:t>
            </w:r>
          </w:p>
        </w:tc>
      </w:tr>
      <w:tr w:rsidR="00F969EE" w:rsidRPr="00D13801" w14:paraId="1279F5B6" w14:textId="77777777" w:rsidTr="00AF371A">
        <w:trPr>
          <w:trHeight w:val="124"/>
        </w:trPr>
        <w:tc>
          <w:tcPr>
            <w:tcW w:w="2443" w:type="dxa"/>
          </w:tcPr>
          <w:p w14:paraId="1F1B47D7" w14:textId="77777777" w:rsidR="00DA10B3" w:rsidRPr="00D13801" w:rsidRDefault="00DA10B3" w:rsidP="000C1F85">
            <w:pPr>
              <w:rPr>
                <w:sz w:val="24"/>
                <w:szCs w:val="24"/>
              </w:rPr>
            </w:pPr>
            <w:r w:rsidRPr="00D13801">
              <w:rPr>
                <w:sz w:val="24"/>
                <w:szCs w:val="24"/>
              </w:rPr>
              <w:t xml:space="preserve">100 loads per year </w:t>
            </w:r>
          </w:p>
        </w:tc>
        <w:tc>
          <w:tcPr>
            <w:tcW w:w="2443" w:type="dxa"/>
          </w:tcPr>
          <w:p w14:paraId="749FBFA5" w14:textId="77777777" w:rsidR="00DA10B3" w:rsidRPr="00D13801" w:rsidRDefault="00DA10B3" w:rsidP="000C1F85">
            <w:pPr>
              <w:rPr>
                <w:sz w:val="24"/>
                <w:szCs w:val="24"/>
              </w:rPr>
            </w:pPr>
            <w:r w:rsidRPr="00D13801">
              <w:rPr>
                <w:sz w:val="24"/>
                <w:szCs w:val="24"/>
              </w:rPr>
              <w:t xml:space="preserve">$3,447/ton VOC </w:t>
            </w:r>
          </w:p>
        </w:tc>
        <w:tc>
          <w:tcPr>
            <w:tcW w:w="2443" w:type="dxa"/>
          </w:tcPr>
          <w:p w14:paraId="2F881427" w14:textId="77777777" w:rsidR="00DA10B3" w:rsidRPr="00D13801" w:rsidRDefault="00DA10B3" w:rsidP="000C1F85">
            <w:pPr>
              <w:rPr>
                <w:sz w:val="24"/>
                <w:szCs w:val="24"/>
              </w:rPr>
            </w:pPr>
            <w:r w:rsidRPr="00D13801">
              <w:rPr>
                <w:sz w:val="24"/>
                <w:szCs w:val="24"/>
              </w:rPr>
              <w:t xml:space="preserve">5.1 </w:t>
            </w:r>
          </w:p>
        </w:tc>
      </w:tr>
      <w:tr w:rsidR="00DA10B3" w:rsidRPr="00D13801" w14:paraId="1EA076BA" w14:textId="77777777" w:rsidTr="00AF371A">
        <w:trPr>
          <w:trHeight w:val="124"/>
        </w:trPr>
        <w:tc>
          <w:tcPr>
            <w:tcW w:w="2443" w:type="dxa"/>
          </w:tcPr>
          <w:p w14:paraId="6BD3FCEA" w14:textId="77777777" w:rsidR="00DA10B3" w:rsidRPr="00D13801" w:rsidRDefault="00DA10B3" w:rsidP="000C1F85">
            <w:pPr>
              <w:rPr>
                <w:sz w:val="24"/>
                <w:szCs w:val="24"/>
              </w:rPr>
            </w:pPr>
            <w:r w:rsidRPr="00D13801">
              <w:rPr>
                <w:sz w:val="24"/>
                <w:szCs w:val="24"/>
              </w:rPr>
              <w:t xml:space="preserve">365 loads per year </w:t>
            </w:r>
          </w:p>
        </w:tc>
        <w:tc>
          <w:tcPr>
            <w:tcW w:w="2443" w:type="dxa"/>
          </w:tcPr>
          <w:p w14:paraId="3E9A86E2" w14:textId="77777777" w:rsidR="00DA10B3" w:rsidRPr="00D13801" w:rsidRDefault="00DA10B3" w:rsidP="000C1F85">
            <w:pPr>
              <w:rPr>
                <w:sz w:val="24"/>
                <w:szCs w:val="24"/>
              </w:rPr>
            </w:pPr>
            <w:r w:rsidRPr="00D13801">
              <w:rPr>
                <w:sz w:val="24"/>
                <w:szCs w:val="24"/>
              </w:rPr>
              <w:t xml:space="preserve">$944/ton VOC </w:t>
            </w:r>
          </w:p>
        </w:tc>
        <w:tc>
          <w:tcPr>
            <w:tcW w:w="2443" w:type="dxa"/>
          </w:tcPr>
          <w:p w14:paraId="493558E7" w14:textId="77777777" w:rsidR="00DA10B3" w:rsidRPr="00D13801" w:rsidRDefault="00DA10B3" w:rsidP="000C1F85">
            <w:pPr>
              <w:rPr>
                <w:sz w:val="24"/>
                <w:szCs w:val="24"/>
              </w:rPr>
            </w:pPr>
            <w:r w:rsidRPr="00D13801">
              <w:rPr>
                <w:sz w:val="24"/>
                <w:szCs w:val="24"/>
              </w:rPr>
              <w:t xml:space="preserve">18.6 </w:t>
            </w:r>
          </w:p>
        </w:tc>
      </w:tr>
    </w:tbl>
    <w:p w14:paraId="0CF78B20" w14:textId="77777777" w:rsidR="00DA10B3" w:rsidRPr="00D13801" w:rsidRDefault="00DA10B3" w:rsidP="000C1F85">
      <w:pPr>
        <w:rPr>
          <w:i/>
          <w:iCs/>
          <w:sz w:val="24"/>
          <w:szCs w:val="24"/>
        </w:rPr>
      </w:pPr>
    </w:p>
    <w:p w14:paraId="0FA0FE07" w14:textId="77777777" w:rsidR="00DA10B3" w:rsidRPr="00D13801" w:rsidRDefault="00DA10B3" w:rsidP="000C1F85">
      <w:pPr>
        <w:rPr>
          <w:i/>
          <w:iCs/>
          <w:sz w:val="24"/>
          <w:szCs w:val="24"/>
        </w:rPr>
      </w:pPr>
      <w:r w:rsidRPr="00D13801">
        <w:rPr>
          <w:sz w:val="24"/>
          <w:szCs w:val="24"/>
        </w:rPr>
        <w:t>CAA Ex. 3 at 28.</w:t>
      </w:r>
      <w:r w:rsidRPr="00D13801">
        <w:rPr>
          <w:i/>
          <w:iCs/>
          <w:sz w:val="24"/>
          <w:szCs w:val="24"/>
        </w:rPr>
        <w:t xml:space="preserve"> </w:t>
      </w:r>
    </w:p>
    <w:p w14:paraId="2E3E1D3F" w14:textId="77777777" w:rsidR="00EC50B3" w:rsidRPr="00D13801" w:rsidRDefault="00EC50B3" w:rsidP="000C1F85">
      <w:pPr>
        <w:rPr>
          <w:i/>
          <w:iCs/>
          <w:sz w:val="24"/>
          <w:szCs w:val="24"/>
        </w:rPr>
      </w:pPr>
    </w:p>
    <w:p w14:paraId="1FF4D766" w14:textId="6048F4DC" w:rsidR="00DA10B3" w:rsidRPr="00D13801" w:rsidRDefault="00C30340" w:rsidP="000C1F85">
      <w:pPr>
        <w:spacing w:line="480" w:lineRule="auto"/>
        <w:ind w:firstLine="720"/>
        <w:rPr>
          <w:sz w:val="24"/>
          <w:szCs w:val="24"/>
        </w:rPr>
      </w:pPr>
      <w:r w:rsidRPr="00D13801">
        <w:rPr>
          <w:iCs/>
          <w:sz w:val="24"/>
          <w:szCs w:val="24"/>
        </w:rPr>
        <w:t>209.</w:t>
      </w:r>
      <w:r w:rsidR="00DA10B3" w:rsidRPr="00D13801">
        <w:rPr>
          <w:iCs/>
          <w:sz w:val="24"/>
          <w:szCs w:val="24"/>
        </w:rPr>
        <w:tab/>
      </w:r>
      <w:r w:rsidR="00DA10B3" w:rsidRPr="00D13801">
        <w:rPr>
          <w:sz w:val="24"/>
          <w:szCs w:val="24"/>
        </w:rPr>
        <w:t>The Colorado APCD found that these numbers were “extremely conservative” for several reasons, including the fact that “new and modified facilities that will be subject to these requirements will likely have production at such a level where loadout happens more often than even one time per day.”  CAA Ex. 3 at 28.</w:t>
      </w:r>
    </w:p>
    <w:p w14:paraId="0EF831E9" w14:textId="2FD33970" w:rsidR="00DA10B3" w:rsidRPr="00D13801" w:rsidRDefault="00DA10B3" w:rsidP="000C1F85">
      <w:pPr>
        <w:spacing w:line="480" w:lineRule="auto"/>
        <w:rPr>
          <w:sz w:val="24"/>
          <w:szCs w:val="24"/>
        </w:rPr>
      </w:pPr>
      <w:r w:rsidRPr="00D13801">
        <w:rPr>
          <w:sz w:val="24"/>
          <w:szCs w:val="24"/>
        </w:rPr>
        <w:tab/>
      </w:r>
      <w:r w:rsidR="00C30340" w:rsidRPr="00D13801">
        <w:rPr>
          <w:sz w:val="24"/>
          <w:szCs w:val="24"/>
        </w:rPr>
        <w:t>210.</w:t>
      </w:r>
      <w:r w:rsidRPr="00D13801">
        <w:rPr>
          <w:sz w:val="24"/>
          <w:szCs w:val="24"/>
        </w:rPr>
        <w:tab/>
        <w:t xml:space="preserve">The </w:t>
      </w:r>
      <w:r w:rsidR="00E14AF4" w:rsidRPr="00D13801">
        <w:rPr>
          <w:sz w:val="24"/>
          <w:szCs w:val="24"/>
        </w:rPr>
        <w:t>Community and Environmental Parties</w:t>
      </w:r>
      <w:r w:rsidRPr="00D13801">
        <w:rPr>
          <w:sz w:val="24"/>
          <w:szCs w:val="24"/>
        </w:rPr>
        <w:t xml:space="preserve"> and Oxy’s proposal has important safety benefits.  The National Institute of Occupational Safety and Health and the Occupational Safety and Health Administration issued a Hazard Alert in February 2016, explaining that the agencies had “identified health and safety risks to workers who manually gauge or sample fluids on production and flowback tanks from exposure to hydrocarbon gases and vapors, exposure to oxygen-deficient atmospheres, and the potential for fires and explosions.”  CAA Ex. 3 at 28.</w:t>
      </w:r>
      <w:r w:rsidRPr="00D13801">
        <w:rPr>
          <w:i/>
          <w:iCs/>
          <w:sz w:val="24"/>
          <w:szCs w:val="24"/>
        </w:rPr>
        <w:t xml:space="preserve"> </w:t>
      </w:r>
      <w:r w:rsidRPr="00D13801">
        <w:rPr>
          <w:sz w:val="24"/>
          <w:szCs w:val="24"/>
        </w:rPr>
        <w:t xml:space="preserve">(citing NIOSH/OSHA Hazard Alert: </w:t>
      </w:r>
      <w:r w:rsidRPr="00D13801">
        <w:rPr>
          <w:rStyle w:val="FooterChar"/>
          <w:sz w:val="24"/>
          <w:szCs w:val="24"/>
        </w:rPr>
        <w:t xml:space="preserve">Health and Safety Risks for Workers Involved in Manual Tank Gauging and Sampling at Oil and Gas Extraction Sites).  </w:t>
      </w:r>
      <w:r w:rsidRPr="00D13801">
        <w:rPr>
          <w:sz w:val="24"/>
          <w:szCs w:val="24"/>
        </w:rPr>
        <w:t>The Hazard Alert explained that “[o]pening tank hatches, often referred to as ‘thief hatches,’ can result in the release of high concentrations of hydrocarbon gases and vapors” which “can have immediate health effects, including loss of consciousness and death.” CAA Ex. 3 at 28</w:t>
      </w:r>
      <w:r w:rsidRPr="00D13801">
        <w:rPr>
          <w:i/>
          <w:iCs/>
          <w:sz w:val="24"/>
          <w:szCs w:val="24"/>
        </w:rPr>
        <w:t>.</w:t>
      </w:r>
      <w:r w:rsidRPr="00D13801">
        <w:rPr>
          <w:sz w:val="24"/>
          <w:szCs w:val="24"/>
        </w:rPr>
        <w:t xml:space="preserve">  It went on to survey nine cases between 2010 and 2014 where a worker died while performing manual tank gauging.  CAA Ex. </w:t>
      </w:r>
      <w:r w:rsidRPr="00D13801">
        <w:rPr>
          <w:sz w:val="24"/>
          <w:szCs w:val="24"/>
        </w:rPr>
        <w:lastRenderedPageBreak/>
        <w:t>3 at 29.</w:t>
      </w:r>
    </w:p>
    <w:p w14:paraId="629F608E" w14:textId="5C577AD0" w:rsidR="00DA10B3" w:rsidRPr="00D13801" w:rsidRDefault="00C30340" w:rsidP="000C1F85">
      <w:pPr>
        <w:spacing w:line="480" w:lineRule="auto"/>
        <w:ind w:firstLine="720"/>
        <w:rPr>
          <w:i/>
          <w:iCs/>
          <w:sz w:val="24"/>
          <w:szCs w:val="24"/>
        </w:rPr>
      </w:pPr>
      <w:r w:rsidRPr="00D13801">
        <w:rPr>
          <w:sz w:val="24"/>
          <w:szCs w:val="24"/>
        </w:rPr>
        <w:t>211.</w:t>
      </w:r>
      <w:r w:rsidR="00DA10B3" w:rsidRPr="00D13801">
        <w:rPr>
          <w:sz w:val="24"/>
          <w:szCs w:val="24"/>
        </w:rPr>
        <w:tab/>
        <w:t>The Hazard Alert recommended use of “alternative tank gauging and sampling procedures that enable workers to monitor tank fluid levels and take samples without operating the tank hatch” to reduce occupational hazards associated with manual gauging.  CAA Ex. 3 at 29.</w:t>
      </w:r>
    </w:p>
    <w:p w14:paraId="1748082C" w14:textId="3CEBF1DA" w:rsidR="00DA10B3" w:rsidRPr="00D13801" w:rsidRDefault="00C30340" w:rsidP="000C1F85">
      <w:pPr>
        <w:spacing w:line="480" w:lineRule="auto"/>
        <w:ind w:firstLine="720"/>
        <w:rPr>
          <w:sz w:val="24"/>
          <w:szCs w:val="24"/>
        </w:rPr>
      </w:pPr>
      <w:r w:rsidRPr="00D13801">
        <w:rPr>
          <w:iCs/>
          <w:sz w:val="24"/>
          <w:szCs w:val="24"/>
        </w:rPr>
        <w:t>212.</w:t>
      </w:r>
      <w:r w:rsidR="00DA10B3" w:rsidRPr="00D13801">
        <w:rPr>
          <w:iCs/>
          <w:sz w:val="24"/>
          <w:szCs w:val="24"/>
        </w:rPr>
        <w:tab/>
        <w:t xml:space="preserve">The </w:t>
      </w:r>
      <w:r w:rsidR="00E14AF4" w:rsidRPr="00D13801">
        <w:rPr>
          <w:iCs/>
          <w:sz w:val="24"/>
          <w:szCs w:val="24"/>
        </w:rPr>
        <w:t>Community and Environmental Parties</w:t>
      </w:r>
      <w:r w:rsidR="00DA10B3" w:rsidRPr="00D13801">
        <w:rPr>
          <w:iCs/>
          <w:sz w:val="24"/>
          <w:szCs w:val="24"/>
        </w:rPr>
        <w:t xml:space="preserve"> and Oxy’s </w:t>
      </w:r>
      <w:r w:rsidR="00DA10B3" w:rsidRPr="00D13801">
        <w:rPr>
          <w:sz w:val="24"/>
          <w:szCs w:val="24"/>
        </w:rPr>
        <w:t>proposal would require exactly that at new and modified facilities, creating an important co-benefit in terms of occupational safety at the same time as it reduces emissions of ozone-forming VOCs and other dangerous pollutants.  CAA Ex. 3 at 29.</w:t>
      </w:r>
    </w:p>
    <w:p w14:paraId="416E38A1" w14:textId="5478AD39" w:rsidR="009A1BFD" w:rsidRPr="00D13801" w:rsidRDefault="00C30340" w:rsidP="000C1F85">
      <w:pPr>
        <w:spacing w:line="480" w:lineRule="auto"/>
        <w:ind w:firstLine="720"/>
        <w:rPr>
          <w:sz w:val="24"/>
          <w:szCs w:val="24"/>
        </w:rPr>
      </w:pPr>
      <w:r w:rsidRPr="00D13801">
        <w:rPr>
          <w:sz w:val="24"/>
          <w:szCs w:val="24"/>
        </w:rPr>
        <w:t>213.</w:t>
      </w:r>
      <w:r w:rsidR="00DA10B3" w:rsidRPr="00D13801">
        <w:rPr>
          <w:sz w:val="24"/>
          <w:szCs w:val="24"/>
        </w:rPr>
        <w:tab/>
        <w:t xml:space="preserve">Although the New Mexico Oil Conservation Commission (“OCC”) requires the use of auto-gauging technology at certain tanks, its rule is not as protective as the one set forth by the </w:t>
      </w:r>
      <w:r w:rsidR="00E14AF4" w:rsidRPr="00D13801">
        <w:rPr>
          <w:sz w:val="24"/>
          <w:szCs w:val="24"/>
        </w:rPr>
        <w:t>Community and Environmental Parties</w:t>
      </w:r>
      <w:r w:rsidR="00DA10B3" w:rsidRPr="00D13801">
        <w:rPr>
          <w:sz w:val="24"/>
          <w:szCs w:val="24"/>
        </w:rPr>
        <w:t xml:space="preserve"> and Oxy.  9 Tr. 3015:3–9.  First, the OCC rule only requires technology that can measure the quantity of liquid, whereas the </w:t>
      </w:r>
      <w:r w:rsidR="00E14AF4" w:rsidRPr="00D13801">
        <w:rPr>
          <w:sz w:val="24"/>
          <w:szCs w:val="24"/>
        </w:rPr>
        <w:t>Community and Environmental Parties</w:t>
      </w:r>
      <w:r w:rsidR="00DA10B3" w:rsidRPr="00D13801">
        <w:rPr>
          <w:sz w:val="24"/>
          <w:szCs w:val="24"/>
        </w:rPr>
        <w:t xml:space="preserve"> and Oxy’s proposal, like the Colorado rule, requires the use of technology that can automatically measure both the quantity and </w:t>
      </w:r>
      <w:r w:rsidR="00DA10B3" w:rsidRPr="00D13801">
        <w:rPr>
          <w:b/>
          <w:iCs/>
          <w:sz w:val="24"/>
          <w:szCs w:val="24"/>
        </w:rPr>
        <w:t>quality</w:t>
      </w:r>
      <w:r w:rsidR="00DA10B3" w:rsidRPr="00D13801">
        <w:rPr>
          <w:sz w:val="24"/>
          <w:szCs w:val="24"/>
        </w:rPr>
        <w:t xml:space="preserve"> of liquids.  9 Tr. 3015:10–17.  Second, the OCC rules does not expressly prohibit operators to open the thief hatch for gauging or sampling purposes, whereas the </w:t>
      </w:r>
      <w:r w:rsidR="00E14AF4" w:rsidRPr="00D13801">
        <w:rPr>
          <w:sz w:val="24"/>
          <w:szCs w:val="24"/>
        </w:rPr>
        <w:t>Community and Environmental Parties</w:t>
      </w:r>
      <w:r w:rsidR="00DA10B3" w:rsidRPr="00D13801">
        <w:rPr>
          <w:sz w:val="24"/>
          <w:szCs w:val="24"/>
        </w:rPr>
        <w:t xml:space="preserve"> and Oxy’s proposal does.  9 Tr. 3015:10-17, -18–21.</w:t>
      </w:r>
    </w:p>
    <w:p w14:paraId="3C7F5E9E" w14:textId="4911F057" w:rsidR="00F26922" w:rsidRPr="00D13801" w:rsidRDefault="00773A33" w:rsidP="000C1F85">
      <w:pPr>
        <w:pStyle w:val="Heading1"/>
        <w:spacing w:after="0"/>
      </w:pPr>
      <w:bookmarkStart w:id="66" w:name="_Toc93596825"/>
      <w:r w:rsidRPr="00D13801">
        <w:t xml:space="preserve">THE </w:t>
      </w:r>
      <w:r w:rsidR="00E14AF4" w:rsidRPr="00D13801">
        <w:t>COMMUNITY AND ENVIRONMENTAL PARTIES</w:t>
      </w:r>
      <w:r w:rsidR="00956774" w:rsidRPr="00D13801">
        <w:t xml:space="preserve"> AND OXY</w:t>
      </w:r>
      <w:r w:rsidRPr="00D13801">
        <w:t xml:space="preserve"> PROPOS</w:t>
      </w:r>
      <w:r w:rsidR="000E0291" w:rsidRPr="00D13801">
        <w:t>E</w:t>
      </w:r>
      <w:r w:rsidRPr="00D13801">
        <w:t xml:space="preserve"> TO REDUCE EMISSIONS DURING COMPLETION AND RECOMPLETION </w:t>
      </w:r>
      <w:r w:rsidR="00956774" w:rsidRPr="00D13801">
        <w:t xml:space="preserve">OF WELLS </w:t>
      </w:r>
      <w:r w:rsidRPr="00D13801">
        <w:t>AT 20.2.50.127 NMAC</w:t>
      </w:r>
      <w:bookmarkEnd w:id="66"/>
    </w:p>
    <w:p w14:paraId="7D5D9CF9" w14:textId="77777777" w:rsidR="009A1BFD" w:rsidRPr="00D13801" w:rsidRDefault="009A1BFD" w:rsidP="000C1F85">
      <w:pPr>
        <w:rPr>
          <w:sz w:val="24"/>
          <w:szCs w:val="24"/>
        </w:rPr>
      </w:pPr>
    </w:p>
    <w:p w14:paraId="0B5C0AE6" w14:textId="7235BE6B" w:rsidR="00B6712C" w:rsidRPr="00D13801" w:rsidRDefault="00B6712C" w:rsidP="000C1F85">
      <w:pPr>
        <w:pStyle w:val="Heading2"/>
        <w:numPr>
          <w:ilvl w:val="0"/>
          <w:numId w:val="34"/>
        </w:numPr>
        <w:spacing w:after="0"/>
        <w:ind w:left="1440"/>
      </w:pPr>
      <w:bookmarkStart w:id="67" w:name="_Toc93596826"/>
      <w:r w:rsidRPr="00D13801">
        <w:t xml:space="preserve">The </w:t>
      </w:r>
      <w:r w:rsidR="00E14AF4" w:rsidRPr="00D13801">
        <w:t>Community and Environmental Parties</w:t>
      </w:r>
      <w:r w:rsidRPr="00D13801">
        <w:t xml:space="preserve"> and Oxy Propose to Reduce Emissions </w:t>
      </w:r>
      <w:r w:rsidR="00AA5431" w:rsidRPr="00D13801">
        <w:t>D</w:t>
      </w:r>
      <w:r w:rsidRPr="00D13801">
        <w:t>uring Completions and Recompletions</w:t>
      </w:r>
      <w:bookmarkEnd w:id="67"/>
    </w:p>
    <w:p w14:paraId="651AD891" w14:textId="77777777" w:rsidR="00B6712C" w:rsidRPr="00D13801" w:rsidRDefault="00B6712C" w:rsidP="000C1F85">
      <w:pPr>
        <w:ind w:left="1440"/>
        <w:rPr>
          <w:b/>
          <w:sz w:val="24"/>
          <w:szCs w:val="24"/>
        </w:rPr>
      </w:pPr>
    </w:p>
    <w:p w14:paraId="51F329A9" w14:textId="6D46441D" w:rsidR="00CF64ED" w:rsidRPr="00D13801" w:rsidRDefault="00C30340" w:rsidP="000C1F85">
      <w:pPr>
        <w:widowControl/>
        <w:autoSpaceDE/>
        <w:autoSpaceDN/>
        <w:spacing w:line="480" w:lineRule="auto"/>
        <w:ind w:firstLine="720"/>
        <w:rPr>
          <w:sz w:val="24"/>
          <w:szCs w:val="24"/>
        </w:rPr>
      </w:pPr>
      <w:r w:rsidRPr="00D13801">
        <w:rPr>
          <w:sz w:val="24"/>
          <w:szCs w:val="24"/>
        </w:rPr>
        <w:t>214.</w:t>
      </w:r>
      <w:r w:rsidR="00B35ACC" w:rsidRPr="00D13801">
        <w:rPr>
          <w:sz w:val="24"/>
          <w:szCs w:val="24"/>
        </w:rPr>
        <w:tab/>
        <w:t xml:space="preserve">The </w:t>
      </w:r>
      <w:r w:rsidR="00E14AF4" w:rsidRPr="00D13801">
        <w:rPr>
          <w:sz w:val="24"/>
          <w:szCs w:val="24"/>
        </w:rPr>
        <w:t>Community and Environmental Parties</w:t>
      </w:r>
      <w:r w:rsidR="00CF64ED" w:rsidRPr="00D13801">
        <w:rPr>
          <w:sz w:val="24"/>
          <w:szCs w:val="24"/>
        </w:rPr>
        <w:t xml:space="preserve"> </w:t>
      </w:r>
      <w:r w:rsidR="00B35ACC" w:rsidRPr="00D13801">
        <w:rPr>
          <w:sz w:val="24"/>
          <w:szCs w:val="24"/>
        </w:rPr>
        <w:t xml:space="preserve">propose to require operators to route </w:t>
      </w:r>
      <w:r w:rsidR="00E542F0" w:rsidRPr="00D13801">
        <w:rPr>
          <w:sz w:val="24"/>
          <w:szCs w:val="24"/>
        </w:rPr>
        <w:t xml:space="preserve">initial </w:t>
      </w:r>
      <w:r w:rsidR="00B35ACC" w:rsidRPr="00D13801">
        <w:rPr>
          <w:sz w:val="24"/>
          <w:szCs w:val="24"/>
        </w:rPr>
        <w:t xml:space="preserve">flowback to enclosed, controlled flowback vessels </w:t>
      </w:r>
      <w:r w:rsidR="002D2F7F" w:rsidRPr="00D13801">
        <w:rPr>
          <w:sz w:val="24"/>
          <w:szCs w:val="24"/>
        </w:rPr>
        <w:t xml:space="preserve">during completion and recompletion of </w:t>
      </w:r>
      <w:r w:rsidR="00B6712C" w:rsidRPr="00D13801">
        <w:rPr>
          <w:sz w:val="24"/>
          <w:szCs w:val="24"/>
        </w:rPr>
        <w:lastRenderedPageBreak/>
        <w:t>well</w:t>
      </w:r>
      <w:r w:rsidR="004030AF" w:rsidRPr="00D13801">
        <w:rPr>
          <w:sz w:val="24"/>
          <w:szCs w:val="24"/>
        </w:rPr>
        <w:t>s</w:t>
      </w:r>
      <w:r w:rsidR="002D2F7F" w:rsidRPr="00D13801">
        <w:rPr>
          <w:sz w:val="24"/>
          <w:szCs w:val="24"/>
        </w:rPr>
        <w:t xml:space="preserve"> </w:t>
      </w:r>
      <w:r w:rsidR="00B6712C" w:rsidRPr="00D13801">
        <w:rPr>
          <w:sz w:val="24"/>
          <w:szCs w:val="24"/>
        </w:rPr>
        <w:t xml:space="preserve">at </w:t>
      </w:r>
      <w:r w:rsidR="00B35ACC" w:rsidRPr="00D13801">
        <w:rPr>
          <w:sz w:val="24"/>
          <w:szCs w:val="24"/>
        </w:rPr>
        <w:t xml:space="preserve">newly proposed 20.2.50.127 NMAC. </w:t>
      </w:r>
      <w:r w:rsidR="008D4F8E" w:rsidRPr="00D13801">
        <w:rPr>
          <w:i/>
          <w:sz w:val="24"/>
          <w:szCs w:val="24"/>
        </w:rPr>
        <w:t xml:space="preserve">See </w:t>
      </w:r>
      <w:r w:rsidR="00E14AF4" w:rsidRPr="00D13801">
        <w:rPr>
          <w:sz w:val="24"/>
          <w:szCs w:val="24"/>
        </w:rPr>
        <w:t>Community and Environmental Parties</w:t>
      </w:r>
      <w:r w:rsidR="008D4F8E" w:rsidRPr="00D13801">
        <w:rPr>
          <w:sz w:val="24"/>
          <w:szCs w:val="24"/>
        </w:rPr>
        <w:t>’ Ex. 1 at</w:t>
      </w:r>
      <w:r w:rsidR="003527C0" w:rsidRPr="00D13801">
        <w:rPr>
          <w:sz w:val="24"/>
          <w:szCs w:val="24"/>
        </w:rPr>
        <w:t xml:space="preserve"> 35-36</w:t>
      </w:r>
      <w:r w:rsidR="008D4F8E" w:rsidRPr="00D13801">
        <w:rPr>
          <w:sz w:val="24"/>
          <w:szCs w:val="24"/>
        </w:rPr>
        <w:t xml:space="preserve">. </w:t>
      </w:r>
    </w:p>
    <w:p w14:paraId="78922350" w14:textId="6FA1BCC7" w:rsidR="00CF64ED" w:rsidRPr="00D13801" w:rsidRDefault="00C30340" w:rsidP="000C1F85">
      <w:pPr>
        <w:widowControl/>
        <w:autoSpaceDE/>
        <w:autoSpaceDN/>
        <w:spacing w:line="480" w:lineRule="auto"/>
        <w:ind w:firstLine="720"/>
        <w:rPr>
          <w:sz w:val="24"/>
          <w:szCs w:val="24"/>
        </w:rPr>
      </w:pPr>
      <w:r w:rsidRPr="00D13801">
        <w:rPr>
          <w:sz w:val="24"/>
          <w:szCs w:val="24"/>
        </w:rPr>
        <w:t>215.</w:t>
      </w:r>
      <w:r w:rsidR="00CF64ED" w:rsidRPr="00D13801">
        <w:rPr>
          <w:sz w:val="24"/>
          <w:szCs w:val="24"/>
        </w:rPr>
        <w:tab/>
        <w:t xml:space="preserve">Oxy USA Inc. (“Oxy”) </w:t>
      </w:r>
      <w:r w:rsidR="00BF0297" w:rsidRPr="00D13801">
        <w:rPr>
          <w:sz w:val="24"/>
          <w:szCs w:val="24"/>
        </w:rPr>
        <w:t xml:space="preserve">supports the </w:t>
      </w:r>
      <w:r w:rsidR="00E14AF4" w:rsidRPr="00D13801">
        <w:rPr>
          <w:sz w:val="24"/>
          <w:szCs w:val="24"/>
        </w:rPr>
        <w:t>Community and Environmental Parties</w:t>
      </w:r>
      <w:r w:rsidR="00BF0297" w:rsidRPr="00D13801">
        <w:rPr>
          <w:sz w:val="24"/>
          <w:szCs w:val="24"/>
        </w:rPr>
        <w:t xml:space="preserve">’ completions/recompletions proposal, and has </w:t>
      </w:r>
      <w:r w:rsidR="004030AF" w:rsidRPr="00D13801">
        <w:rPr>
          <w:sz w:val="24"/>
          <w:szCs w:val="24"/>
        </w:rPr>
        <w:t xml:space="preserve">put forth </w:t>
      </w:r>
      <w:r w:rsidR="00BF0297" w:rsidRPr="00D13801">
        <w:rPr>
          <w:sz w:val="24"/>
          <w:szCs w:val="24"/>
        </w:rPr>
        <w:t xml:space="preserve">the same proposal to the EIB. </w:t>
      </w:r>
      <w:r w:rsidR="00CF64ED" w:rsidRPr="00D13801">
        <w:rPr>
          <w:sz w:val="24"/>
          <w:szCs w:val="24"/>
        </w:rPr>
        <w:t>Oxy Reb. Ex. 2 at 3-4 [Holderman Reb. Test.]; Oxy Reb. Ex. 1 at 31-32 [Oxy Proposed Amendments to 20.2.50 NMAC]; 10 Tr. 3306:21</w:t>
      </w:r>
      <w:r w:rsidR="000F5DB1" w:rsidRPr="00D13801">
        <w:rPr>
          <w:sz w:val="24"/>
          <w:szCs w:val="24"/>
        </w:rPr>
        <w:t>-3307:14</w:t>
      </w:r>
      <w:r w:rsidR="00CF64ED" w:rsidRPr="00D13801">
        <w:rPr>
          <w:sz w:val="24"/>
          <w:szCs w:val="24"/>
        </w:rPr>
        <w:t>.</w:t>
      </w:r>
    </w:p>
    <w:p w14:paraId="1961BBFC" w14:textId="4ED9E58D" w:rsidR="00EE69EE" w:rsidRPr="00D13801" w:rsidRDefault="00C30340" w:rsidP="000C1F85">
      <w:pPr>
        <w:widowControl/>
        <w:autoSpaceDE/>
        <w:autoSpaceDN/>
        <w:spacing w:line="480" w:lineRule="auto"/>
        <w:ind w:firstLine="720"/>
        <w:rPr>
          <w:sz w:val="24"/>
          <w:szCs w:val="24"/>
        </w:rPr>
      </w:pPr>
      <w:r w:rsidRPr="00D13801">
        <w:rPr>
          <w:sz w:val="24"/>
          <w:szCs w:val="24"/>
        </w:rPr>
        <w:t>216.</w:t>
      </w:r>
      <w:r w:rsidR="00EE69EE" w:rsidRPr="00D13801">
        <w:rPr>
          <w:sz w:val="24"/>
          <w:szCs w:val="24"/>
        </w:rPr>
        <w:tab/>
      </w:r>
      <w:r w:rsidR="00FC06E1" w:rsidRPr="00D13801">
        <w:rPr>
          <w:sz w:val="24"/>
          <w:szCs w:val="24"/>
        </w:rPr>
        <w:t>T</w:t>
      </w:r>
      <w:r w:rsidR="00FC06E1" w:rsidRPr="00D13801">
        <w:rPr>
          <w:rFonts w:eastAsiaTheme="minorHAnsi"/>
          <w:sz w:val="24"/>
          <w:szCs w:val="24"/>
          <w:lang w:bidi="ar-SA"/>
        </w:rPr>
        <w:t xml:space="preserve">he </w:t>
      </w:r>
      <w:r w:rsidR="00FC06E1" w:rsidRPr="00D13801">
        <w:rPr>
          <w:sz w:val="24"/>
          <w:szCs w:val="24"/>
        </w:rPr>
        <w:t>Environment Department</w:t>
      </w:r>
      <w:r w:rsidR="00FC06E1" w:rsidRPr="00D13801">
        <w:rPr>
          <w:rFonts w:eastAsiaTheme="minorHAnsi"/>
          <w:sz w:val="24"/>
          <w:szCs w:val="24"/>
          <w:lang w:bidi="ar-SA"/>
        </w:rPr>
        <w:t xml:space="preserve"> </w:t>
      </w:r>
      <w:r w:rsidR="00412C8D" w:rsidRPr="00D13801">
        <w:rPr>
          <w:sz w:val="24"/>
          <w:szCs w:val="24"/>
        </w:rPr>
        <w:t xml:space="preserve">took no position on the completions/recompletions proposal because </w:t>
      </w:r>
      <w:r w:rsidR="00FC06E1" w:rsidRPr="00D13801">
        <w:rPr>
          <w:rFonts w:eastAsiaTheme="minorHAnsi"/>
          <w:sz w:val="24"/>
          <w:szCs w:val="24"/>
          <w:lang w:bidi="ar-SA"/>
        </w:rPr>
        <w:t xml:space="preserve">the </w:t>
      </w:r>
      <w:r w:rsidR="00FC06E1" w:rsidRPr="00D13801">
        <w:rPr>
          <w:sz w:val="24"/>
          <w:szCs w:val="24"/>
        </w:rPr>
        <w:t>Environment Department</w:t>
      </w:r>
      <w:r w:rsidR="00FC06E1" w:rsidRPr="00D13801">
        <w:rPr>
          <w:rFonts w:eastAsiaTheme="minorHAnsi"/>
          <w:sz w:val="24"/>
          <w:szCs w:val="24"/>
          <w:lang w:bidi="ar-SA"/>
        </w:rPr>
        <w:t xml:space="preserve"> </w:t>
      </w:r>
      <w:r w:rsidR="00412C8D" w:rsidRPr="00D13801">
        <w:rPr>
          <w:sz w:val="24"/>
          <w:szCs w:val="24"/>
        </w:rPr>
        <w:t>lacked sufficient expertise in the area, and recommended the EIB decide the issue based on the testimony of the other parties.</w:t>
      </w:r>
      <w:r w:rsidR="00066D31" w:rsidRPr="00D13801">
        <w:rPr>
          <w:sz w:val="24"/>
          <w:szCs w:val="24"/>
        </w:rPr>
        <w:t xml:space="preserve"> 10 Tr. 3380:24-3381:9.</w:t>
      </w:r>
    </w:p>
    <w:p w14:paraId="55757934" w14:textId="097FF050" w:rsidR="002D2F7F" w:rsidRPr="00D13801" w:rsidRDefault="002D2F7F" w:rsidP="000C1F85">
      <w:pPr>
        <w:widowControl/>
        <w:autoSpaceDE/>
        <w:autoSpaceDN/>
        <w:spacing w:line="480" w:lineRule="auto"/>
        <w:rPr>
          <w:sz w:val="24"/>
          <w:szCs w:val="24"/>
        </w:rPr>
      </w:pPr>
      <w:r w:rsidRPr="00D13801">
        <w:rPr>
          <w:sz w:val="24"/>
          <w:szCs w:val="24"/>
        </w:rPr>
        <w:tab/>
      </w:r>
      <w:r w:rsidR="00C30340" w:rsidRPr="00D13801">
        <w:rPr>
          <w:sz w:val="24"/>
          <w:szCs w:val="24"/>
        </w:rPr>
        <w:t>217.</w:t>
      </w:r>
      <w:r w:rsidRPr="00D13801">
        <w:rPr>
          <w:sz w:val="24"/>
          <w:szCs w:val="24"/>
        </w:rPr>
        <w:tab/>
        <w:t>After drilling is complete and casing is set and cemented, the completion process begins. Most wells require reservoir stimulation to produce at attractive economic rates. This often involves injection of fluids and sands at high rates and pressures to create complex factures near the wellbore region. Once the injection process is complete, flow is reversed to evacu</w:t>
      </w:r>
      <w:r w:rsidR="00256622" w:rsidRPr="00D13801">
        <w:rPr>
          <w:sz w:val="24"/>
          <w:szCs w:val="24"/>
        </w:rPr>
        <w:t xml:space="preserve">ate as much fluid as possible. </w:t>
      </w:r>
      <w:r w:rsidRPr="00D13801">
        <w:rPr>
          <w:sz w:val="24"/>
          <w:szCs w:val="24"/>
        </w:rPr>
        <w:t xml:space="preserve">This phase is called “flowback.” Initial flowback is often at high and variable rates, but soon settles into a predictable and declining rate and pressure regime, </w:t>
      </w:r>
      <w:r w:rsidR="00BC400F" w:rsidRPr="00D13801">
        <w:rPr>
          <w:sz w:val="24"/>
          <w:szCs w:val="24"/>
        </w:rPr>
        <w:t xml:space="preserve">which is </w:t>
      </w:r>
      <w:r w:rsidRPr="00D13801">
        <w:rPr>
          <w:sz w:val="24"/>
          <w:szCs w:val="24"/>
        </w:rPr>
        <w:t xml:space="preserve">the “separation phase.” </w:t>
      </w:r>
      <w:r w:rsidR="00BC400F" w:rsidRPr="00D13801">
        <w:rPr>
          <w:sz w:val="24"/>
          <w:szCs w:val="24"/>
        </w:rPr>
        <w:t>EDF Ex. UU</w:t>
      </w:r>
      <w:r w:rsidRPr="00D13801">
        <w:rPr>
          <w:i/>
          <w:sz w:val="24"/>
          <w:szCs w:val="24"/>
        </w:rPr>
        <w:t xml:space="preserve"> </w:t>
      </w:r>
      <w:r w:rsidRPr="00D13801">
        <w:rPr>
          <w:sz w:val="24"/>
          <w:szCs w:val="24"/>
        </w:rPr>
        <w:t>at 11-12</w:t>
      </w:r>
      <w:r w:rsidR="00780335" w:rsidRPr="00D13801">
        <w:rPr>
          <w:sz w:val="24"/>
          <w:szCs w:val="24"/>
        </w:rPr>
        <w:t xml:space="preserve"> [Alexander Dir. Test.]</w:t>
      </w:r>
      <w:r w:rsidRPr="00D13801">
        <w:rPr>
          <w:sz w:val="24"/>
          <w:szCs w:val="24"/>
        </w:rPr>
        <w:t>.</w:t>
      </w:r>
    </w:p>
    <w:p w14:paraId="16B7A4BF" w14:textId="7BDC4B95" w:rsidR="00644171" w:rsidRPr="00D13801" w:rsidRDefault="002D2F7F" w:rsidP="000C1F85">
      <w:pPr>
        <w:widowControl/>
        <w:autoSpaceDE/>
        <w:autoSpaceDN/>
        <w:spacing w:line="480" w:lineRule="auto"/>
        <w:rPr>
          <w:sz w:val="24"/>
          <w:szCs w:val="24"/>
        </w:rPr>
      </w:pPr>
      <w:r w:rsidRPr="00D13801">
        <w:rPr>
          <w:sz w:val="24"/>
          <w:szCs w:val="24"/>
        </w:rPr>
        <w:tab/>
      </w:r>
      <w:r w:rsidR="00C30340" w:rsidRPr="00D13801">
        <w:rPr>
          <w:sz w:val="24"/>
          <w:szCs w:val="24"/>
        </w:rPr>
        <w:t>218.</w:t>
      </w:r>
      <w:r w:rsidRPr="00D13801">
        <w:rPr>
          <w:sz w:val="24"/>
          <w:szCs w:val="24"/>
        </w:rPr>
        <w:tab/>
      </w:r>
      <w:r w:rsidR="00644171" w:rsidRPr="00D13801">
        <w:rPr>
          <w:sz w:val="24"/>
          <w:szCs w:val="24"/>
        </w:rPr>
        <w:t>Flowback tanks are used during oil and gas pre-production activities and can lead to uncontrolled VOC and methane emissions if the tanks are not designed to contain these vapors. EDF Ex. EE at 23</w:t>
      </w:r>
      <w:r w:rsidR="00780335" w:rsidRPr="00D13801">
        <w:rPr>
          <w:sz w:val="24"/>
          <w:szCs w:val="24"/>
        </w:rPr>
        <w:t xml:space="preserve"> [CDPHE Cost-Benefit Analysis for Regulation 7]</w:t>
      </w:r>
      <w:r w:rsidR="00644171" w:rsidRPr="00D13801">
        <w:rPr>
          <w:sz w:val="24"/>
          <w:szCs w:val="24"/>
        </w:rPr>
        <w:t xml:space="preserve">. </w:t>
      </w:r>
    </w:p>
    <w:p w14:paraId="1E37F999" w14:textId="6DB2C4C0" w:rsidR="00956774" w:rsidRPr="00D13801" w:rsidRDefault="00C30340" w:rsidP="000C1F85">
      <w:pPr>
        <w:widowControl/>
        <w:autoSpaceDE/>
        <w:autoSpaceDN/>
        <w:spacing w:line="480" w:lineRule="auto"/>
        <w:ind w:firstLine="720"/>
        <w:rPr>
          <w:sz w:val="24"/>
          <w:szCs w:val="24"/>
        </w:rPr>
      </w:pPr>
      <w:r w:rsidRPr="00D13801">
        <w:rPr>
          <w:sz w:val="24"/>
          <w:szCs w:val="24"/>
        </w:rPr>
        <w:t>219.</w:t>
      </w:r>
      <w:r w:rsidR="00644171" w:rsidRPr="00D13801">
        <w:rPr>
          <w:sz w:val="24"/>
          <w:szCs w:val="24"/>
        </w:rPr>
        <w:tab/>
      </w:r>
      <w:r w:rsidR="00956774" w:rsidRPr="00D13801">
        <w:rPr>
          <w:sz w:val="24"/>
          <w:szCs w:val="24"/>
        </w:rPr>
        <w:t xml:space="preserve">The </w:t>
      </w:r>
      <w:r w:rsidR="00E14AF4" w:rsidRPr="00D13801">
        <w:rPr>
          <w:sz w:val="24"/>
          <w:szCs w:val="24"/>
        </w:rPr>
        <w:t>Community and Environmental Parties</w:t>
      </w:r>
      <w:r w:rsidR="00956774" w:rsidRPr="00D13801">
        <w:rPr>
          <w:sz w:val="24"/>
          <w:szCs w:val="24"/>
        </w:rPr>
        <w:t xml:space="preserve"> and Oxy’s completions/recompletions proposal applies following stimulation and during initial flowback</w:t>
      </w:r>
      <w:r w:rsidR="003527C0" w:rsidRPr="00D13801">
        <w:rPr>
          <w:sz w:val="24"/>
          <w:szCs w:val="24"/>
        </w:rPr>
        <w:t xml:space="preserve">. </w:t>
      </w:r>
      <w:r w:rsidR="00780335" w:rsidRPr="00D13801">
        <w:rPr>
          <w:sz w:val="24"/>
          <w:szCs w:val="24"/>
        </w:rPr>
        <w:t>EDF Ex. UU</w:t>
      </w:r>
      <w:r w:rsidR="00256622" w:rsidRPr="00D13801">
        <w:rPr>
          <w:i/>
          <w:sz w:val="24"/>
          <w:szCs w:val="24"/>
        </w:rPr>
        <w:t xml:space="preserve"> </w:t>
      </w:r>
      <w:r w:rsidR="00256622" w:rsidRPr="00D13801">
        <w:rPr>
          <w:sz w:val="24"/>
          <w:szCs w:val="24"/>
        </w:rPr>
        <w:t>at 12.</w:t>
      </w:r>
    </w:p>
    <w:p w14:paraId="646F1DA0" w14:textId="49272342" w:rsidR="00BC400F" w:rsidRPr="00D13801" w:rsidRDefault="00C30340" w:rsidP="000C1F85">
      <w:pPr>
        <w:widowControl/>
        <w:autoSpaceDE/>
        <w:autoSpaceDN/>
        <w:spacing w:line="480" w:lineRule="auto"/>
        <w:ind w:firstLine="720"/>
        <w:rPr>
          <w:sz w:val="24"/>
          <w:szCs w:val="24"/>
        </w:rPr>
      </w:pPr>
      <w:r w:rsidRPr="00D13801">
        <w:rPr>
          <w:sz w:val="24"/>
          <w:szCs w:val="24"/>
        </w:rPr>
        <w:lastRenderedPageBreak/>
        <w:t>220.</w:t>
      </w:r>
      <w:r w:rsidR="00BC400F" w:rsidRPr="00D13801">
        <w:rPr>
          <w:sz w:val="24"/>
          <w:szCs w:val="24"/>
        </w:rPr>
        <w:tab/>
        <w:t xml:space="preserve">Under the </w:t>
      </w:r>
      <w:r w:rsidR="00E14AF4" w:rsidRPr="00D13801">
        <w:rPr>
          <w:sz w:val="24"/>
          <w:szCs w:val="24"/>
        </w:rPr>
        <w:t>Community and Environmental Parties</w:t>
      </w:r>
      <w:r w:rsidR="00BC400F" w:rsidRPr="00D13801">
        <w:rPr>
          <w:sz w:val="24"/>
          <w:szCs w:val="24"/>
        </w:rPr>
        <w:t xml:space="preserve"> and Oxy’s </w:t>
      </w:r>
      <w:r w:rsidR="00780335" w:rsidRPr="00D13801">
        <w:rPr>
          <w:sz w:val="24"/>
          <w:szCs w:val="24"/>
        </w:rPr>
        <w:t xml:space="preserve">proposal, </w:t>
      </w:r>
      <w:r w:rsidR="00BC400F" w:rsidRPr="00D13801">
        <w:rPr>
          <w:sz w:val="24"/>
          <w:szCs w:val="24"/>
        </w:rPr>
        <w:t>flowback vessels have a pressure relief system to accommodate any safety issues that could arise from significant changes in pressure or flow rates. Any emissions from a pressure relief system must be routed to a flare equipped with an auto-ignitor or continuous pilot light to minimize venting and emissions during completions and recompletions. EDF Ex. UU at 12.</w:t>
      </w:r>
    </w:p>
    <w:p w14:paraId="15D06210" w14:textId="73F3671F" w:rsidR="00B6712C" w:rsidRPr="00D13801" w:rsidRDefault="00B6712C" w:rsidP="000C1F85">
      <w:pPr>
        <w:pStyle w:val="Heading2"/>
        <w:spacing w:after="0"/>
        <w:ind w:left="1440"/>
      </w:pPr>
      <w:bookmarkStart w:id="68" w:name="_Toc93596827"/>
      <w:r w:rsidRPr="00D13801">
        <w:t xml:space="preserve">The </w:t>
      </w:r>
      <w:r w:rsidR="00E14AF4" w:rsidRPr="00D13801">
        <w:t>Community and Environmental Parties</w:t>
      </w:r>
      <w:r w:rsidRPr="00D13801">
        <w:t xml:space="preserve"> and Oxy’s Completions/Recompletions Proposal Is Modeled </w:t>
      </w:r>
      <w:r w:rsidR="00AA5431" w:rsidRPr="00D13801">
        <w:t>A</w:t>
      </w:r>
      <w:r w:rsidRPr="00D13801">
        <w:t xml:space="preserve">fter Colorado </w:t>
      </w:r>
      <w:r w:rsidR="008F5346" w:rsidRPr="00D13801">
        <w:t xml:space="preserve">Air Pollution and Oil and Gas </w:t>
      </w:r>
      <w:r w:rsidRPr="00D13801">
        <w:t>Rules</w:t>
      </w:r>
      <w:bookmarkEnd w:id="68"/>
    </w:p>
    <w:p w14:paraId="764EB89B" w14:textId="77777777" w:rsidR="00B6712C" w:rsidRPr="00D13801" w:rsidRDefault="00B6712C" w:rsidP="000C1F85">
      <w:pPr>
        <w:widowControl/>
        <w:autoSpaceDE/>
        <w:autoSpaceDN/>
        <w:ind w:left="1440" w:hanging="720"/>
        <w:rPr>
          <w:b/>
          <w:sz w:val="24"/>
          <w:szCs w:val="24"/>
          <w:u w:val="single"/>
        </w:rPr>
      </w:pPr>
    </w:p>
    <w:p w14:paraId="450D065F" w14:textId="6D9CC287" w:rsidR="00256622" w:rsidRPr="00D13801" w:rsidRDefault="00C30340" w:rsidP="000C1F85">
      <w:pPr>
        <w:widowControl/>
        <w:autoSpaceDE/>
        <w:autoSpaceDN/>
        <w:spacing w:line="480" w:lineRule="auto"/>
        <w:ind w:firstLine="720"/>
        <w:rPr>
          <w:sz w:val="24"/>
          <w:szCs w:val="24"/>
        </w:rPr>
      </w:pPr>
      <w:r w:rsidRPr="00D13801">
        <w:rPr>
          <w:sz w:val="24"/>
          <w:szCs w:val="24"/>
        </w:rPr>
        <w:t>221.</w:t>
      </w:r>
      <w:r w:rsidR="00956774" w:rsidRPr="00D13801">
        <w:rPr>
          <w:sz w:val="24"/>
          <w:szCs w:val="24"/>
        </w:rPr>
        <w:tab/>
      </w:r>
      <w:r w:rsidR="00256622" w:rsidRPr="00D13801">
        <w:rPr>
          <w:sz w:val="24"/>
          <w:szCs w:val="24"/>
        </w:rPr>
        <w:t xml:space="preserve">The completions/recompletions proposal is modeled after a rule that the Colorado </w:t>
      </w:r>
      <w:r w:rsidR="00F67E44" w:rsidRPr="00D13801">
        <w:rPr>
          <w:sz w:val="24"/>
          <w:szCs w:val="24"/>
        </w:rPr>
        <w:t xml:space="preserve">Air Quality Control Commission </w:t>
      </w:r>
      <w:r w:rsidR="00256622" w:rsidRPr="00D13801">
        <w:rPr>
          <w:sz w:val="24"/>
          <w:szCs w:val="24"/>
        </w:rPr>
        <w:t>(“C</w:t>
      </w:r>
      <w:r w:rsidR="00F67E44" w:rsidRPr="00D13801">
        <w:rPr>
          <w:sz w:val="24"/>
          <w:szCs w:val="24"/>
        </w:rPr>
        <w:t>AQCC</w:t>
      </w:r>
      <w:r w:rsidR="00256622" w:rsidRPr="00D13801">
        <w:rPr>
          <w:sz w:val="24"/>
          <w:szCs w:val="24"/>
        </w:rPr>
        <w:t xml:space="preserve">”) adopted in 2020, and which became effective in May 1, 2021. EDF Ex. UU at 12; </w:t>
      </w:r>
      <w:r w:rsidR="007764C4" w:rsidRPr="00D13801">
        <w:rPr>
          <w:sz w:val="24"/>
          <w:szCs w:val="24"/>
        </w:rPr>
        <w:t xml:space="preserve">CAA Ex. 19 [attaching and highlighting relevant sections of Regulation 7]; </w:t>
      </w:r>
      <w:r w:rsidR="00256622" w:rsidRPr="00D13801">
        <w:rPr>
          <w:sz w:val="24"/>
          <w:szCs w:val="24"/>
        </w:rPr>
        <w:t>EDF Ex. V at 180-82 [Regulation 7].</w:t>
      </w:r>
    </w:p>
    <w:p w14:paraId="1FBA524A" w14:textId="2CA81630" w:rsidR="00502A3F" w:rsidRPr="00D13801" w:rsidRDefault="00C30340" w:rsidP="000C1F85">
      <w:pPr>
        <w:widowControl/>
        <w:autoSpaceDE/>
        <w:autoSpaceDN/>
        <w:spacing w:line="480" w:lineRule="auto"/>
        <w:ind w:firstLine="720"/>
        <w:rPr>
          <w:sz w:val="24"/>
          <w:szCs w:val="24"/>
        </w:rPr>
      </w:pPr>
      <w:r w:rsidRPr="00D13801">
        <w:rPr>
          <w:sz w:val="24"/>
          <w:szCs w:val="24"/>
        </w:rPr>
        <w:t>222.</w:t>
      </w:r>
      <w:r w:rsidR="00256622" w:rsidRPr="00D13801">
        <w:rPr>
          <w:sz w:val="24"/>
          <w:szCs w:val="24"/>
        </w:rPr>
        <w:tab/>
      </w:r>
      <w:r w:rsidR="00502A3F" w:rsidRPr="00D13801">
        <w:rPr>
          <w:sz w:val="24"/>
          <w:szCs w:val="24"/>
        </w:rPr>
        <w:t xml:space="preserve">According to </w:t>
      </w:r>
      <w:r w:rsidR="00F67E44" w:rsidRPr="00D13801">
        <w:rPr>
          <w:sz w:val="24"/>
          <w:szCs w:val="24"/>
        </w:rPr>
        <w:t xml:space="preserve">Colorado Department of Public Health and the Environment (“CDPHE”), which analyzed the rule for hearing, </w:t>
      </w:r>
      <w:r w:rsidR="00502A3F" w:rsidRPr="00D13801">
        <w:rPr>
          <w:sz w:val="24"/>
          <w:szCs w:val="24"/>
        </w:rPr>
        <w:t xml:space="preserve">the rule will reduce </w:t>
      </w:r>
      <w:r w:rsidR="00644171" w:rsidRPr="00D13801">
        <w:rPr>
          <w:sz w:val="24"/>
          <w:szCs w:val="24"/>
        </w:rPr>
        <w:t xml:space="preserve">VOC and methane </w:t>
      </w:r>
      <w:r w:rsidR="005E4D99" w:rsidRPr="00D13801">
        <w:rPr>
          <w:sz w:val="24"/>
          <w:szCs w:val="24"/>
        </w:rPr>
        <w:t>emissions</w:t>
      </w:r>
      <w:r w:rsidR="00780335" w:rsidRPr="00D13801">
        <w:rPr>
          <w:sz w:val="24"/>
          <w:szCs w:val="24"/>
        </w:rPr>
        <w:t>,</w:t>
      </w:r>
      <w:r w:rsidR="005E4D99" w:rsidRPr="00D13801">
        <w:rPr>
          <w:sz w:val="24"/>
          <w:szCs w:val="24"/>
        </w:rPr>
        <w:t xml:space="preserve"> and </w:t>
      </w:r>
      <w:r w:rsidR="00502A3F" w:rsidRPr="00D13801">
        <w:rPr>
          <w:sz w:val="24"/>
          <w:szCs w:val="24"/>
        </w:rPr>
        <w:t>flowback vessels “are readily available and allow for cost effective capture and transmission of vapor emissions to an emission control device . . . .” EDF Ex. EE at</w:t>
      </w:r>
      <w:r w:rsidR="005E4D99" w:rsidRPr="00D13801">
        <w:rPr>
          <w:sz w:val="24"/>
          <w:szCs w:val="24"/>
        </w:rPr>
        <w:t xml:space="preserve"> 3,</w:t>
      </w:r>
      <w:r w:rsidR="00502A3F" w:rsidRPr="00D13801">
        <w:rPr>
          <w:sz w:val="24"/>
          <w:szCs w:val="24"/>
        </w:rPr>
        <w:t xml:space="preserve"> 2.</w:t>
      </w:r>
    </w:p>
    <w:p w14:paraId="49F3AA50" w14:textId="3D385BF2" w:rsidR="002D2F7F" w:rsidRPr="00D13801" w:rsidRDefault="00C30340" w:rsidP="000C1F85">
      <w:pPr>
        <w:widowControl/>
        <w:autoSpaceDE/>
        <w:autoSpaceDN/>
        <w:spacing w:line="480" w:lineRule="auto"/>
        <w:ind w:firstLine="720"/>
        <w:rPr>
          <w:sz w:val="24"/>
          <w:szCs w:val="24"/>
        </w:rPr>
      </w:pPr>
      <w:r w:rsidRPr="00D13801">
        <w:rPr>
          <w:sz w:val="24"/>
          <w:szCs w:val="24"/>
        </w:rPr>
        <w:t>223.</w:t>
      </w:r>
      <w:r w:rsidR="00502A3F" w:rsidRPr="00D13801">
        <w:rPr>
          <w:sz w:val="24"/>
          <w:szCs w:val="24"/>
        </w:rPr>
        <w:tab/>
      </w:r>
      <w:r w:rsidR="007764C4" w:rsidRPr="00D13801">
        <w:rPr>
          <w:sz w:val="24"/>
          <w:szCs w:val="24"/>
        </w:rPr>
        <w:t>In addition, t</w:t>
      </w:r>
      <w:r w:rsidR="00256622" w:rsidRPr="00D13801">
        <w:rPr>
          <w:sz w:val="24"/>
          <w:szCs w:val="24"/>
        </w:rPr>
        <w:t xml:space="preserve">he Colorado Oil and Gas </w:t>
      </w:r>
      <w:r w:rsidR="007764C4" w:rsidRPr="00D13801">
        <w:rPr>
          <w:sz w:val="24"/>
          <w:szCs w:val="24"/>
        </w:rPr>
        <w:t xml:space="preserve">Conservation </w:t>
      </w:r>
      <w:r w:rsidR="00B6712C" w:rsidRPr="00D13801">
        <w:rPr>
          <w:sz w:val="24"/>
          <w:szCs w:val="24"/>
        </w:rPr>
        <w:t xml:space="preserve">Commission </w:t>
      </w:r>
      <w:r w:rsidR="007764C4" w:rsidRPr="00D13801">
        <w:rPr>
          <w:sz w:val="24"/>
          <w:szCs w:val="24"/>
        </w:rPr>
        <w:t>(“COGC</w:t>
      </w:r>
      <w:r w:rsidR="00B6712C" w:rsidRPr="00D13801">
        <w:rPr>
          <w:sz w:val="24"/>
          <w:szCs w:val="24"/>
        </w:rPr>
        <w:t>C</w:t>
      </w:r>
      <w:r w:rsidR="007764C4" w:rsidRPr="00D13801">
        <w:rPr>
          <w:sz w:val="24"/>
          <w:szCs w:val="24"/>
        </w:rPr>
        <w:t xml:space="preserve">”) adopted these same </w:t>
      </w:r>
      <w:r w:rsidR="00F67E44" w:rsidRPr="00D13801">
        <w:rPr>
          <w:sz w:val="24"/>
          <w:szCs w:val="24"/>
        </w:rPr>
        <w:t>CAQCC</w:t>
      </w:r>
      <w:r w:rsidR="007764C4" w:rsidRPr="00D13801">
        <w:rPr>
          <w:sz w:val="24"/>
          <w:szCs w:val="24"/>
        </w:rPr>
        <w:t xml:space="preserve"> requirements to control emissions during completions and recompletions</w:t>
      </w:r>
      <w:r w:rsidR="00BC400F" w:rsidRPr="00D13801">
        <w:rPr>
          <w:sz w:val="24"/>
          <w:szCs w:val="24"/>
        </w:rPr>
        <w:t xml:space="preserve">. That rule </w:t>
      </w:r>
      <w:r w:rsidR="00B15AF1" w:rsidRPr="00D13801">
        <w:rPr>
          <w:sz w:val="24"/>
          <w:szCs w:val="24"/>
        </w:rPr>
        <w:t>went into effect January 15, 2021</w:t>
      </w:r>
      <w:r w:rsidR="007764C4" w:rsidRPr="00D13801">
        <w:rPr>
          <w:sz w:val="24"/>
          <w:szCs w:val="24"/>
        </w:rPr>
        <w:t>. CAA Ex. 20 [attaching and highlighting COG</w:t>
      </w:r>
      <w:r w:rsidR="00B6712C" w:rsidRPr="00D13801">
        <w:rPr>
          <w:sz w:val="24"/>
          <w:szCs w:val="24"/>
        </w:rPr>
        <w:t>C</w:t>
      </w:r>
      <w:r w:rsidR="007764C4" w:rsidRPr="00D13801">
        <w:rPr>
          <w:sz w:val="24"/>
          <w:szCs w:val="24"/>
        </w:rPr>
        <w:t xml:space="preserve">C Rule 2 CCR 404-1]; CAA Ex. 21 </w:t>
      </w:r>
      <w:r w:rsidR="00B15AF1" w:rsidRPr="00D13801">
        <w:rPr>
          <w:sz w:val="24"/>
          <w:szCs w:val="24"/>
        </w:rPr>
        <w:t xml:space="preserve">at 1 </w:t>
      </w:r>
      <w:r w:rsidR="007764C4" w:rsidRPr="00D13801">
        <w:rPr>
          <w:sz w:val="24"/>
          <w:szCs w:val="24"/>
        </w:rPr>
        <w:t>[Statement of Basis for COG</w:t>
      </w:r>
      <w:r w:rsidR="00B6712C" w:rsidRPr="00D13801">
        <w:rPr>
          <w:sz w:val="24"/>
          <w:szCs w:val="24"/>
        </w:rPr>
        <w:t>C</w:t>
      </w:r>
      <w:r w:rsidR="007764C4" w:rsidRPr="00D13801">
        <w:rPr>
          <w:sz w:val="24"/>
          <w:szCs w:val="24"/>
        </w:rPr>
        <w:t>C Rule 2 CCR 404-1].</w:t>
      </w:r>
      <w:r w:rsidR="002D2F7F" w:rsidRPr="00D13801">
        <w:rPr>
          <w:sz w:val="24"/>
          <w:szCs w:val="24"/>
        </w:rPr>
        <w:t xml:space="preserve"> </w:t>
      </w:r>
    </w:p>
    <w:p w14:paraId="23D99934" w14:textId="230122EB" w:rsidR="001A4A00" w:rsidRPr="00D13801" w:rsidRDefault="00C30340" w:rsidP="000C1F85">
      <w:pPr>
        <w:widowControl/>
        <w:autoSpaceDE/>
        <w:autoSpaceDN/>
        <w:spacing w:line="480" w:lineRule="auto"/>
        <w:ind w:firstLine="720"/>
        <w:rPr>
          <w:sz w:val="24"/>
          <w:szCs w:val="24"/>
        </w:rPr>
      </w:pPr>
      <w:r w:rsidRPr="00D13801">
        <w:rPr>
          <w:sz w:val="24"/>
          <w:szCs w:val="24"/>
        </w:rPr>
        <w:t>224.</w:t>
      </w:r>
      <w:r w:rsidR="00644171" w:rsidRPr="00D13801">
        <w:rPr>
          <w:sz w:val="24"/>
          <w:szCs w:val="24"/>
        </w:rPr>
        <w:tab/>
        <w:t>According to COGCC, “enclosure of flowback vessels will reduce emissions that may adversely impact public health and the environment . . . .” CAA Ex. 21 at 82.</w:t>
      </w:r>
    </w:p>
    <w:p w14:paraId="7DA568A9" w14:textId="77777777" w:rsidR="001A4A00" w:rsidRPr="00D13801" w:rsidRDefault="001A4A00" w:rsidP="000C1F85">
      <w:pPr>
        <w:widowControl/>
        <w:autoSpaceDE/>
        <w:autoSpaceDN/>
        <w:rPr>
          <w:sz w:val="24"/>
          <w:szCs w:val="24"/>
        </w:rPr>
      </w:pPr>
      <w:r w:rsidRPr="00D13801">
        <w:rPr>
          <w:sz w:val="24"/>
          <w:szCs w:val="24"/>
        </w:rPr>
        <w:br w:type="page"/>
      </w:r>
    </w:p>
    <w:p w14:paraId="6DD72712" w14:textId="2DAA383A" w:rsidR="00B6712C" w:rsidRPr="00D13801" w:rsidRDefault="003F5C51" w:rsidP="000C1F85">
      <w:pPr>
        <w:pStyle w:val="Heading2"/>
        <w:spacing w:after="0"/>
        <w:ind w:left="1440"/>
      </w:pPr>
      <w:bookmarkStart w:id="69" w:name="_Toc93596828"/>
      <w:r w:rsidRPr="00D13801">
        <w:lastRenderedPageBreak/>
        <w:t xml:space="preserve">The </w:t>
      </w:r>
      <w:r w:rsidR="00E14AF4" w:rsidRPr="00D13801">
        <w:t>Community and Environmental Parties</w:t>
      </w:r>
      <w:r w:rsidRPr="00D13801">
        <w:t xml:space="preserve"> </w:t>
      </w:r>
      <w:r w:rsidR="00B6712C" w:rsidRPr="00D13801">
        <w:t>and Oxy’s Completions/Recompletions Proposal Is Cost Effective</w:t>
      </w:r>
      <w:bookmarkEnd w:id="69"/>
    </w:p>
    <w:p w14:paraId="7202CCCE" w14:textId="77777777" w:rsidR="00502A3F" w:rsidRPr="00D13801" w:rsidRDefault="00502A3F" w:rsidP="000C1F85">
      <w:pPr>
        <w:widowControl/>
        <w:autoSpaceDE/>
        <w:autoSpaceDN/>
        <w:rPr>
          <w:b/>
          <w:sz w:val="24"/>
          <w:szCs w:val="24"/>
          <w:u w:val="single"/>
        </w:rPr>
      </w:pPr>
    </w:p>
    <w:p w14:paraId="7077F0FF" w14:textId="3F764D49" w:rsidR="00280702" w:rsidRPr="00D13801" w:rsidRDefault="00F245E3" w:rsidP="000C1F85">
      <w:pPr>
        <w:widowControl/>
        <w:autoSpaceDE/>
        <w:autoSpaceDN/>
        <w:spacing w:line="480" w:lineRule="auto"/>
        <w:rPr>
          <w:sz w:val="24"/>
          <w:szCs w:val="24"/>
        </w:rPr>
      </w:pPr>
      <w:r w:rsidRPr="00D13801">
        <w:rPr>
          <w:sz w:val="24"/>
          <w:szCs w:val="24"/>
        </w:rPr>
        <w:tab/>
      </w:r>
      <w:r w:rsidR="00C30340" w:rsidRPr="00D13801">
        <w:rPr>
          <w:sz w:val="24"/>
          <w:szCs w:val="24"/>
        </w:rPr>
        <w:t>225.</w:t>
      </w:r>
      <w:r w:rsidR="00280702" w:rsidRPr="00D13801">
        <w:rPr>
          <w:sz w:val="24"/>
          <w:szCs w:val="24"/>
        </w:rPr>
        <w:tab/>
      </w:r>
      <w:r w:rsidR="00496F51" w:rsidRPr="00D13801">
        <w:rPr>
          <w:sz w:val="24"/>
          <w:szCs w:val="24"/>
        </w:rPr>
        <w:t>CDPHE conducted a detailed cost-</w:t>
      </w:r>
      <w:r w:rsidR="00280702" w:rsidRPr="00D13801">
        <w:rPr>
          <w:sz w:val="24"/>
          <w:szCs w:val="24"/>
        </w:rPr>
        <w:t>benefit analysis for</w:t>
      </w:r>
      <w:r w:rsidR="00BC400F" w:rsidRPr="00D13801">
        <w:rPr>
          <w:sz w:val="24"/>
          <w:szCs w:val="24"/>
        </w:rPr>
        <w:t xml:space="preserve"> its</w:t>
      </w:r>
      <w:r w:rsidR="00280702" w:rsidRPr="00D13801">
        <w:rPr>
          <w:sz w:val="24"/>
          <w:szCs w:val="24"/>
        </w:rPr>
        <w:t xml:space="preserve"> flowback </w:t>
      </w:r>
      <w:r w:rsidR="00BC400F" w:rsidRPr="00D13801">
        <w:rPr>
          <w:sz w:val="24"/>
          <w:szCs w:val="24"/>
        </w:rPr>
        <w:t>vessel r</w:t>
      </w:r>
      <w:r w:rsidR="00280702" w:rsidRPr="00D13801">
        <w:rPr>
          <w:sz w:val="24"/>
          <w:szCs w:val="24"/>
        </w:rPr>
        <w:t xml:space="preserve">ule. </w:t>
      </w:r>
      <w:r w:rsidR="00280702" w:rsidRPr="00D13801">
        <w:rPr>
          <w:i/>
          <w:sz w:val="24"/>
          <w:szCs w:val="24"/>
        </w:rPr>
        <w:t xml:space="preserve">See </w:t>
      </w:r>
      <w:r w:rsidR="00280702" w:rsidRPr="00D13801">
        <w:rPr>
          <w:sz w:val="24"/>
          <w:szCs w:val="24"/>
        </w:rPr>
        <w:t>EDF Ex. EE. Its September 2020 analysis found that the flowback requirements could be implemented at a cost of $53.79 per ton of methane reduced over a three year average for a number of completions over 15 years. EDF Ex. EE at 28-29; EDF Ex. SS at 15 [Hull Dir. Test.].</w:t>
      </w:r>
    </w:p>
    <w:p w14:paraId="446551B6" w14:textId="21428097" w:rsidR="00280702" w:rsidRPr="00D13801" w:rsidRDefault="00280702" w:rsidP="000C1F85">
      <w:pPr>
        <w:widowControl/>
        <w:autoSpaceDE/>
        <w:autoSpaceDN/>
        <w:spacing w:line="480" w:lineRule="auto"/>
        <w:rPr>
          <w:sz w:val="24"/>
          <w:szCs w:val="24"/>
        </w:rPr>
      </w:pPr>
      <w:r w:rsidRPr="00D13801">
        <w:rPr>
          <w:sz w:val="24"/>
          <w:szCs w:val="24"/>
        </w:rPr>
        <w:tab/>
      </w:r>
      <w:r w:rsidR="00C30340" w:rsidRPr="00D13801">
        <w:rPr>
          <w:sz w:val="24"/>
          <w:szCs w:val="24"/>
        </w:rPr>
        <w:t>226.</w:t>
      </w:r>
      <w:r w:rsidRPr="00D13801">
        <w:rPr>
          <w:sz w:val="24"/>
          <w:szCs w:val="24"/>
        </w:rPr>
        <w:tab/>
        <w:t xml:space="preserve">Using New Mexico’s average of methane-to-VOC ratio and New Mexico-specific completions data, EDF environmental engineer Hillary Hull </w:t>
      </w:r>
      <w:r w:rsidR="00BC400F" w:rsidRPr="00D13801">
        <w:rPr>
          <w:sz w:val="24"/>
          <w:szCs w:val="24"/>
        </w:rPr>
        <w:t xml:space="preserve">calculated </w:t>
      </w:r>
      <w:r w:rsidRPr="00D13801">
        <w:rPr>
          <w:sz w:val="24"/>
          <w:szCs w:val="24"/>
        </w:rPr>
        <w:t xml:space="preserve">the cost </w:t>
      </w:r>
      <w:r w:rsidR="00BC400F" w:rsidRPr="00D13801">
        <w:rPr>
          <w:sz w:val="24"/>
          <w:szCs w:val="24"/>
        </w:rPr>
        <w:t>for the</w:t>
      </w:r>
      <w:r w:rsidR="00901AC7" w:rsidRPr="00D13801">
        <w:rPr>
          <w:sz w:val="24"/>
          <w:szCs w:val="24"/>
        </w:rPr>
        <w:t xml:space="preserve"> </w:t>
      </w:r>
      <w:r w:rsidR="00BC400F" w:rsidRPr="00D13801">
        <w:rPr>
          <w:sz w:val="24"/>
          <w:szCs w:val="24"/>
        </w:rPr>
        <w:t xml:space="preserve">completions/recompletions proposal would be </w:t>
      </w:r>
      <w:r w:rsidRPr="00D13801">
        <w:rPr>
          <w:b/>
          <w:sz w:val="24"/>
          <w:szCs w:val="24"/>
        </w:rPr>
        <w:t>$259.48 per ton of VOC reduced</w:t>
      </w:r>
      <w:r w:rsidR="00BC400F" w:rsidRPr="00D13801">
        <w:rPr>
          <w:sz w:val="24"/>
          <w:szCs w:val="24"/>
        </w:rPr>
        <w:t xml:space="preserve">. Ms. </w:t>
      </w:r>
      <w:r w:rsidR="00971A36" w:rsidRPr="00D13801">
        <w:rPr>
          <w:sz w:val="24"/>
          <w:szCs w:val="24"/>
        </w:rPr>
        <w:t>Hull</w:t>
      </w:r>
      <w:r w:rsidRPr="00D13801">
        <w:rPr>
          <w:sz w:val="24"/>
          <w:szCs w:val="24"/>
        </w:rPr>
        <w:t xml:space="preserve"> found </w:t>
      </w:r>
      <w:r w:rsidR="00BC400F" w:rsidRPr="00D13801">
        <w:rPr>
          <w:sz w:val="24"/>
          <w:szCs w:val="24"/>
        </w:rPr>
        <w:t xml:space="preserve">this </w:t>
      </w:r>
      <w:r w:rsidRPr="00D13801">
        <w:rPr>
          <w:sz w:val="24"/>
          <w:szCs w:val="24"/>
        </w:rPr>
        <w:t>to be a cost</w:t>
      </w:r>
      <w:r w:rsidR="00496F51" w:rsidRPr="00D13801">
        <w:rPr>
          <w:sz w:val="24"/>
          <w:szCs w:val="24"/>
        </w:rPr>
        <w:t xml:space="preserve"> </w:t>
      </w:r>
      <w:r w:rsidRPr="00D13801">
        <w:rPr>
          <w:sz w:val="24"/>
          <w:szCs w:val="24"/>
        </w:rPr>
        <w:t xml:space="preserve">effective means of mitigating flowback. EDF Ex. SS at 15; EDF Ex. UU at 14; 10 Tr. 3283:1-10. </w:t>
      </w:r>
    </w:p>
    <w:p w14:paraId="7DFC7C52" w14:textId="2C94E541" w:rsidR="00502A3F" w:rsidRPr="00D13801" w:rsidRDefault="00C30340" w:rsidP="000C1F85">
      <w:pPr>
        <w:widowControl/>
        <w:autoSpaceDE/>
        <w:autoSpaceDN/>
        <w:spacing w:line="480" w:lineRule="auto"/>
        <w:ind w:firstLine="720"/>
        <w:rPr>
          <w:sz w:val="24"/>
          <w:szCs w:val="24"/>
        </w:rPr>
      </w:pPr>
      <w:r w:rsidRPr="00D13801">
        <w:rPr>
          <w:sz w:val="24"/>
          <w:szCs w:val="24"/>
        </w:rPr>
        <w:t>227.</w:t>
      </w:r>
      <w:r w:rsidR="00F245E3" w:rsidRPr="00D13801">
        <w:rPr>
          <w:sz w:val="24"/>
          <w:szCs w:val="24"/>
        </w:rPr>
        <w:tab/>
        <w:t>EDF expert Tom Alexander spent more than 35 years working in the oil and gas industry. EDF Ex. KK [Alexander Res</w:t>
      </w:r>
      <w:r w:rsidR="004D658F" w:rsidRPr="00D13801">
        <w:rPr>
          <w:sz w:val="24"/>
          <w:szCs w:val="24"/>
        </w:rPr>
        <w:t>ume</w:t>
      </w:r>
      <w:r w:rsidR="00F245E3" w:rsidRPr="00D13801">
        <w:rPr>
          <w:sz w:val="24"/>
          <w:szCs w:val="24"/>
        </w:rPr>
        <w:t>]</w:t>
      </w:r>
      <w:r w:rsidR="00780335" w:rsidRPr="00D13801">
        <w:rPr>
          <w:sz w:val="24"/>
          <w:szCs w:val="24"/>
        </w:rPr>
        <w:t>.</w:t>
      </w:r>
      <w:r w:rsidR="00F245E3" w:rsidRPr="00D13801">
        <w:rPr>
          <w:sz w:val="24"/>
          <w:szCs w:val="24"/>
        </w:rPr>
        <w:t xml:space="preserve"> This included working as a Staff Production and Completion</w:t>
      </w:r>
      <w:r w:rsidR="004D658F" w:rsidRPr="00D13801">
        <w:rPr>
          <w:sz w:val="24"/>
          <w:szCs w:val="24"/>
        </w:rPr>
        <w:t>s</w:t>
      </w:r>
      <w:r w:rsidR="00F245E3" w:rsidRPr="00D13801">
        <w:rPr>
          <w:sz w:val="24"/>
          <w:szCs w:val="24"/>
        </w:rPr>
        <w:t xml:space="preserve"> Engineer, Completions Manager, and Vice President of Health, Safety and Environment for Southwestern Energy Company. EDF Ex. UU at 1</w:t>
      </w:r>
      <w:r w:rsidR="00FC514E" w:rsidRPr="00D13801">
        <w:rPr>
          <w:sz w:val="24"/>
          <w:szCs w:val="24"/>
        </w:rPr>
        <w:t>; EDF Ex. KK at 1-2</w:t>
      </w:r>
      <w:r w:rsidR="00F245E3" w:rsidRPr="00D13801">
        <w:rPr>
          <w:sz w:val="24"/>
          <w:szCs w:val="24"/>
        </w:rPr>
        <w:t>.</w:t>
      </w:r>
      <w:r w:rsidR="00280702" w:rsidRPr="00D13801">
        <w:rPr>
          <w:sz w:val="24"/>
          <w:szCs w:val="24"/>
        </w:rPr>
        <w:t xml:space="preserve"> </w:t>
      </w:r>
    </w:p>
    <w:p w14:paraId="5A3A4163" w14:textId="21180C60" w:rsidR="000746BD" w:rsidRPr="00D13801" w:rsidRDefault="00B6044B" w:rsidP="000C1F85">
      <w:pPr>
        <w:widowControl/>
        <w:autoSpaceDE/>
        <w:autoSpaceDN/>
        <w:spacing w:line="480" w:lineRule="auto"/>
        <w:rPr>
          <w:sz w:val="24"/>
          <w:szCs w:val="24"/>
        </w:rPr>
      </w:pPr>
      <w:r w:rsidRPr="00D13801">
        <w:rPr>
          <w:sz w:val="24"/>
          <w:szCs w:val="24"/>
        </w:rPr>
        <w:tab/>
      </w:r>
      <w:r w:rsidR="00C30340" w:rsidRPr="00D13801">
        <w:rPr>
          <w:sz w:val="24"/>
          <w:szCs w:val="24"/>
        </w:rPr>
        <w:t>228.</w:t>
      </w:r>
      <w:r w:rsidRPr="00D13801">
        <w:rPr>
          <w:sz w:val="24"/>
          <w:szCs w:val="24"/>
        </w:rPr>
        <w:tab/>
      </w:r>
      <w:r w:rsidR="00280702" w:rsidRPr="00D13801">
        <w:rPr>
          <w:sz w:val="24"/>
          <w:szCs w:val="24"/>
        </w:rPr>
        <w:t xml:space="preserve">When </w:t>
      </w:r>
      <w:r w:rsidR="00A358DC" w:rsidRPr="00D13801">
        <w:rPr>
          <w:sz w:val="24"/>
          <w:szCs w:val="24"/>
        </w:rPr>
        <w:t>Mr. Alexander</w:t>
      </w:r>
      <w:r w:rsidR="000746BD" w:rsidRPr="00D13801">
        <w:rPr>
          <w:sz w:val="24"/>
          <w:szCs w:val="24"/>
        </w:rPr>
        <w:t xml:space="preserve"> </w:t>
      </w:r>
      <w:r w:rsidR="00280702" w:rsidRPr="00D13801">
        <w:rPr>
          <w:sz w:val="24"/>
          <w:szCs w:val="24"/>
        </w:rPr>
        <w:t xml:space="preserve">was </w:t>
      </w:r>
      <w:r w:rsidR="00A358DC" w:rsidRPr="00D13801">
        <w:rPr>
          <w:sz w:val="24"/>
          <w:szCs w:val="24"/>
        </w:rPr>
        <w:t xml:space="preserve">a </w:t>
      </w:r>
      <w:r w:rsidR="00280702" w:rsidRPr="00D13801">
        <w:rPr>
          <w:sz w:val="24"/>
          <w:szCs w:val="24"/>
        </w:rPr>
        <w:t>Completions Manager, Southwestern Energy Company was completing 400 t</w:t>
      </w:r>
      <w:r w:rsidR="000746BD" w:rsidRPr="00D13801">
        <w:rPr>
          <w:sz w:val="24"/>
          <w:szCs w:val="24"/>
        </w:rPr>
        <w:t>o</w:t>
      </w:r>
      <w:r w:rsidR="00280702" w:rsidRPr="00D13801">
        <w:rPr>
          <w:sz w:val="24"/>
          <w:szCs w:val="24"/>
        </w:rPr>
        <w:t xml:space="preserve"> 500 horizontal wells a </w:t>
      </w:r>
      <w:r w:rsidR="000746BD" w:rsidRPr="00D13801">
        <w:rPr>
          <w:sz w:val="24"/>
          <w:szCs w:val="24"/>
        </w:rPr>
        <w:t>year. According to Mr. Ale</w:t>
      </w:r>
      <w:r w:rsidR="00901AC7" w:rsidRPr="00D13801">
        <w:rPr>
          <w:sz w:val="24"/>
          <w:szCs w:val="24"/>
        </w:rPr>
        <w:t>xander “we understood the costs</w:t>
      </w:r>
      <w:r w:rsidR="000746BD" w:rsidRPr="00D13801">
        <w:rPr>
          <w:sz w:val="24"/>
          <w:szCs w:val="24"/>
        </w:rPr>
        <w:t>”</w:t>
      </w:r>
      <w:r w:rsidR="00901AC7" w:rsidRPr="00D13801">
        <w:rPr>
          <w:sz w:val="24"/>
          <w:szCs w:val="24"/>
        </w:rPr>
        <w:t xml:space="preserve"> of completions.</w:t>
      </w:r>
      <w:r w:rsidR="000746BD" w:rsidRPr="00D13801">
        <w:rPr>
          <w:sz w:val="24"/>
          <w:szCs w:val="24"/>
        </w:rPr>
        <w:t xml:space="preserve"> 10 Tr. 3229:6-13.</w:t>
      </w:r>
    </w:p>
    <w:p w14:paraId="07EB4683" w14:textId="5FCCF2DB" w:rsidR="00B6044B" w:rsidRPr="00D13801" w:rsidRDefault="00C30340" w:rsidP="000C1F85">
      <w:pPr>
        <w:widowControl/>
        <w:autoSpaceDE/>
        <w:autoSpaceDN/>
        <w:spacing w:line="480" w:lineRule="auto"/>
        <w:ind w:firstLine="720"/>
        <w:rPr>
          <w:sz w:val="24"/>
          <w:szCs w:val="24"/>
        </w:rPr>
      </w:pPr>
      <w:r w:rsidRPr="00D13801">
        <w:rPr>
          <w:sz w:val="24"/>
          <w:szCs w:val="24"/>
        </w:rPr>
        <w:t>229.</w:t>
      </w:r>
      <w:r w:rsidR="000746BD" w:rsidRPr="00D13801">
        <w:rPr>
          <w:sz w:val="24"/>
          <w:szCs w:val="24"/>
        </w:rPr>
        <w:tab/>
        <w:t xml:space="preserve">In Mr. Alexander’s expert opinion, </w:t>
      </w:r>
      <w:r w:rsidR="00B6044B" w:rsidRPr="00D13801">
        <w:rPr>
          <w:sz w:val="24"/>
          <w:szCs w:val="24"/>
        </w:rPr>
        <w:t xml:space="preserve">the </w:t>
      </w:r>
      <w:r w:rsidR="00E14AF4" w:rsidRPr="00D13801">
        <w:rPr>
          <w:sz w:val="24"/>
          <w:szCs w:val="24"/>
        </w:rPr>
        <w:t>Community and Environmental Parties</w:t>
      </w:r>
      <w:r w:rsidR="00901AC7" w:rsidRPr="00D13801">
        <w:rPr>
          <w:sz w:val="24"/>
          <w:szCs w:val="24"/>
        </w:rPr>
        <w:t xml:space="preserve"> and Oxy’s </w:t>
      </w:r>
      <w:r w:rsidR="00B6044B" w:rsidRPr="00D13801">
        <w:rPr>
          <w:sz w:val="24"/>
          <w:szCs w:val="24"/>
        </w:rPr>
        <w:t>completions/recompletions proposal is cost effective</w:t>
      </w:r>
      <w:r w:rsidR="00D71803" w:rsidRPr="00D13801">
        <w:rPr>
          <w:sz w:val="24"/>
          <w:szCs w:val="24"/>
        </w:rPr>
        <w:t>,</w:t>
      </w:r>
      <w:r w:rsidR="000746BD" w:rsidRPr="00D13801">
        <w:rPr>
          <w:sz w:val="24"/>
          <w:szCs w:val="24"/>
        </w:rPr>
        <w:t xml:space="preserve"> and the costs “are very, very reasonable.” </w:t>
      </w:r>
      <w:r w:rsidR="00B6044B" w:rsidRPr="00D13801">
        <w:rPr>
          <w:sz w:val="24"/>
          <w:szCs w:val="24"/>
        </w:rPr>
        <w:t>ED</w:t>
      </w:r>
      <w:r w:rsidR="004B0F2F" w:rsidRPr="00D13801">
        <w:rPr>
          <w:sz w:val="24"/>
          <w:szCs w:val="24"/>
        </w:rPr>
        <w:t>F Ex. UU at 13-14; 10 Tr. 3229:14</w:t>
      </w:r>
      <w:r w:rsidR="00B6044B" w:rsidRPr="00D13801">
        <w:rPr>
          <w:sz w:val="24"/>
          <w:szCs w:val="24"/>
        </w:rPr>
        <w:t>-3230:</w:t>
      </w:r>
      <w:r w:rsidR="004B0F2F" w:rsidRPr="00D13801">
        <w:rPr>
          <w:sz w:val="24"/>
          <w:szCs w:val="24"/>
        </w:rPr>
        <w:t>17</w:t>
      </w:r>
      <w:r w:rsidR="00B6044B" w:rsidRPr="00D13801">
        <w:rPr>
          <w:sz w:val="24"/>
          <w:szCs w:val="24"/>
        </w:rPr>
        <w:t>.</w:t>
      </w:r>
    </w:p>
    <w:p w14:paraId="67FCD75E" w14:textId="50D7AB72" w:rsidR="00E353C1" w:rsidRPr="00D13801" w:rsidRDefault="00C30340" w:rsidP="000C1F85">
      <w:pPr>
        <w:widowControl/>
        <w:autoSpaceDE/>
        <w:autoSpaceDN/>
        <w:spacing w:line="480" w:lineRule="auto"/>
        <w:ind w:firstLine="720"/>
        <w:rPr>
          <w:b/>
          <w:sz w:val="24"/>
          <w:szCs w:val="24"/>
        </w:rPr>
      </w:pPr>
      <w:r w:rsidRPr="00D13801">
        <w:rPr>
          <w:sz w:val="24"/>
          <w:szCs w:val="24"/>
        </w:rPr>
        <w:t>230.</w:t>
      </w:r>
      <w:r w:rsidR="00E353C1" w:rsidRPr="00D13801">
        <w:rPr>
          <w:sz w:val="24"/>
          <w:szCs w:val="24"/>
        </w:rPr>
        <w:tab/>
      </w:r>
      <w:r w:rsidR="00E353C1" w:rsidRPr="00D13801">
        <w:rPr>
          <w:b/>
          <w:sz w:val="24"/>
          <w:szCs w:val="24"/>
        </w:rPr>
        <w:t>No industry party</w:t>
      </w:r>
      <w:r w:rsidR="00496F51" w:rsidRPr="00D13801">
        <w:rPr>
          <w:sz w:val="24"/>
          <w:szCs w:val="24"/>
        </w:rPr>
        <w:t xml:space="preserve"> presented a cost-</w:t>
      </w:r>
      <w:r w:rsidR="00E353C1" w:rsidRPr="00D13801">
        <w:rPr>
          <w:sz w:val="24"/>
          <w:szCs w:val="24"/>
        </w:rPr>
        <w:t xml:space="preserve">benefit analysis </w:t>
      </w:r>
      <w:r w:rsidR="00780335" w:rsidRPr="00D13801">
        <w:rPr>
          <w:sz w:val="24"/>
          <w:szCs w:val="24"/>
        </w:rPr>
        <w:t>for</w:t>
      </w:r>
      <w:r w:rsidR="00E353C1" w:rsidRPr="00D13801">
        <w:rPr>
          <w:sz w:val="24"/>
          <w:szCs w:val="24"/>
        </w:rPr>
        <w:t xml:space="preserve"> the </w:t>
      </w:r>
      <w:r w:rsidR="00E14AF4" w:rsidRPr="00D13801">
        <w:rPr>
          <w:sz w:val="24"/>
          <w:szCs w:val="24"/>
        </w:rPr>
        <w:t>Community and Environmental Parties</w:t>
      </w:r>
      <w:r w:rsidR="00E353C1" w:rsidRPr="00D13801">
        <w:rPr>
          <w:sz w:val="24"/>
          <w:szCs w:val="24"/>
        </w:rPr>
        <w:t xml:space="preserve"> and Oxy’s completions/recompletions </w:t>
      </w:r>
      <w:r w:rsidR="00496F51" w:rsidRPr="00D13801">
        <w:rPr>
          <w:sz w:val="24"/>
          <w:szCs w:val="24"/>
        </w:rPr>
        <w:t>proposal or rebutted EDF’s cost-</w:t>
      </w:r>
      <w:r w:rsidR="00E353C1" w:rsidRPr="00D13801">
        <w:rPr>
          <w:sz w:val="24"/>
          <w:szCs w:val="24"/>
        </w:rPr>
        <w:t>benefit calculations.</w:t>
      </w:r>
    </w:p>
    <w:p w14:paraId="69DF31CC" w14:textId="7AB9E007" w:rsidR="004B0F2F" w:rsidRPr="00D13801" w:rsidRDefault="004B0F2F" w:rsidP="000C1F85">
      <w:pPr>
        <w:pStyle w:val="Heading2"/>
        <w:spacing w:after="0"/>
        <w:ind w:left="1440"/>
      </w:pPr>
      <w:bookmarkStart w:id="70" w:name="_Toc93596829"/>
      <w:r w:rsidRPr="00D13801">
        <w:lastRenderedPageBreak/>
        <w:t xml:space="preserve">The </w:t>
      </w:r>
      <w:r w:rsidR="00E14AF4" w:rsidRPr="00D13801">
        <w:t>Community and Environmental Parties</w:t>
      </w:r>
      <w:r w:rsidRPr="00D13801">
        <w:t xml:space="preserve"> and Oxy’s Proposal Can Be Safely Implemented</w:t>
      </w:r>
      <w:bookmarkEnd w:id="70"/>
    </w:p>
    <w:p w14:paraId="32865A98" w14:textId="77777777" w:rsidR="004B0F2F" w:rsidRPr="00D13801" w:rsidRDefault="004B0F2F" w:rsidP="000C1F85">
      <w:pPr>
        <w:widowControl/>
        <w:autoSpaceDE/>
        <w:autoSpaceDN/>
        <w:rPr>
          <w:b/>
          <w:sz w:val="24"/>
          <w:szCs w:val="24"/>
        </w:rPr>
      </w:pPr>
    </w:p>
    <w:p w14:paraId="674E39E1" w14:textId="0FD15C83" w:rsidR="0018288B" w:rsidRPr="00D13801" w:rsidRDefault="0018288B" w:rsidP="000C1F85">
      <w:pPr>
        <w:pStyle w:val="Heading3"/>
        <w:numPr>
          <w:ilvl w:val="0"/>
          <w:numId w:val="35"/>
        </w:numPr>
        <w:ind w:left="2160" w:hanging="720"/>
      </w:pPr>
      <w:r w:rsidRPr="00D13801">
        <w:t>EDF and Oxy’s experts agree the proposal is safe</w:t>
      </w:r>
    </w:p>
    <w:p w14:paraId="6DD6CEED" w14:textId="77777777" w:rsidR="00D71803" w:rsidRPr="00D13801" w:rsidRDefault="00D71803" w:rsidP="000C1F85">
      <w:pPr>
        <w:pStyle w:val="Heading3"/>
        <w:numPr>
          <w:ilvl w:val="0"/>
          <w:numId w:val="0"/>
        </w:numPr>
        <w:ind w:left="1800"/>
      </w:pPr>
    </w:p>
    <w:p w14:paraId="3F0F6393" w14:textId="4996B7E5" w:rsidR="00C17D80" w:rsidRPr="00D13801" w:rsidRDefault="00C30340" w:rsidP="000C1F85">
      <w:pPr>
        <w:widowControl/>
        <w:autoSpaceDE/>
        <w:autoSpaceDN/>
        <w:spacing w:line="480" w:lineRule="auto"/>
        <w:ind w:firstLine="720"/>
        <w:rPr>
          <w:sz w:val="24"/>
          <w:szCs w:val="24"/>
        </w:rPr>
      </w:pPr>
      <w:r w:rsidRPr="00D13801">
        <w:rPr>
          <w:sz w:val="24"/>
          <w:szCs w:val="24"/>
        </w:rPr>
        <w:t>231.</w:t>
      </w:r>
      <w:r w:rsidR="004B0F2F" w:rsidRPr="00D13801">
        <w:rPr>
          <w:sz w:val="24"/>
          <w:szCs w:val="24"/>
        </w:rPr>
        <w:tab/>
      </w:r>
      <w:r w:rsidR="00C17D80" w:rsidRPr="00D13801">
        <w:rPr>
          <w:sz w:val="24"/>
          <w:szCs w:val="24"/>
        </w:rPr>
        <w:t xml:space="preserve">According to Mr. Alexander, the </w:t>
      </w:r>
      <w:r w:rsidR="00E14AF4" w:rsidRPr="00D13801">
        <w:rPr>
          <w:sz w:val="24"/>
          <w:szCs w:val="24"/>
        </w:rPr>
        <w:t>Community and Environmental Parties</w:t>
      </w:r>
      <w:r w:rsidR="00C17D80" w:rsidRPr="00D13801">
        <w:rPr>
          <w:sz w:val="24"/>
          <w:szCs w:val="24"/>
        </w:rPr>
        <w:t xml:space="preserve"> and Oxy’s completions/recompletions proposal can be safely implemented. 10 Tr. 3232:3-3234:5. </w:t>
      </w:r>
      <w:r w:rsidR="00780335" w:rsidRPr="00D13801">
        <w:rPr>
          <w:sz w:val="24"/>
          <w:szCs w:val="24"/>
        </w:rPr>
        <w:t xml:space="preserve">He has </w:t>
      </w:r>
      <w:r w:rsidR="00C17D80" w:rsidRPr="00D13801">
        <w:rPr>
          <w:sz w:val="24"/>
          <w:szCs w:val="24"/>
        </w:rPr>
        <w:t>particular expertise in completions</w:t>
      </w:r>
      <w:r w:rsidR="007E5671" w:rsidRPr="00D13801">
        <w:rPr>
          <w:sz w:val="24"/>
          <w:szCs w:val="24"/>
        </w:rPr>
        <w:t xml:space="preserve"> and safety</w:t>
      </w:r>
      <w:r w:rsidR="00780335" w:rsidRPr="00D13801">
        <w:rPr>
          <w:sz w:val="24"/>
          <w:szCs w:val="24"/>
        </w:rPr>
        <w:t>, and testified that</w:t>
      </w:r>
      <w:r w:rsidR="007E5671" w:rsidRPr="00D13801">
        <w:rPr>
          <w:sz w:val="24"/>
          <w:szCs w:val="24"/>
        </w:rPr>
        <w:t xml:space="preserve"> </w:t>
      </w:r>
      <w:r w:rsidR="00C17D80" w:rsidRPr="00D13801">
        <w:rPr>
          <w:sz w:val="24"/>
          <w:szCs w:val="24"/>
        </w:rPr>
        <w:t>“the operation is safe. . . . It’s being done right now as we speak.” 10 Tr. 3232:22-3233:5.</w:t>
      </w:r>
    </w:p>
    <w:p w14:paraId="4C6BDB63" w14:textId="0C877542" w:rsidR="00DA1BE9" w:rsidRPr="00D13801" w:rsidRDefault="00C30340" w:rsidP="000C1F85">
      <w:pPr>
        <w:widowControl/>
        <w:autoSpaceDE/>
        <w:autoSpaceDN/>
        <w:spacing w:line="480" w:lineRule="auto"/>
        <w:ind w:firstLine="720"/>
        <w:rPr>
          <w:sz w:val="24"/>
          <w:szCs w:val="24"/>
        </w:rPr>
      </w:pPr>
      <w:r w:rsidRPr="00D13801">
        <w:rPr>
          <w:sz w:val="24"/>
          <w:szCs w:val="24"/>
        </w:rPr>
        <w:t>232.</w:t>
      </w:r>
      <w:r w:rsidR="00DA1BE9" w:rsidRPr="00D13801">
        <w:rPr>
          <w:sz w:val="24"/>
          <w:szCs w:val="24"/>
        </w:rPr>
        <w:tab/>
        <w:t xml:space="preserve">The </w:t>
      </w:r>
      <w:r w:rsidR="00E14AF4" w:rsidRPr="00D13801">
        <w:rPr>
          <w:sz w:val="24"/>
          <w:szCs w:val="24"/>
        </w:rPr>
        <w:t>Community and Environmental Parties</w:t>
      </w:r>
      <w:r w:rsidR="00DA1BE9" w:rsidRPr="00D13801">
        <w:rPr>
          <w:sz w:val="24"/>
          <w:szCs w:val="24"/>
        </w:rPr>
        <w:t xml:space="preserve"> and Oxy’s completions/recompletions proposal is modeled after Colorado’s air pollution agency and oil and gas agency rules. According to regulators at CDPHE, no operators have reported any concerns or issues complying with its rule. 10 Tr. 3232:3-15. </w:t>
      </w:r>
    </w:p>
    <w:p w14:paraId="60CC4EC3" w14:textId="42F9444C" w:rsidR="00F9462A" w:rsidRPr="00D13801" w:rsidRDefault="00845A3E" w:rsidP="000C1F85">
      <w:pPr>
        <w:widowControl/>
        <w:autoSpaceDE/>
        <w:autoSpaceDN/>
        <w:spacing w:line="480" w:lineRule="auto"/>
        <w:ind w:firstLine="720"/>
        <w:rPr>
          <w:sz w:val="24"/>
          <w:szCs w:val="24"/>
        </w:rPr>
      </w:pPr>
      <w:r w:rsidRPr="00D13801">
        <w:rPr>
          <w:sz w:val="24"/>
          <w:szCs w:val="24"/>
        </w:rPr>
        <w:t>233.</w:t>
      </w:r>
      <w:r w:rsidR="00F9462A" w:rsidRPr="00D13801">
        <w:rPr>
          <w:sz w:val="24"/>
          <w:szCs w:val="24"/>
        </w:rPr>
        <w:tab/>
        <w:t xml:space="preserve">The </w:t>
      </w:r>
      <w:r w:rsidR="00E14AF4" w:rsidRPr="00D13801">
        <w:rPr>
          <w:sz w:val="24"/>
          <w:szCs w:val="24"/>
        </w:rPr>
        <w:t>Community and Environmental Parties</w:t>
      </w:r>
      <w:r w:rsidR="00F9462A" w:rsidRPr="00D13801">
        <w:rPr>
          <w:sz w:val="24"/>
          <w:szCs w:val="24"/>
        </w:rPr>
        <w:t xml:space="preserve"> and Oxy’s completions/recompletions proposal </w:t>
      </w:r>
      <w:r w:rsidR="00F9462A" w:rsidRPr="00D13801">
        <w:rPr>
          <w:b/>
          <w:sz w:val="24"/>
          <w:szCs w:val="24"/>
        </w:rPr>
        <w:t>differs</w:t>
      </w:r>
      <w:r w:rsidR="00F9462A" w:rsidRPr="00D13801">
        <w:rPr>
          <w:sz w:val="24"/>
          <w:szCs w:val="24"/>
        </w:rPr>
        <w:t xml:space="preserve"> from the Colorado rules in that the Colorado language requiring flowback vessels to be “vapor tight” was removed. This change was made to ensure that operators install a pressure relief system to prevent dangerous static buildup and discharge. 10 Tr. 3232:16-3233:5 [Alexander Test.]; 10 Tr. 3307:1-6 [Holderman Test.].</w:t>
      </w:r>
    </w:p>
    <w:p w14:paraId="18F67AF7" w14:textId="26410767" w:rsidR="000F5DB1" w:rsidRPr="00D13801" w:rsidRDefault="00845A3E" w:rsidP="000C1F85">
      <w:pPr>
        <w:widowControl/>
        <w:autoSpaceDE/>
        <w:autoSpaceDN/>
        <w:spacing w:line="480" w:lineRule="auto"/>
        <w:ind w:firstLine="720"/>
        <w:rPr>
          <w:sz w:val="24"/>
          <w:szCs w:val="24"/>
        </w:rPr>
      </w:pPr>
      <w:r w:rsidRPr="00D13801">
        <w:rPr>
          <w:sz w:val="24"/>
          <w:szCs w:val="24"/>
        </w:rPr>
        <w:t>234.</w:t>
      </w:r>
      <w:r w:rsidR="000F5DB1" w:rsidRPr="00D13801">
        <w:rPr>
          <w:sz w:val="24"/>
          <w:szCs w:val="24"/>
        </w:rPr>
        <w:tab/>
        <w:t xml:space="preserve">According to Oxy’s expert Danny Holderman, </w:t>
      </w:r>
      <w:r w:rsidR="006761C8" w:rsidRPr="00D13801">
        <w:rPr>
          <w:sz w:val="24"/>
          <w:szCs w:val="24"/>
        </w:rPr>
        <w:t>an engineer who himself was a Drilling and Completions Manager at Oxy, Oxy Ex. 3 at 2 [Holderman CV], the proposal is consistent with safe operations. 10 Tr. 3307:1-6.</w:t>
      </w:r>
    </w:p>
    <w:p w14:paraId="42D80D54" w14:textId="6FF7B349" w:rsidR="0018288B" w:rsidRPr="00D13801" w:rsidRDefault="0018288B" w:rsidP="000C1F85">
      <w:pPr>
        <w:pStyle w:val="Heading3"/>
        <w:ind w:left="2160" w:hanging="720"/>
      </w:pPr>
      <w:r w:rsidRPr="00D13801">
        <w:t xml:space="preserve">NMOGA’S witness mischaracterized the </w:t>
      </w:r>
      <w:r w:rsidR="00E14AF4" w:rsidRPr="00D13801">
        <w:t>Community and Environmental Parties</w:t>
      </w:r>
      <w:r w:rsidRPr="00D13801">
        <w:t xml:space="preserve"> and Oxy’s proposal, and the testimony has no </w:t>
      </w:r>
      <w:r w:rsidR="00410827" w:rsidRPr="00D13801">
        <w:t>application to the proposal before the EIB</w:t>
      </w:r>
    </w:p>
    <w:p w14:paraId="758420CF" w14:textId="77777777" w:rsidR="0018288B" w:rsidRPr="00D13801" w:rsidRDefault="0018288B" w:rsidP="000C1F85">
      <w:pPr>
        <w:widowControl/>
        <w:autoSpaceDE/>
        <w:autoSpaceDN/>
        <w:ind w:left="2160" w:hanging="720"/>
        <w:rPr>
          <w:b/>
          <w:sz w:val="24"/>
          <w:szCs w:val="24"/>
          <w:u w:val="single"/>
        </w:rPr>
      </w:pPr>
    </w:p>
    <w:p w14:paraId="68EBA879" w14:textId="4D9746D9" w:rsidR="00403136" w:rsidRPr="00D13801" w:rsidRDefault="00845A3E" w:rsidP="000C1F85">
      <w:pPr>
        <w:widowControl/>
        <w:autoSpaceDE/>
        <w:autoSpaceDN/>
        <w:spacing w:line="480" w:lineRule="auto"/>
        <w:ind w:firstLine="720"/>
        <w:rPr>
          <w:sz w:val="24"/>
          <w:szCs w:val="24"/>
        </w:rPr>
      </w:pPr>
      <w:r w:rsidRPr="00D13801">
        <w:rPr>
          <w:sz w:val="24"/>
          <w:szCs w:val="24"/>
        </w:rPr>
        <w:t>235.</w:t>
      </w:r>
      <w:r w:rsidR="00F9462A" w:rsidRPr="00D13801">
        <w:rPr>
          <w:sz w:val="24"/>
          <w:szCs w:val="24"/>
        </w:rPr>
        <w:tab/>
      </w:r>
      <w:r w:rsidR="004B0F2F" w:rsidRPr="00D13801">
        <w:rPr>
          <w:sz w:val="24"/>
          <w:szCs w:val="24"/>
        </w:rPr>
        <w:t xml:space="preserve">NMOGA’s consultant John Smitherman </w:t>
      </w:r>
      <w:r w:rsidR="00AA443E" w:rsidRPr="00D13801">
        <w:rPr>
          <w:sz w:val="24"/>
          <w:szCs w:val="24"/>
        </w:rPr>
        <w:t xml:space="preserve">attempted to rebut Mr. Alexander and Mr. Holderman’s testimony that </w:t>
      </w:r>
      <w:r w:rsidR="00566CED" w:rsidRPr="00D13801">
        <w:rPr>
          <w:sz w:val="24"/>
          <w:szCs w:val="24"/>
        </w:rPr>
        <w:t xml:space="preserve">the </w:t>
      </w:r>
      <w:r w:rsidR="00AA443E" w:rsidRPr="00D13801">
        <w:rPr>
          <w:sz w:val="24"/>
          <w:szCs w:val="24"/>
        </w:rPr>
        <w:t xml:space="preserve">completions/recompletions proposal is safe. </w:t>
      </w:r>
      <w:r w:rsidR="003E20FD" w:rsidRPr="00D13801">
        <w:rPr>
          <w:sz w:val="24"/>
          <w:szCs w:val="24"/>
        </w:rPr>
        <w:t xml:space="preserve">His concern had to do with the “static buildup” that could occur during initial flowback. 10 Tr. 3322:3-14. </w:t>
      </w:r>
      <w:r w:rsidR="00AA443E" w:rsidRPr="00D13801">
        <w:rPr>
          <w:sz w:val="24"/>
          <w:szCs w:val="24"/>
        </w:rPr>
        <w:lastRenderedPageBreak/>
        <w:t xml:space="preserve">However, Mr. Smitherman’s testimony was based on his </w:t>
      </w:r>
      <w:r w:rsidR="00AA443E" w:rsidRPr="00D13801">
        <w:rPr>
          <w:b/>
          <w:sz w:val="24"/>
          <w:szCs w:val="24"/>
        </w:rPr>
        <w:t xml:space="preserve">incorrect </w:t>
      </w:r>
      <w:r w:rsidR="00DA1BE9" w:rsidRPr="00D13801">
        <w:rPr>
          <w:b/>
          <w:sz w:val="24"/>
          <w:szCs w:val="24"/>
        </w:rPr>
        <w:t xml:space="preserve">characterization </w:t>
      </w:r>
      <w:r w:rsidR="00AA443E" w:rsidRPr="00D13801">
        <w:rPr>
          <w:sz w:val="24"/>
          <w:szCs w:val="24"/>
        </w:rPr>
        <w:t>that the proposal requires vessels to be “vapor tight.” 10 Tr. 3319:25-3320:3321:6.</w:t>
      </w:r>
      <w:r w:rsidR="00AA443E" w:rsidRPr="00D13801">
        <w:rPr>
          <w:sz w:val="24"/>
          <w:szCs w:val="24"/>
          <w:vertAlign w:val="superscript"/>
        </w:rPr>
        <w:footnoteReference w:id="3"/>
      </w:r>
      <w:r w:rsidR="00AA443E" w:rsidRPr="00D13801">
        <w:rPr>
          <w:sz w:val="24"/>
          <w:szCs w:val="24"/>
        </w:rPr>
        <w:t xml:space="preserve"> </w:t>
      </w:r>
    </w:p>
    <w:p w14:paraId="33AB0CCA" w14:textId="2A99EA67" w:rsidR="00410827" w:rsidRPr="00D13801" w:rsidRDefault="00845A3E" w:rsidP="000C1F85">
      <w:pPr>
        <w:widowControl/>
        <w:autoSpaceDE/>
        <w:autoSpaceDN/>
        <w:spacing w:line="480" w:lineRule="auto"/>
        <w:ind w:firstLine="720"/>
        <w:rPr>
          <w:sz w:val="24"/>
          <w:szCs w:val="24"/>
        </w:rPr>
      </w:pPr>
      <w:r w:rsidRPr="00D13801">
        <w:rPr>
          <w:sz w:val="24"/>
          <w:szCs w:val="24"/>
        </w:rPr>
        <w:t>236.</w:t>
      </w:r>
      <w:r w:rsidR="00403136" w:rsidRPr="00D13801">
        <w:rPr>
          <w:sz w:val="24"/>
          <w:szCs w:val="24"/>
        </w:rPr>
        <w:tab/>
        <w:t>Mr. S</w:t>
      </w:r>
      <w:r w:rsidR="00FF6A0C" w:rsidRPr="00D13801">
        <w:rPr>
          <w:sz w:val="24"/>
          <w:szCs w:val="24"/>
        </w:rPr>
        <w:t xml:space="preserve">mitherman </w:t>
      </w:r>
      <w:r w:rsidR="00DA1BE9" w:rsidRPr="00D13801">
        <w:rPr>
          <w:b/>
          <w:sz w:val="24"/>
          <w:szCs w:val="24"/>
        </w:rPr>
        <w:t>mis</w:t>
      </w:r>
      <w:r w:rsidR="00FF6A0C" w:rsidRPr="00D13801">
        <w:rPr>
          <w:b/>
          <w:sz w:val="24"/>
          <w:szCs w:val="24"/>
        </w:rPr>
        <w:t xml:space="preserve">characterized </w:t>
      </w:r>
      <w:r w:rsidR="00FF6A0C" w:rsidRPr="00D13801">
        <w:rPr>
          <w:sz w:val="24"/>
          <w:szCs w:val="24"/>
        </w:rPr>
        <w:t xml:space="preserve">the </w:t>
      </w:r>
      <w:r w:rsidR="00E14AF4" w:rsidRPr="00D13801">
        <w:rPr>
          <w:sz w:val="24"/>
          <w:szCs w:val="24"/>
        </w:rPr>
        <w:t>Community and Environmental Parties</w:t>
      </w:r>
      <w:r w:rsidR="00FF6A0C" w:rsidRPr="00D13801">
        <w:rPr>
          <w:sz w:val="24"/>
          <w:szCs w:val="24"/>
        </w:rPr>
        <w:t xml:space="preserve"> and Oxy’s proposal as requiring “vapor tight” vessels</w:t>
      </w:r>
      <w:r w:rsidR="00A52A80" w:rsidRPr="00D13801">
        <w:rPr>
          <w:sz w:val="24"/>
          <w:szCs w:val="24"/>
        </w:rPr>
        <w:t xml:space="preserve"> even though</w:t>
      </w:r>
      <w:r w:rsidR="00410827" w:rsidRPr="00D13801">
        <w:rPr>
          <w:sz w:val="24"/>
          <w:szCs w:val="24"/>
        </w:rPr>
        <w:t>:</w:t>
      </w:r>
    </w:p>
    <w:p w14:paraId="44166B43" w14:textId="77777777" w:rsidR="00410827" w:rsidRPr="00D13801" w:rsidRDefault="00FF6A0C" w:rsidP="000C1F85">
      <w:pPr>
        <w:numPr>
          <w:ilvl w:val="0"/>
          <w:numId w:val="10"/>
        </w:numPr>
        <w:rPr>
          <w:sz w:val="24"/>
          <w:szCs w:val="24"/>
        </w:rPr>
      </w:pPr>
      <w:r w:rsidRPr="00D13801">
        <w:rPr>
          <w:sz w:val="24"/>
          <w:szCs w:val="24"/>
        </w:rPr>
        <w:t>Mr. Alexander and Mr. Holderman’s testimony to the contrary directly proceeded Mr. Smitherman’s that day</w:t>
      </w:r>
      <w:r w:rsidR="00BF523B" w:rsidRPr="00D13801">
        <w:rPr>
          <w:sz w:val="24"/>
          <w:szCs w:val="24"/>
        </w:rPr>
        <w:t xml:space="preserve"> of hearing</w:t>
      </w:r>
      <w:r w:rsidRPr="00D13801">
        <w:rPr>
          <w:sz w:val="24"/>
          <w:szCs w:val="24"/>
        </w:rPr>
        <w:t xml:space="preserve">, </w:t>
      </w:r>
      <w:r w:rsidR="001911CF" w:rsidRPr="00D13801">
        <w:rPr>
          <w:sz w:val="24"/>
          <w:szCs w:val="24"/>
        </w:rPr>
        <w:t>10 Tr. 3232:16-3233:5; 10 Tr. 3307:1-6</w:t>
      </w:r>
      <w:r w:rsidR="00410827" w:rsidRPr="00D13801">
        <w:rPr>
          <w:sz w:val="24"/>
          <w:szCs w:val="24"/>
        </w:rPr>
        <w:t>;</w:t>
      </w:r>
    </w:p>
    <w:p w14:paraId="2B1DC6ED" w14:textId="77777777" w:rsidR="00410827" w:rsidRPr="00D13801" w:rsidRDefault="00410827" w:rsidP="000C1F85">
      <w:pPr>
        <w:ind w:left="1440"/>
        <w:rPr>
          <w:sz w:val="24"/>
          <w:szCs w:val="24"/>
        </w:rPr>
      </w:pPr>
    </w:p>
    <w:p w14:paraId="306546EB" w14:textId="77777777" w:rsidR="004B0F2F" w:rsidRPr="00D13801" w:rsidRDefault="00FF6A0C" w:rsidP="000C1F85">
      <w:pPr>
        <w:numPr>
          <w:ilvl w:val="0"/>
          <w:numId w:val="10"/>
        </w:numPr>
        <w:rPr>
          <w:sz w:val="24"/>
          <w:szCs w:val="24"/>
        </w:rPr>
      </w:pPr>
      <w:r w:rsidRPr="00D13801">
        <w:rPr>
          <w:sz w:val="24"/>
          <w:szCs w:val="24"/>
        </w:rPr>
        <w:t>Mr. Alexander and Mr. Holderman</w:t>
      </w:r>
      <w:r w:rsidR="00566CED" w:rsidRPr="00D13801">
        <w:rPr>
          <w:sz w:val="24"/>
          <w:szCs w:val="24"/>
        </w:rPr>
        <w:t xml:space="preserve"> </w:t>
      </w:r>
      <w:r w:rsidR="00BF523B" w:rsidRPr="00D13801">
        <w:rPr>
          <w:sz w:val="24"/>
          <w:szCs w:val="24"/>
        </w:rPr>
        <w:t xml:space="preserve">made it clear in their </w:t>
      </w:r>
      <w:r w:rsidR="00566CED" w:rsidRPr="00D13801">
        <w:rPr>
          <w:sz w:val="24"/>
          <w:szCs w:val="24"/>
        </w:rPr>
        <w:t xml:space="preserve">written </w:t>
      </w:r>
      <w:r w:rsidRPr="00D13801">
        <w:rPr>
          <w:sz w:val="24"/>
          <w:szCs w:val="24"/>
        </w:rPr>
        <w:t>rebuttal testimon</w:t>
      </w:r>
      <w:r w:rsidR="001911CF" w:rsidRPr="00D13801">
        <w:rPr>
          <w:sz w:val="24"/>
          <w:szCs w:val="24"/>
        </w:rPr>
        <w:t>y</w:t>
      </w:r>
      <w:r w:rsidRPr="00D13801">
        <w:rPr>
          <w:sz w:val="24"/>
          <w:szCs w:val="24"/>
        </w:rPr>
        <w:t xml:space="preserve"> that the “vapor tight” </w:t>
      </w:r>
      <w:r w:rsidR="001911CF" w:rsidRPr="00D13801">
        <w:rPr>
          <w:sz w:val="24"/>
          <w:szCs w:val="24"/>
        </w:rPr>
        <w:t xml:space="preserve">language </w:t>
      </w:r>
      <w:r w:rsidRPr="00D13801">
        <w:rPr>
          <w:sz w:val="24"/>
          <w:szCs w:val="24"/>
        </w:rPr>
        <w:t>had been removed</w:t>
      </w:r>
      <w:r w:rsidR="00566CED" w:rsidRPr="00D13801">
        <w:rPr>
          <w:sz w:val="24"/>
          <w:szCs w:val="24"/>
        </w:rPr>
        <w:t xml:space="preserve">, </w:t>
      </w:r>
      <w:r w:rsidR="001911CF" w:rsidRPr="00D13801">
        <w:rPr>
          <w:sz w:val="24"/>
          <w:szCs w:val="24"/>
        </w:rPr>
        <w:t>EDF Ex. WWW at 8; Oxy Reb. Ex. 2 at 3-4</w:t>
      </w:r>
      <w:r w:rsidR="00566CED" w:rsidRPr="00D13801">
        <w:rPr>
          <w:sz w:val="24"/>
          <w:szCs w:val="24"/>
        </w:rPr>
        <w:t>;</w:t>
      </w:r>
      <w:r w:rsidR="00410827" w:rsidRPr="00D13801">
        <w:rPr>
          <w:sz w:val="24"/>
          <w:szCs w:val="24"/>
        </w:rPr>
        <w:t xml:space="preserve"> and</w:t>
      </w:r>
    </w:p>
    <w:p w14:paraId="385E7086" w14:textId="77777777" w:rsidR="00410827" w:rsidRPr="00D13801" w:rsidRDefault="00410827" w:rsidP="000C1F85">
      <w:pPr>
        <w:widowControl/>
        <w:autoSpaceDE/>
        <w:autoSpaceDN/>
        <w:rPr>
          <w:sz w:val="24"/>
          <w:szCs w:val="24"/>
        </w:rPr>
      </w:pPr>
    </w:p>
    <w:p w14:paraId="1A0FA5A4" w14:textId="77777777" w:rsidR="00410827" w:rsidRPr="00D13801" w:rsidRDefault="00A52A80" w:rsidP="000C1F85">
      <w:pPr>
        <w:numPr>
          <w:ilvl w:val="0"/>
          <w:numId w:val="10"/>
        </w:numPr>
        <w:rPr>
          <w:sz w:val="24"/>
          <w:szCs w:val="24"/>
        </w:rPr>
      </w:pPr>
      <w:r w:rsidRPr="00D13801">
        <w:rPr>
          <w:sz w:val="24"/>
          <w:szCs w:val="24"/>
        </w:rPr>
        <w:t>M</w:t>
      </w:r>
      <w:r w:rsidR="00410827" w:rsidRPr="00D13801">
        <w:rPr>
          <w:sz w:val="24"/>
          <w:szCs w:val="24"/>
        </w:rPr>
        <w:t>r. Smitherman conceded during cross-examination that he was aware that the “vapor tight” language had been removed because of safety concerns</w:t>
      </w:r>
      <w:r w:rsidR="00EA2B88" w:rsidRPr="00D13801">
        <w:rPr>
          <w:sz w:val="24"/>
          <w:szCs w:val="24"/>
        </w:rPr>
        <w:t xml:space="preserve">, </w:t>
      </w:r>
      <w:r w:rsidR="00410827" w:rsidRPr="00D13801">
        <w:rPr>
          <w:sz w:val="24"/>
          <w:szCs w:val="24"/>
        </w:rPr>
        <w:t>10 Tr. 3352:9-18.</w:t>
      </w:r>
    </w:p>
    <w:p w14:paraId="655239B3" w14:textId="77777777" w:rsidR="00410827" w:rsidRPr="00D13801" w:rsidRDefault="00410827" w:rsidP="000C1F85">
      <w:pPr>
        <w:widowControl/>
        <w:autoSpaceDE/>
        <w:autoSpaceDN/>
        <w:rPr>
          <w:sz w:val="24"/>
          <w:szCs w:val="24"/>
        </w:rPr>
      </w:pPr>
    </w:p>
    <w:p w14:paraId="1E7C7FEA" w14:textId="12AB4DDD" w:rsidR="00576508" w:rsidRPr="00D13801" w:rsidRDefault="000B5FFE" w:rsidP="000C1F85">
      <w:pPr>
        <w:widowControl/>
        <w:autoSpaceDE/>
        <w:autoSpaceDN/>
        <w:spacing w:line="480" w:lineRule="auto"/>
        <w:ind w:firstLine="720"/>
        <w:rPr>
          <w:sz w:val="24"/>
          <w:szCs w:val="24"/>
        </w:rPr>
      </w:pPr>
      <w:r w:rsidRPr="00D13801">
        <w:rPr>
          <w:sz w:val="24"/>
          <w:szCs w:val="24"/>
        </w:rPr>
        <w:t>237.</w:t>
      </w:r>
      <w:r w:rsidR="00B34536" w:rsidRPr="00D13801">
        <w:rPr>
          <w:sz w:val="24"/>
          <w:szCs w:val="24"/>
        </w:rPr>
        <w:tab/>
      </w:r>
      <w:r w:rsidR="00576508" w:rsidRPr="00D13801">
        <w:rPr>
          <w:sz w:val="24"/>
          <w:szCs w:val="24"/>
        </w:rPr>
        <w:t xml:space="preserve">Mr. Smitherman gave </w:t>
      </w:r>
      <w:r w:rsidR="00576508" w:rsidRPr="00D13801">
        <w:rPr>
          <w:b/>
          <w:sz w:val="24"/>
          <w:szCs w:val="24"/>
        </w:rPr>
        <w:t>no testimony</w:t>
      </w:r>
      <w:r w:rsidR="00576508" w:rsidRPr="00D13801">
        <w:rPr>
          <w:sz w:val="24"/>
          <w:szCs w:val="24"/>
        </w:rPr>
        <w:t xml:space="preserve"> rebutting </w:t>
      </w:r>
      <w:r w:rsidR="00EA2B88" w:rsidRPr="00D13801">
        <w:rPr>
          <w:sz w:val="24"/>
          <w:szCs w:val="24"/>
        </w:rPr>
        <w:t xml:space="preserve">the safety of </w:t>
      </w:r>
      <w:r w:rsidR="00576508" w:rsidRPr="00D13801">
        <w:rPr>
          <w:sz w:val="24"/>
          <w:szCs w:val="24"/>
        </w:rPr>
        <w:t xml:space="preserve">the completions/recompletions proposal that the </w:t>
      </w:r>
      <w:r w:rsidR="00E14AF4" w:rsidRPr="00D13801">
        <w:rPr>
          <w:sz w:val="24"/>
          <w:szCs w:val="24"/>
        </w:rPr>
        <w:t>Community and Environmental Parties</w:t>
      </w:r>
      <w:r w:rsidR="00576508" w:rsidRPr="00D13801">
        <w:rPr>
          <w:sz w:val="24"/>
          <w:szCs w:val="24"/>
        </w:rPr>
        <w:t xml:space="preserve"> and Oxy actually put forth removing the “vapor tight” language.</w:t>
      </w:r>
      <w:r w:rsidR="00566CED" w:rsidRPr="00D13801">
        <w:rPr>
          <w:sz w:val="24"/>
          <w:szCs w:val="24"/>
          <w:vertAlign w:val="superscript"/>
        </w:rPr>
        <w:footnoteReference w:id="4"/>
      </w:r>
    </w:p>
    <w:p w14:paraId="2943FF76" w14:textId="3861C2B6" w:rsidR="00EA2B88" w:rsidRPr="00D13801" w:rsidRDefault="000B5FFE" w:rsidP="000C1F85">
      <w:pPr>
        <w:widowControl/>
        <w:autoSpaceDE/>
        <w:autoSpaceDN/>
        <w:spacing w:line="480" w:lineRule="auto"/>
        <w:ind w:firstLine="720"/>
        <w:rPr>
          <w:sz w:val="24"/>
          <w:szCs w:val="24"/>
        </w:rPr>
      </w:pPr>
      <w:r w:rsidRPr="00D13801">
        <w:rPr>
          <w:sz w:val="24"/>
          <w:szCs w:val="24"/>
        </w:rPr>
        <w:t>238.</w:t>
      </w:r>
      <w:r w:rsidR="00576508" w:rsidRPr="00D13801">
        <w:rPr>
          <w:b/>
          <w:sz w:val="24"/>
          <w:szCs w:val="24"/>
        </w:rPr>
        <w:tab/>
      </w:r>
      <w:r w:rsidR="00410827" w:rsidRPr="00D13801">
        <w:rPr>
          <w:sz w:val="24"/>
          <w:szCs w:val="24"/>
        </w:rPr>
        <w:t xml:space="preserve">Mr. Smitherman was unaware that the Colorado agency with the most oil and gas expertise, COGCC, had adopted the rule upon which the </w:t>
      </w:r>
      <w:r w:rsidR="00E14AF4" w:rsidRPr="00D13801">
        <w:rPr>
          <w:sz w:val="24"/>
          <w:szCs w:val="24"/>
        </w:rPr>
        <w:t>Community and Environmental Parties</w:t>
      </w:r>
      <w:r w:rsidR="00410827" w:rsidRPr="00D13801">
        <w:rPr>
          <w:sz w:val="24"/>
          <w:szCs w:val="24"/>
        </w:rPr>
        <w:t xml:space="preserve"> and Oxy’s completions/recompletions proposal is based</w:t>
      </w:r>
      <w:r w:rsidR="008B416F" w:rsidRPr="00D13801">
        <w:rPr>
          <w:sz w:val="24"/>
          <w:szCs w:val="24"/>
        </w:rPr>
        <w:t xml:space="preserve">. </w:t>
      </w:r>
      <w:r w:rsidR="00AA2C74" w:rsidRPr="00D13801">
        <w:rPr>
          <w:sz w:val="24"/>
          <w:szCs w:val="24"/>
        </w:rPr>
        <w:t>10 Tr. 3357:7-21</w:t>
      </w:r>
      <w:r w:rsidR="00726D3D" w:rsidRPr="00D13801">
        <w:rPr>
          <w:sz w:val="24"/>
          <w:szCs w:val="24"/>
        </w:rPr>
        <w:t>, -3358:10-17</w:t>
      </w:r>
      <w:r w:rsidR="00AA2C74" w:rsidRPr="00D13801">
        <w:rPr>
          <w:sz w:val="24"/>
          <w:szCs w:val="24"/>
        </w:rPr>
        <w:t xml:space="preserve">. </w:t>
      </w:r>
    </w:p>
    <w:p w14:paraId="30AC2856" w14:textId="060DF90E" w:rsidR="00B34536" w:rsidRPr="00D13801" w:rsidRDefault="00490EF5" w:rsidP="000C1F85">
      <w:pPr>
        <w:widowControl/>
        <w:autoSpaceDE/>
        <w:autoSpaceDN/>
        <w:spacing w:line="480" w:lineRule="auto"/>
        <w:ind w:firstLine="720"/>
        <w:rPr>
          <w:sz w:val="24"/>
          <w:szCs w:val="24"/>
        </w:rPr>
      </w:pPr>
      <w:r w:rsidRPr="00D13801">
        <w:rPr>
          <w:sz w:val="24"/>
          <w:szCs w:val="24"/>
        </w:rPr>
        <w:lastRenderedPageBreak/>
        <w:t>239.</w:t>
      </w:r>
      <w:r w:rsidR="00EA2B88" w:rsidRPr="00D13801">
        <w:rPr>
          <w:sz w:val="24"/>
          <w:szCs w:val="24"/>
        </w:rPr>
        <w:tab/>
      </w:r>
      <w:r w:rsidR="00410827" w:rsidRPr="00D13801">
        <w:rPr>
          <w:sz w:val="24"/>
          <w:szCs w:val="24"/>
        </w:rPr>
        <w:t xml:space="preserve">Nor did </w:t>
      </w:r>
      <w:r w:rsidR="008B416F" w:rsidRPr="00D13801">
        <w:rPr>
          <w:sz w:val="24"/>
          <w:szCs w:val="24"/>
        </w:rPr>
        <w:t xml:space="preserve">he do his own </w:t>
      </w:r>
      <w:r w:rsidR="00410827" w:rsidRPr="00D13801">
        <w:rPr>
          <w:sz w:val="24"/>
          <w:szCs w:val="24"/>
        </w:rPr>
        <w:t xml:space="preserve">due diligence with CDPHE or COGCC </w:t>
      </w:r>
      <w:r w:rsidR="00726D3D" w:rsidRPr="00D13801">
        <w:rPr>
          <w:sz w:val="24"/>
          <w:szCs w:val="24"/>
        </w:rPr>
        <w:t xml:space="preserve">and </w:t>
      </w:r>
      <w:r w:rsidR="00410827" w:rsidRPr="00D13801">
        <w:rPr>
          <w:sz w:val="24"/>
          <w:szCs w:val="24"/>
        </w:rPr>
        <w:t xml:space="preserve">inquire whether operators had </w:t>
      </w:r>
      <w:r w:rsidR="008B416F" w:rsidRPr="00D13801">
        <w:rPr>
          <w:sz w:val="24"/>
          <w:szCs w:val="24"/>
        </w:rPr>
        <w:t>raised c</w:t>
      </w:r>
      <w:r w:rsidR="00410827" w:rsidRPr="00D13801">
        <w:rPr>
          <w:sz w:val="24"/>
          <w:szCs w:val="24"/>
        </w:rPr>
        <w:t xml:space="preserve">oncerns </w:t>
      </w:r>
      <w:r w:rsidR="008B416F" w:rsidRPr="00D13801">
        <w:rPr>
          <w:sz w:val="24"/>
          <w:szCs w:val="24"/>
        </w:rPr>
        <w:t xml:space="preserve">about </w:t>
      </w:r>
      <w:r w:rsidR="00410827" w:rsidRPr="00D13801">
        <w:rPr>
          <w:sz w:val="24"/>
          <w:szCs w:val="24"/>
        </w:rPr>
        <w:t xml:space="preserve">complying with their rules. </w:t>
      </w:r>
      <w:r w:rsidR="00726D3D" w:rsidRPr="00D13801">
        <w:rPr>
          <w:sz w:val="24"/>
          <w:szCs w:val="24"/>
        </w:rPr>
        <w:t>10 Tr. 3359:1-8.</w:t>
      </w:r>
    </w:p>
    <w:p w14:paraId="5794363F" w14:textId="3E05F4A3" w:rsidR="007E3A10" w:rsidRPr="00D13801" w:rsidRDefault="007E3A10" w:rsidP="000C1F85">
      <w:pPr>
        <w:pStyle w:val="Heading2"/>
        <w:spacing w:after="0"/>
        <w:ind w:left="1440"/>
      </w:pPr>
      <w:bookmarkStart w:id="71" w:name="_Toc93596830"/>
      <w:r w:rsidRPr="00D13801">
        <w:t xml:space="preserve">Neither EPA </w:t>
      </w:r>
      <w:r w:rsidR="00747FB5" w:rsidRPr="00D13801">
        <w:t xml:space="preserve">nor </w:t>
      </w:r>
      <w:r w:rsidRPr="00D13801">
        <w:t xml:space="preserve">OCC Requires </w:t>
      </w:r>
      <w:r w:rsidR="00747FB5" w:rsidRPr="00D13801">
        <w:t xml:space="preserve">Flowback to Be Routed to Enclosed, Controlled Flowback Vessels </w:t>
      </w:r>
      <w:r w:rsidR="00512CA4" w:rsidRPr="00D13801">
        <w:t>D</w:t>
      </w:r>
      <w:r w:rsidR="00747FB5" w:rsidRPr="00D13801">
        <w:t xml:space="preserve">uring Initial </w:t>
      </w:r>
      <w:r w:rsidRPr="00D13801">
        <w:t>Flowback</w:t>
      </w:r>
      <w:bookmarkEnd w:id="71"/>
    </w:p>
    <w:p w14:paraId="6BF1E1E8" w14:textId="77777777" w:rsidR="00747FB5" w:rsidRPr="00D13801" w:rsidRDefault="00747FB5" w:rsidP="000C1F85">
      <w:pPr>
        <w:ind w:left="1440"/>
        <w:rPr>
          <w:b/>
          <w:sz w:val="24"/>
          <w:szCs w:val="24"/>
          <w:u w:val="single"/>
        </w:rPr>
      </w:pPr>
    </w:p>
    <w:p w14:paraId="39746503" w14:textId="57775A85" w:rsidR="00747FB5" w:rsidRPr="00D13801" w:rsidRDefault="00490EF5" w:rsidP="000C1F85">
      <w:pPr>
        <w:widowControl/>
        <w:autoSpaceDE/>
        <w:autoSpaceDN/>
        <w:spacing w:line="480" w:lineRule="auto"/>
        <w:ind w:firstLine="720"/>
        <w:rPr>
          <w:sz w:val="24"/>
          <w:szCs w:val="24"/>
        </w:rPr>
      </w:pPr>
      <w:r w:rsidRPr="00D13801">
        <w:rPr>
          <w:sz w:val="24"/>
          <w:szCs w:val="24"/>
        </w:rPr>
        <w:t>240.</w:t>
      </w:r>
      <w:r w:rsidR="007E3A10" w:rsidRPr="00D13801">
        <w:rPr>
          <w:sz w:val="24"/>
          <w:szCs w:val="24"/>
        </w:rPr>
        <w:tab/>
      </w:r>
      <w:r w:rsidR="00747FB5" w:rsidRPr="00D13801">
        <w:rPr>
          <w:sz w:val="24"/>
          <w:szCs w:val="24"/>
        </w:rPr>
        <w:t xml:space="preserve">Neither EPA nor the OCC requires flowback to be routed to enclosed, controlled flowback vessels during initial flowback. 10 Tr. 3233:7-3234:6; -3234:13-21. </w:t>
      </w:r>
    </w:p>
    <w:p w14:paraId="4153F4F0" w14:textId="061951C2" w:rsidR="00747FB5" w:rsidRPr="00D13801" w:rsidRDefault="00490EF5" w:rsidP="000C1F85">
      <w:pPr>
        <w:widowControl/>
        <w:autoSpaceDE/>
        <w:autoSpaceDN/>
        <w:spacing w:line="480" w:lineRule="auto"/>
        <w:ind w:firstLine="720"/>
        <w:rPr>
          <w:sz w:val="24"/>
          <w:szCs w:val="24"/>
        </w:rPr>
      </w:pPr>
      <w:r w:rsidRPr="00D13801">
        <w:rPr>
          <w:sz w:val="24"/>
          <w:szCs w:val="24"/>
        </w:rPr>
        <w:t>241.</w:t>
      </w:r>
      <w:r w:rsidR="00747FB5" w:rsidRPr="00D13801">
        <w:rPr>
          <w:sz w:val="24"/>
          <w:szCs w:val="24"/>
        </w:rPr>
        <w:tab/>
        <w:t xml:space="preserve">The </w:t>
      </w:r>
      <w:r w:rsidR="00E14AF4" w:rsidRPr="00D13801">
        <w:rPr>
          <w:sz w:val="24"/>
          <w:szCs w:val="24"/>
        </w:rPr>
        <w:t>Community and Environmental Parties</w:t>
      </w:r>
      <w:r w:rsidR="00747FB5" w:rsidRPr="00D13801">
        <w:rPr>
          <w:sz w:val="24"/>
          <w:szCs w:val="24"/>
        </w:rPr>
        <w:t xml:space="preserve"> and Oxy’s </w:t>
      </w:r>
      <w:r w:rsidR="007E3A10" w:rsidRPr="00D13801">
        <w:rPr>
          <w:sz w:val="24"/>
          <w:szCs w:val="24"/>
        </w:rPr>
        <w:t xml:space="preserve">completions/recompletions proposal </w:t>
      </w:r>
      <w:r w:rsidR="00747FB5" w:rsidRPr="00D13801">
        <w:rPr>
          <w:sz w:val="24"/>
          <w:szCs w:val="24"/>
        </w:rPr>
        <w:t>fills “a gap” in those rules in order to address emissions during the initial flowback stage.</w:t>
      </w:r>
      <w:r w:rsidR="006415B4" w:rsidRPr="00D13801">
        <w:rPr>
          <w:sz w:val="24"/>
          <w:szCs w:val="24"/>
        </w:rPr>
        <w:t xml:space="preserve"> 10 Tr. 3234:</w:t>
      </w:r>
      <w:r w:rsidR="003D4177" w:rsidRPr="00D13801">
        <w:rPr>
          <w:sz w:val="24"/>
          <w:szCs w:val="24"/>
        </w:rPr>
        <w:t xml:space="preserve">3-6. </w:t>
      </w:r>
      <w:r w:rsidR="008B416F" w:rsidRPr="00D13801">
        <w:rPr>
          <w:sz w:val="24"/>
          <w:szCs w:val="24"/>
        </w:rPr>
        <w:t xml:space="preserve">Emissions during that period </w:t>
      </w:r>
      <w:r w:rsidR="00C56CC1" w:rsidRPr="00D13801">
        <w:rPr>
          <w:sz w:val="24"/>
          <w:szCs w:val="24"/>
        </w:rPr>
        <w:t xml:space="preserve">are not insignificant. </w:t>
      </w:r>
      <w:r w:rsidR="00C56CC1" w:rsidRPr="00D13801">
        <w:rPr>
          <w:i/>
          <w:sz w:val="24"/>
          <w:szCs w:val="24"/>
        </w:rPr>
        <w:t xml:space="preserve">See </w:t>
      </w:r>
      <w:r w:rsidR="00C56CC1" w:rsidRPr="00D13801">
        <w:rPr>
          <w:sz w:val="24"/>
          <w:szCs w:val="24"/>
        </w:rPr>
        <w:t>EDF Ex. EE at 26-27, Tables 12 &amp; 13.</w:t>
      </w:r>
    </w:p>
    <w:p w14:paraId="4CE874A7" w14:textId="400FC21E" w:rsidR="007E3A10" w:rsidRPr="00D13801" w:rsidRDefault="003238C2" w:rsidP="000C1F85">
      <w:pPr>
        <w:pStyle w:val="Heading2"/>
        <w:spacing w:after="0"/>
        <w:ind w:left="1440"/>
      </w:pPr>
      <w:bookmarkStart w:id="72" w:name="_Toc93596831"/>
      <w:r w:rsidRPr="00D13801">
        <w:t xml:space="preserve">Uncontrolled Emissions </w:t>
      </w:r>
      <w:r w:rsidR="00AA5431" w:rsidRPr="00D13801">
        <w:t>D</w:t>
      </w:r>
      <w:r w:rsidRPr="00D13801">
        <w:t xml:space="preserve">uring Completions and Recompletions </w:t>
      </w:r>
      <w:r w:rsidR="004E5C94" w:rsidRPr="00D13801">
        <w:t xml:space="preserve">Have Real Life </w:t>
      </w:r>
      <w:r w:rsidRPr="00D13801">
        <w:t xml:space="preserve">Impacts </w:t>
      </w:r>
      <w:r w:rsidR="004E5C94" w:rsidRPr="00D13801">
        <w:t xml:space="preserve">on </w:t>
      </w:r>
      <w:r w:rsidRPr="00D13801">
        <w:t xml:space="preserve">Persons </w:t>
      </w:r>
      <w:r w:rsidR="004E7E41" w:rsidRPr="00D13801">
        <w:t xml:space="preserve">Living </w:t>
      </w:r>
      <w:r w:rsidRPr="00D13801">
        <w:t>in Close Proximity to Oil and Gas Development</w:t>
      </w:r>
      <w:bookmarkEnd w:id="72"/>
    </w:p>
    <w:p w14:paraId="0CCFFFDD" w14:textId="77777777" w:rsidR="0000391D" w:rsidRPr="00D13801" w:rsidRDefault="0000391D" w:rsidP="000C1F85">
      <w:pPr>
        <w:widowControl/>
        <w:autoSpaceDE/>
        <w:autoSpaceDN/>
        <w:rPr>
          <w:b/>
          <w:sz w:val="24"/>
          <w:szCs w:val="24"/>
        </w:rPr>
      </w:pPr>
    </w:p>
    <w:p w14:paraId="229788EB" w14:textId="448D98F5" w:rsidR="0000391D" w:rsidRPr="00D13801" w:rsidRDefault="00490EF5" w:rsidP="000C1F85">
      <w:pPr>
        <w:widowControl/>
        <w:autoSpaceDE/>
        <w:autoSpaceDN/>
        <w:spacing w:line="480" w:lineRule="auto"/>
        <w:ind w:firstLine="720"/>
        <w:rPr>
          <w:sz w:val="24"/>
          <w:szCs w:val="24"/>
        </w:rPr>
      </w:pPr>
      <w:r w:rsidRPr="00D13801">
        <w:rPr>
          <w:sz w:val="24"/>
          <w:szCs w:val="24"/>
        </w:rPr>
        <w:t>242.</w:t>
      </w:r>
      <w:r w:rsidR="00960893" w:rsidRPr="00D13801">
        <w:rPr>
          <w:b/>
          <w:sz w:val="24"/>
          <w:szCs w:val="24"/>
        </w:rPr>
        <w:tab/>
      </w:r>
      <w:r w:rsidR="00F72C92" w:rsidRPr="00D13801">
        <w:rPr>
          <w:sz w:val="24"/>
          <w:szCs w:val="24"/>
        </w:rPr>
        <w:t>Don Schreiber has lived in close proximity to oil and gas deve</w:t>
      </w:r>
      <w:r w:rsidR="0061592E" w:rsidRPr="00D13801">
        <w:rPr>
          <w:sz w:val="24"/>
          <w:szCs w:val="24"/>
        </w:rPr>
        <w:t xml:space="preserve">lopment for over two decades. </w:t>
      </w:r>
      <w:r w:rsidR="00960893" w:rsidRPr="00D13801">
        <w:rPr>
          <w:rFonts w:eastAsiaTheme="minorHAnsi"/>
          <w:sz w:val="24"/>
          <w:szCs w:val="24"/>
          <w:lang w:bidi="ar-SA"/>
        </w:rPr>
        <w:t xml:space="preserve">There are about 122 gas wells on or around </w:t>
      </w:r>
      <w:r w:rsidR="00F72C92" w:rsidRPr="00D13801">
        <w:rPr>
          <w:rFonts w:eastAsiaTheme="minorHAnsi"/>
          <w:sz w:val="24"/>
          <w:szCs w:val="24"/>
          <w:lang w:bidi="ar-SA"/>
        </w:rPr>
        <w:t xml:space="preserve">his </w:t>
      </w:r>
      <w:r w:rsidR="00960893" w:rsidRPr="00D13801">
        <w:rPr>
          <w:rFonts w:eastAsiaTheme="minorHAnsi"/>
          <w:sz w:val="24"/>
          <w:szCs w:val="24"/>
          <w:lang w:bidi="ar-SA"/>
        </w:rPr>
        <w:t xml:space="preserve">ranch, including 33 wells within one mile of his home. </w:t>
      </w:r>
      <w:r w:rsidR="00F72C92" w:rsidRPr="00D13801">
        <w:rPr>
          <w:rFonts w:eastAsiaTheme="minorHAnsi"/>
          <w:sz w:val="24"/>
          <w:szCs w:val="24"/>
          <w:lang w:bidi="ar-SA"/>
        </w:rPr>
        <w:t xml:space="preserve">He </w:t>
      </w:r>
      <w:r w:rsidR="00960893" w:rsidRPr="00D13801">
        <w:rPr>
          <w:sz w:val="24"/>
          <w:szCs w:val="24"/>
        </w:rPr>
        <w:t xml:space="preserve">has firsthand experience with the impacts of oil and gas development </w:t>
      </w:r>
      <w:r w:rsidR="0061592E" w:rsidRPr="00D13801">
        <w:rPr>
          <w:sz w:val="24"/>
          <w:szCs w:val="24"/>
        </w:rPr>
        <w:t xml:space="preserve">and </w:t>
      </w:r>
      <w:r w:rsidR="00960893" w:rsidRPr="00D13801">
        <w:rPr>
          <w:sz w:val="24"/>
          <w:szCs w:val="24"/>
        </w:rPr>
        <w:t>with the impacts of completions and recompletions of wells</w:t>
      </w:r>
      <w:r w:rsidR="00F72C92" w:rsidRPr="00D13801">
        <w:rPr>
          <w:sz w:val="24"/>
          <w:szCs w:val="24"/>
        </w:rPr>
        <w:t>, which are a particular concern for him. CAA Ex. 10 at 2-3 [Schreiber Dir. Test.].</w:t>
      </w:r>
    </w:p>
    <w:p w14:paraId="2A6C6BBA" w14:textId="74727958" w:rsidR="00F72C92" w:rsidRPr="00D13801" w:rsidRDefault="00490EF5" w:rsidP="000C1F85">
      <w:pPr>
        <w:widowControl/>
        <w:adjustRightInd w:val="0"/>
        <w:spacing w:line="480" w:lineRule="auto"/>
        <w:ind w:firstLine="720"/>
        <w:rPr>
          <w:rFonts w:eastAsiaTheme="minorHAnsi"/>
          <w:sz w:val="24"/>
          <w:szCs w:val="24"/>
          <w:lang w:bidi="ar-SA"/>
        </w:rPr>
      </w:pPr>
      <w:r w:rsidRPr="00D13801">
        <w:rPr>
          <w:sz w:val="24"/>
          <w:szCs w:val="24"/>
        </w:rPr>
        <w:t>243.</w:t>
      </w:r>
      <w:r w:rsidR="00F72C92" w:rsidRPr="00D13801">
        <w:rPr>
          <w:sz w:val="24"/>
          <w:szCs w:val="24"/>
        </w:rPr>
        <w:tab/>
        <w:t xml:space="preserve">In the early 2000’s, well completions were </w:t>
      </w:r>
      <w:r w:rsidR="00F72C92" w:rsidRPr="00D13801">
        <w:rPr>
          <w:rFonts w:eastAsiaTheme="minorHAnsi"/>
          <w:sz w:val="24"/>
          <w:szCs w:val="24"/>
          <w:lang w:bidi="ar-SA"/>
        </w:rPr>
        <w:t xml:space="preserve">still being done essentially the same </w:t>
      </w:r>
      <w:r w:rsidR="005B6E98" w:rsidRPr="00D13801">
        <w:rPr>
          <w:rFonts w:eastAsiaTheme="minorHAnsi"/>
          <w:sz w:val="24"/>
          <w:szCs w:val="24"/>
          <w:lang w:bidi="ar-SA"/>
        </w:rPr>
        <w:t xml:space="preserve">way </w:t>
      </w:r>
      <w:r w:rsidR="00F72C92" w:rsidRPr="00D13801">
        <w:rPr>
          <w:rFonts w:eastAsiaTheme="minorHAnsi"/>
          <w:sz w:val="24"/>
          <w:szCs w:val="24"/>
          <w:lang w:bidi="ar-SA"/>
        </w:rPr>
        <w:t xml:space="preserve">as they had been for over 50 years in the San Juan Basin. </w:t>
      </w:r>
      <w:r w:rsidR="00C34A86" w:rsidRPr="00D13801">
        <w:rPr>
          <w:sz w:val="24"/>
          <w:szCs w:val="24"/>
        </w:rPr>
        <w:t>CAA Ex. 10 at 2-3.</w:t>
      </w:r>
    </w:p>
    <w:p w14:paraId="1C6D7592" w14:textId="517B13B8" w:rsidR="00F72C92" w:rsidRPr="00D13801" w:rsidRDefault="00490EF5" w:rsidP="000C1F85">
      <w:pPr>
        <w:widowControl/>
        <w:adjustRightInd w:val="0"/>
        <w:spacing w:line="480" w:lineRule="auto"/>
        <w:ind w:firstLine="720"/>
        <w:rPr>
          <w:rFonts w:eastAsiaTheme="minorHAnsi"/>
          <w:i/>
          <w:sz w:val="24"/>
          <w:szCs w:val="24"/>
          <w:lang w:bidi="ar-SA"/>
        </w:rPr>
      </w:pPr>
      <w:r w:rsidRPr="00D13801">
        <w:rPr>
          <w:rFonts w:eastAsiaTheme="minorHAnsi"/>
          <w:sz w:val="24"/>
          <w:szCs w:val="24"/>
          <w:lang w:bidi="ar-SA"/>
        </w:rPr>
        <w:t>244.</w:t>
      </w:r>
      <w:r w:rsidR="00F72C92" w:rsidRPr="00D13801">
        <w:rPr>
          <w:rFonts w:eastAsiaTheme="minorHAnsi"/>
          <w:sz w:val="24"/>
          <w:szCs w:val="24"/>
          <w:lang w:bidi="ar-SA"/>
        </w:rPr>
        <w:tab/>
        <w:t xml:space="preserve">The environmental impacts of blewie line completions were obvious to </w:t>
      </w:r>
      <w:r w:rsidR="00906154" w:rsidRPr="00D13801">
        <w:rPr>
          <w:rFonts w:eastAsiaTheme="minorHAnsi"/>
          <w:sz w:val="24"/>
          <w:szCs w:val="24"/>
          <w:lang w:bidi="ar-SA"/>
        </w:rPr>
        <w:t xml:space="preserve">Mr. Schreiber and his family </w:t>
      </w:r>
      <w:r w:rsidR="00F72C92" w:rsidRPr="00D13801">
        <w:rPr>
          <w:rFonts w:eastAsiaTheme="minorHAnsi"/>
          <w:sz w:val="24"/>
          <w:szCs w:val="24"/>
          <w:lang w:bidi="ar-SA"/>
        </w:rPr>
        <w:t>-- given all the audio, visual</w:t>
      </w:r>
      <w:r w:rsidR="00906154" w:rsidRPr="00D13801">
        <w:rPr>
          <w:rFonts w:eastAsiaTheme="minorHAnsi"/>
          <w:sz w:val="24"/>
          <w:szCs w:val="24"/>
          <w:lang w:bidi="ar-SA"/>
        </w:rPr>
        <w:t xml:space="preserve"> and olfactory evidence </w:t>
      </w:r>
      <w:r w:rsidR="00F72C92" w:rsidRPr="00D13801">
        <w:rPr>
          <w:rFonts w:eastAsiaTheme="minorHAnsi"/>
          <w:sz w:val="24"/>
          <w:szCs w:val="24"/>
          <w:lang w:bidi="ar-SA"/>
        </w:rPr>
        <w:t xml:space="preserve">-- as </w:t>
      </w:r>
      <w:r w:rsidR="00906154" w:rsidRPr="00D13801">
        <w:rPr>
          <w:rFonts w:eastAsiaTheme="minorHAnsi"/>
          <w:sz w:val="24"/>
          <w:szCs w:val="24"/>
          <w:lang w:bidi="ar-SA"/>
        </w:rPr>
        <w:t xml:space="preserve">they </w:t>
      </w:r>
      <w:r w:rsidR="00F72C92" w:rsidRPr="00D13801">
        <w:rPr>
          <w:rFonts w:eastAsiaTheme="minorHAnsi"/>
          <w:sz w:val="24"/>
          <w:szCs w:val="24"/>
          <w:lang w:bidi="ar-SA"/>
        </w:rPr>
        <w:t xml:space="preserve">lived and worked around </w:t>
      </w:r>
      <w:r w:rsidR="0061592E" w:rsidRPr="00D13801">
        <w:rPr>
          <w:rFonts w:eastAsiaTheme="minorHAnsi"/>
          <w:sz w:val="24"/>
          <w:szCs w:val="24"/>
          <w:lang w:bidi="ar-SA"/>
        </w:rPr>
        <w:t>their</w:t>
      </w:r>
      <w:r w:rsidR="00F72C92" w:rsidRPr="00D13801">
        <w:rPr>
          <w:rFonts w:eastAsiaTheme="minorHAnsi"/>
          <w:sz w:val="24"/>
          <w:szCs w:val="24"/>
          <w:lang w:bidi="ar-SA"/>
        </w:rPr>
        <w:t xml:space="preserve"> ranch.</w:t>
      </w:r>
      <w:r w:rsidR="00906154" w:rsidRPr="00D13801">
        <w:rPr>
          <w:rFonts w:eastAsiaTheme="minorHAnsi"/>
          <w:sz w:val="24"/>
          <w:szCs w:val="24"/>
          <w:lang w:bidi="ar-SA"/>
        </w:rPr>
        <w:t xml:space="preserve"> The </w:t>
      </w:r>
      <w:r w:rsidR="00F72C92" w:rsidRPr="00D13801">
        <w:rPr>
          <w:rFonts w:eastAsiaTheme="minorHAnsi"/>
          <w:sz w:val="24"/>
          <w:szCs w:val="24"/>
          <w:lang w:bidi="ar-SA"/>
        </w:rPr>
        <w:t>impacts came into especially sharp focus when one time as the flared gasses cooled, black</w:t>
      </w:r>
      <w:r w:rsidR="00906154" w:rsidRPr="00D13801">
        <w:rPr>
          <w:rFonts w:eastAsiaTheme="minorHAnsi"/>
          <w:sz w:val="24"/>
          <w:szCs w:val="24"/>
          <w:lang w:bidi="ar-SA"/>
        </w:rPr>
        <w:t xml:space="preserve"> “</w:t>
      </w:r>
      <w:r w:rsidR="00F72C92" w:rsidRPr="00D13801">
        <w:rPr>
          <w:rFonts w:eastAsia="TimesNewRomanPSMT"/>
          <w:sz w:val="24"/>
          <w:szCs w:val="24"/>
          <w:lang w:bidi="ar-SA"/>
        </w:rPr>
        <w:t xml:space="preserve">snowflakes” </w:t>
      </w:r>
      <w:r w:rsidR="00F72C92" w:rsidRPr="00D13801">
        <w:rPr>
          <w:rFonts w:eastAsiaTheme="minorHAnsi"/>
          <w:sz w:val="24"/>
          <w:szCs w:val="24"/>
          <w:lang w:bidi="ar-SA"/>
        </w:rPr>
        <w:t xml:space="preserve">were created and drifted onto </w:t>
      </w:r>
      <w:r w:rsidR="0061592E" w:rsidRPr="00D13801">
        <w:rPr>
          <w:rFonts w:eastAsiaTheme="minorHAnsi"/>
          <w:sz w:val="24"/>
          <w:szCs w:val="24"/>
          <w:lang w:bidi="ar-SA"/>
        </w:rPr>
        <w:t>their</w:t>
      </w:r>
      <w:r w:rsidR="00F72C92" w:rsidRPr="00D13801">
        <w:rPr>
          <w:rFonts w:eastAsiaTheme="minorHAnsi"/>
          <w:sz w:val="24"/>
          <w:szCs w:val="24"/>
          <w:lang w:bidi="ar-SA"/>
        </w:rPr>
        <w:t xml:space="preserve"> home from a completion about 1</w:t>
      </w:r>
      <w:r w:rsidR="00906154" w:rsidRPr="00D13801">
        <w:rPr>
          <w:rFonts w:eastAsiaTheme="minorHAnsi"/>
          <w:sz w:val="24"/>
          <w:szCs w:val="24"/>
          <w:lang w:bidi="ar-SA"/>
        </w:rPr>
        <w:t xml:space="preserve">¼ </w:t>
      </w:r>
      <w:r w:rsidR="00F72C92" w:rsidRPr="00D13801">
        <w:rPr>
          <w:rFonts w:eastAsiaTheme="minorHAnsi"/>
          <w:sz w:val="24"/>
          <w:szCs w:val="24"/>
          <w:lang w:bidi="ar-SA"/>
        </w:rPr>
        <w:t>mile</w:t>
      </w:r>
      <w:r w:rsidR="00906154" w:rsidRPr="00D13801">
        <w:rPr>
          <w:rFonts w:eastAsiaTheme="minorHAnsi"/>
          <w:sz w:val="24"/>
          <w:szCs w:val="24"/>
          <w:lang w:bidi="ar-SA"/>
        </w:rPr>
        <w:t xml:space="preserve">s northeast of his </w:t>
      </w:r>
      <w:r w:rsidR="00F72C92" w:rsidRPr="00D13801">
        <w:rPr>
          <w:rFonts w:eastAsiaTheme="minorHAnsi"/>
          <w:sz w:val="24"/>
          <w:szCs w:val="24"/>
          <w:lang w:bidi="ar-SA"/>
        </w:rPr>
        <w:t>ranch.</w:t>
      </w:r>
      <w:r w:rsidR="00C34A86" w:rsidRPr="00D13801">
        <w:rPr>
          <w:rFonts w:eastAsiaTheme="minorHAnsi"/>
          <w:sz w:val="24"/>
          <w:szCs w:val="24"/>
          <w:lang w:bidi="ar-SA"/>
        </w:rPr>
        <w:t xml:space="preserve"> </w:t>
      </w:r>
      <w:r w:rsidR="00C34A86" w:rsidRPr="00D13801">
        <w:rPr>
          <w:sz w:val="24"/>
          <w:szCs w:val="24"/>
        </w:rPr>
        <w:t>CAA Ex. 10 at 2-3.</w:t>
      </w:r>
    </w:p>
    <w:p w14:paraId="2E4421F4" w14:textId="47D84917" w:rsidR="005B6E98" w:rsidRPr="00D13801" w:rsidRDefault="00490EF5" w:rsidP="000C1F85">
      <w:pPr>
        <w:widowControl/>
        <w:adjustRightInd w:val="0"/>
        <w:spacing w:line="480" w:lineRule="auto"/>
        <w:ind w:firstLine="720"/>
        <w:rPr>
          <w:rFonts w:eastAsiaTheme="minorHAnsi"/>
          <w:i/>
          <w:sz w:val="24"/>
          <w:szCs w:val="24"/>
          <w:lang w:bidi="ar-SA"/>
        </w:rPr>
      </w:pPr>
      <w:r w:rsidRPr="00D13801">
        <w:rPr>
          <w:rFonts w:eastAsiaTheme="minorHAnsi"/>
          <w:sz w:val="24"/>
          <w:szCs w:val="24"/>
          <w:lang w:bidi="ar-SA"/>
        </w:rPr>
        <w:lastRenderedPageBreak/>
        <w:t>245.</w:t>
      </w:r>
      <w:r w:rsidR="005B6E98" w:rsidRPr="00D13801">
        <w:rPr>
          <w:rFonts w:eastAsiaTheme="minorHAnsi"/>
          <w:sz w:val="24"/>
          <w:szCs w:val="24"/>
          <w:lang w:bidi="ar-SA"/>
        </w:rPr>
        <w:tab/>
        <w:t xml:space="preserve">Moving away from outdated completions technology in order to avoid the harmful and toxic waste they created became a priority </w:t>
      </w:r>
      <w:r w:rsidR="0061592E" w:rsidRPr="00D13801">
        <w:rPr>
          <w:rFonts w:eastAsiaTheme="minorHAnsi"/>
          <w:sz w:val="24"/>
          <w:szCs w:val="24"/>
          <w:lang w:bidi="ar-SA"/>
        </w:rPr>
        <w:t xml:space="preserve">for Mr. Schreiber </w:t>
      </w:r>
      <w:r w:rsidR="005B6E98" w:rsidRPr="00D13801">
        <w:rPr>
          <w:rFonts w:eastAsiaTheme="minorHAnsi"/>
          <w:sz w:val="24"/>
          <w:szCs w:val="24"/>
          <w:lang w:bidi="ar-SA"/>
        </w:rPr>
        <w:t xml:space="preserve">as ConocoPhillips planned to drill 44 wells in and around his ranch in 2008. </w:t>
      </w:r>
      <w:r w:rsidR="0061592E" w:rsidRPr="00D13801">
        <w:rPr>
          <w:rFonts w:eastAsiaTheme="minorHAnsi"/>
          <w:sz w:val="24"/>
          <w:szCs w:val="24"/>
          <w:lang w:bidi="ar-SA"/>
        </w:rPr>
        <w:t xml:space="preserve">At that time, </w:t>
      </w:r>
      <w:r w:rsidR="005B6E98" w:rsidRPr="00D13801">
        <w:rPr>
          <w:rFonts w:eastAsiaTheme="minorHAnsi"/>
          <w:sz w:val="24"/>
          <w:szCs w:val="24"/>
          <w:lang w:bidi="ar-SA"/>
        </w:rPr>
        <w:t xml:space="preserve">Mr. Schreiber learned about </w:t>
      </w:r>
      <w:r w:rsidR="005B6E98" w:rsidRPr="00D13801">
        <w:rPr>
          <w:rFonts w:eastAsia="TimesNewRomanPSMT"/>
          <w:sz w:val="24"/>
          <w:szCs w:val="24"/>
          <w:lang w:bidi="ar-SA"/>
        </w:rPr>
        <w:t xml:space="preserve">“reduced </w:t>
      </w:r>
      <w:r w:rsidR="005B6E98" w:rsidRPr="00D13801">
        <w:rPr>
          <w:rFonts w:eastAsiaTheme="minorHAnsi"/>
          <w:sz w:val="24"/>
          <w:szCs w:val="24"/>
          <w:lang w:bidi="ar-SA"/>
        </w:rPr>
        <w:t xml:space="preserve">emissions </w:t>
      </w:r>
      <w:r w:rsidR="005B6E98" w:rsidRPr="00D13801">
        <w:rPr>
          <w:rFonts w:eastAsia="TimesNewRomanPSMT"/>
          <w:sz w:val="24"/>
          <w:szCs w:val="24"/>
          <w:lang w:bidi="ar-SA"/>
        </w:rPr>
        <w:t xml:space="preserve">completions” </w:t>
      </w:r>
      <w:r w:rsidR="005B6E98" w:rsidRPr="00D13801">
        <w:rPr>
          <w:rFonts w:eastAsiaTheme="minorHAnsi"/>
          <w:sz w:val="24"/>
          <w:szCs w:val="24"/>
          <w:lang w:bidi="ar-SA"/>
        </w:rPr>
        <w:t xml:space="preserve">or </w:t>
      </w:r>
      <w:r w:rsidR="005B6E98" w:rsidRPr="00D13801">
        <w:rPr>
          <w:rFonts w:eastAsia="TimesNewRomanPSMT"/>
          <w:sz w:val="24"/>
          <w:szCs w:val="24"/>
          <w:lang w:bidi="ar-SA"/>
        </w:rPr>
        <w:t xml:space="preserve">“RECs” that were already being done in the San Juan Basin and </w:t>
      </w:r>
      <w:r w:rsidR="005B6E98" w:rsidRPr="00D13801">
        <w:rPr>
          <w:rFonts w:eastAsiaTheme="minorHAnsi"/>
          <w:sz w:val="24"/>
          <w:szCs w:val="24"/>
          <w:lang w:bidi="ar-SA"/>
        </w:rPr>
        <w:t xml:space="preserve">could help prevent the harmful emissions </w:t>
      </w:r>
      <w:r w:rsidR="0061592E" w:rsidRPr="00D13801">
        <w:rPr>
          <w:rFonts w:eastAsiaTheme="minorHAnsi"/>
          <w:sz w:val="24"/>
          <w:szCs w:val="24"/>
          <w:lang w:bidi="ar-SA"/>
        </w:rPr>
        <w:t xml:space="preserve">that </w:t>
      </w:r>
      <w:r w:rsidR="005B6E98" w:rsidRPr="00D13801">
        <w:rPr>
          <w:rFonts w:eastAsiaTheme="minorHAnsi"/>
          <w:sz w:val="24"/>
          <w:szCs w:val="24"/>
          <w:lang w:bidi="ar-SA"/>
        </w:rPr>
        <w:t xml:space="preserve">he and his wife worried about. </w:t>
      </w:r>
      <w:r w:rsidR="00C34A86" w:rsidRPr="00D13801">
        <w:rPr>
          <w:sz w:val="24"/>
          <w:szCs w:val="24"/>
        </w:rPr>
        <w:t>CAA Ex. 10 at 2-3</w:t>
      </w:r>
      <w:r w:rsidR="005B6E98" w:rsidRPr="00D13801">
        <w:rPr>
          <w:rFonts w:eastAsiaTheme="minorHAnsi"/>
          <w:i/>
          <w:sz w:val="24"/>
          <w:szCs w:val="24"/>
          <w:lang w:bidi="ar-SA"/>
        </w:rPr>
        <w:t>.</w:t>
      </w:r>
    </w:p>
    <w:p w14:paraId="06D76529" w14:textId="2C61CFD9" w:rsidR="007A31E3" w:rsidRPr="00D13801" w:rsidRDefault="00490EF5" w:rsidP="000C1F85">
      <w:pPr>
        <w:widowControl/>
        <w:adjustRightInd w:val="0"/>
        <w:spacing w:line="480" w:lineRule="auto"/>
        <w:ind w:firstLine="720"/>
        <w:rPr>
          <w:rFonts w:eastAsiaTheme="minorHAnsi"/>
          <w:sz w:val="24"/>
          <w:szCs w:val="24"/>
          <w:lang w:bidi="ar-SA"/>
        </w:rPr>
      </w:pPr>
      <w:r w:rsidRPr="00D13801">
        <w:rPr>
          <w:rFonts w:eastAsiaTheme="minorHAnsi"/>
          <w:sz w:val="24"/>
          <w:szCs w:val="24"/>
          <w:lang w:bidi="ar-SA"/>
        </w:rPr>
        <w:t>246.</w:t>
      </w:r>
      <w:r w:rsidR="005B6E98" w:rsidRPr="00D13801">
        <w:rPr>
          <w:rFonts w:eastAsiaTheme="minorHAnsi"/>
          <w:sz w:val="24"/>
          <w:szCs w:val="24"/>
          <w:lang w:bidi="ar-SA"/>
        </w:rPr>
        <w:tab/>
        <w:t xml:space="preserve">Mr. Schreiber worked with ConocoPhillips and BLM to develop a program for drilling the 44 wells that would reduce impacts to the land, water, and air. In September 2008, they reached agreement </w:t>
      </w:r>
      <w:r w:rsidR="007A31E3" w:rsidRPr="00D13801">
        <w:rPr>
          <w:rFonts w:eastAsiaTheme="minorHAnsi"/>
          <w:sz w:val="24"/>
          <w:szCs w:val="24"/>
          <w:lang w:bidi="ar-SA"/>
        </w:rPr>
        <w:t>on</w:t>
      </w:r>
      <w:r w:rsidR="005B6E98" w:rsidRPr="00D13801">
        <w:rPr>
          <w:rFonts w:eastAsiaTheme="minorHAnsi"/>
          <w:sz w:val="24"/>
          <w:szCs w:val="24"/>
          <w:lang w:bidi="ar-SA"/>
        </w:rPr>
        <w:t xml:space="preserve"> the use of REC</w:t>
      </w:r>
      <w:r w:rsidR="007A31E3" w:rsidRPr="00D13801">
        <w:rPr>
          <w:rFonts w:eastAsiaTheme="minorHAnsi"/>
          <w:sz w:val="24"/>
          <w:szCs w:val="24"/>
          <w:lang w:bidi="ar-SA"/>
        </w:rPr>
        <w:t xml:space="preserve"> </w:t>
      </w:r>
      <w:r w:rsidR="005B6E98" w:rsidRPr="00D13801">
        <w:rPr>
          <w:rFonts w:eastAsiaTheme="minorHAnsi"/>
          <w:sz w:val="24"/>
          <w:szCs w:val="24"/>
          <w:lang w:bidi="ar-SA"/>
        </w:rPr>
        <w:t>equipment, closed loop systems, well spacing, road construction, reclamation of surface damage,</w:t>
      </w:r>
      <w:r w:rsidR="007A31E3" w:rsidRPr="00D13801">
        <w:rPr>
          <w:rFonts w:eastAsiaTheme="minorHAnsi"/>
          <w:sz w:val="24"/>
          <w:szCs w:val="24"/>
          <w:lang w:bidi="ar-SA"/>
        </w:rPr>
        <w:t xml:space="preserve"> </w:t>
      </w:r>
      <w:r w:rsidR="005B6E98" w:rsidRPr="00D13801">
        <w:rPr>
          <w:rFonts w:eastAsiaTheme="minorHAnsi"/>
          <w:sz w:val="24"/>
          <w:szCs w:val="24"/>
          <w:lang w:bidi="ar-SA"/>
        </w:rPr>
        <w:t xml:space="preserve">and other </w:t>
      </w:r>
      <w:r w:rsidR="007A31E3" w:rsidRPr="00D13801">
        <w:rPr>
          <w:rFonts w:eastAsiaTheme="minorHAnsi"/>
          <w:sz w:val="24"/>
          <w:szCs w:val="24"/>
          <w:lang w:bidi="ar-SA"/>
        </w:rPr>
        <w:t>c</w:t>
      </w:r>
      <w:r w:rsidR="005B6E98" w:rsidRPr="00D13801">
        <w:rPr>
          <w:rFonts w:eastAsiaTheme="minorHAnsi"/>
          <w:sz w:val="24"/>
          <w:szCs w:val="24"/>
          <w:lang w:bidi="ar-SA"/>
        </w:rPr>
        <w:t>onsiderations that allowed the 44 well drilling program to begin in late 2008.</w:t>
      </w:r>
      <w:r w:rsidR="007A31E3" w:rsidRPr="00D13801">
        <w:rPr>
          <w:rFonts w:eastAsiaTheme="minorHAnsi"/>
          <w:sz w:val="24"/>
          <w:szCs w:val="24"/>
          <w:lang w:bidi="ar-SA"/>
        </w:rPr>
        <w:t xml:space="preserve"> </w:t>
      </w:r>
      <w:r w:rsidR="005B6E98" w:rsidRPr="00D13801">
        <w:rPr>
          <w:rFonts w:eastAsiaTheme="minorHAnsi"/>
          <w:sz w:val="24"/>
          <w:szCs w:val="24"/>
          <w:lang w:bidi="ar-SA"/>
        </w:rPr>
        <w:t>Between 2008 and 2012, 22 of the 44 wells in the program were completed or</w:t>
      </w:r>
      <w:r w:rsidR="007A31E3" w:rsidRPr="00D13801">
        <w:rPr>
          <w:rFonts w:eastAsiaTheme="minorHAnsi"/>
          <w:sz w:val="24"/>
          <w:szCs w:val="24"/>
          <w:lang w:bidi="ar-SA"/>
        </w:rPr>
        <w:t xml:space="preserve"> </w:t>
      </w:r>
      <w:r w:rsidR="005B6E98" w:rsidRPr="00D13801">
        <w:rPr>
          <w:rFonts w:eastAsiaTheme="minorHAnsi"/>
          <w:sz w:val="24"/>
          <w:szCs w:val="24"/>
          <w:lang w:bidi="ar-SA"/>
        </w:rPr>
        <w:t>recompleted</w:t>
      </w:r>
      <w:r w:rsidR="007A31E3" w:rsidRPr="00D13801">
        <w:rPr>
          <w:rFonts w:eastAsiaTheme="minorHAnsi"/>
          <w:sz w:val="24"/>
          <w:szCs w:val="24"/>
          <w:lang w:bidi="ar-SA"/>
        </w:rPr>
        <w:t xml:space="preserve"> consistent with his agreement with ConocoPhillips. In 2012, natural gas prices declined and the drilling program</w:t>
      </w:r>
      <w:r w:rsidR="00934C03" w:rsidRPr="00D13801">
        <w:rPr>
          <w:rFonts w:eastAsiaTheme="minorHAnsi"/>
          <w:sz w:val="24"/>
          <w:szCs w:val="24"/>
          <w:lang w:bidi="ar-SA"/>
        </w:rPr>
        <w:t xml:space="preserve"> </w:t>
      </w:r>
      <w:r w:rsidR="007A31E3" w:rsidRPr="00D13801">
        <w:rPr>
          <w:rFonts w:eastAsiaTheme="minorHAnsi"/>
          <w:sz w:val="24"/>
          <w:szCs w:val="24"/>
          <w:lang w:bidi="ar-SA"/>
        </w:rPr>
        <w:t xml:space="preserve">stopped. </w:t>
      </w:r>
      <w:r w:rsidR="007A31E3" w:rsidRPr="00D13801">
        <w:rPr>
          <w:rFonts w:eastAsiaTheme="minorHAnsi"/>
          <w:i/>
          <w:sz w:val="24"/>
          <w:szCs w:val="24"/>
          <w:lang w:bidi="ar-SA"/>
        </w:rPr>
        <w:t xml:space="preserve">Id. </w:t>
      </w:r>
      <w:r w:rsidR="007A31E3" w:rsidRPr="00D13801">
        <w:rPr>
          <w:rFonts w:eastAsiaTheme="minorHAnsi"/>
          <w:sz w:val="24"/>
          <w:szCs w:val="24"/>
          <w:lang w:bidi="ar-SA"/>
        </w:rPr>
        <w:t>at 6.</w:t>
      </w:r>
    </w:p>
    <w:p w14:paraId="10508F5E" w14:textId="5A91BC72" w:rsidR="00D01F11" w:rsidRPr="00D13801" w:rsidRDefault="00490EF5" w:rsidP="000C1F85">
      <w:pPr>
        <w:widowControl/>
        <w:adjustRightInd w:val="0"/>
        <w:spacing w:line="480" w:lineRule="auto"/>
        <w:ind w:firstLine="720"/>
        <w:rPr>
          <w:sz w:val="24"/>
          <w:szCs w:val="24"/>
        </w:rPr>
      </w:pPr>
      <w:r w:rsidRPr="00D13801">
        <w:rPr>
          <w:rFonts w:eastAsiaTheme="minorHAnsi"/>
          <w:sz w:val="24"/>
          <w:szCs w:val="24"/>
          <w:lang w:bidi="ar-SA"/>
        </w:rPr>
        <w:t>247.</w:t>
      </w:r>
      <w:r w:rsidR="007A31E3" w:rsidRPr="00D13801">
        <w:rPr>
          <w:rFonts w:eastAsiaTheme="minorHAnsi"/>
          <w:sz w:val="24"/>
          <w:szCs w:val="24"/>
          <w:lang w:bidi="ar-SA"/>
        </w:rPr>
        <w:tab/>
        <w:t xml:space="preserve">In August of 2017, Hilcorp Energy Company </w:t>
      </w:r>
      <w:r w:rsidR="007A31E3" w:rsidRPr="00D13801">
        <w:rPr>
          <w:rFonts w:eastAsia="TimesNewRomanPSMT"/>
          <w:sz w:val="24"/>
          <w:szCs w:val="24"/>
          <w:lang w:bidi="ar-SA"/>
        </w:rPr>
        <w:t xml:space="preserve">(“Hilcorp”) </w:t>
      </w:r>
      <w:r w:rsidR="007A31E3" w:rsidRPr="00D13801">
        <w:rPr>
          <w:rFonts w:eastAsiaTheme="minorHAnsi"/>
          <w:sz w:val="24"/>
          <w:szCs w:val="24"/>
          <w:lang w:bidi="ar-SA"/>
        </w:rPr>
        <w:t xml:space="preserve">acquired ConocoPhillips’ assets in the San Juan Basin, including all of the wells on and around the Schreibers’ ranch. Since acquiring those assets, Hilcorp has refused to honor the agreement the Schreibers had with ConocoPhillips. </w:t>
      </w:r>
      <w:r w:rsidR="00701B3C" w:rsidRPr="00D13801">
        <w:rPr>
          <w:rFonts w:eastAsiaTheme="minorHAnsi"/>
          <w:sz w:val="24"/>
          <w:szCs w:val="24"/>
          <w:lang w:bidi="ar-SA"/>
        </w:rPr>
        <w:t xml:space="preserve">Mr. Schreiber has </w:t>
      </w:r>
      <w:r w:rsidR="00FA2EB5" w:rsidRPr="00D13801">
        <w:rPr>
          <w:rFonts w:eastAsiaTheme="minorHAnsi"/>
          <w:sz w:val="24"/>
          <w:szCs w:val="24"/>
          <w:lang w:bidi="ar-SA"/>
        </w:rPr>
        <w:t xml:space="preserve">witnessed Hilcorp completion operations in which flowback gasses are </w:t>
      </w:r>
      <w:r w:rsidR="007A31E3" w:rsidRPr="00D13801">
        <w:rPr>
          <w:rFonts w:eastAsiaTheme="minorHAnsi"/>
          <w:sz w:val="24"/>
          <w:szCs w:val="24"/>
          <w:lang w:bidi="ar-SA"/>
        </w:rPr>
        <w:t xml:space="preserve">vented directly to the atmosphere, into the space where </w:t>
      </w:r>
      <w:r w:rsidR="00FA2EB5" w:rsidRPr="00D13801">
        <w:rPr>
          <w:rFonts w:eastAsiaTheme="minorHAnsi"/>
          <w:sz w:val="24"/>
          <w:szCs w:val="24"/>
          <w:lang w:bidi="ar-SA"/>
        </w:rPr>
        <w:t xml:space="preserve">they live and work. </w:t>
      </w:r>
      <w:r w:rsidR="00CA4FB4" w:rsidRPr="00D13801">
        <w:rPr>
          <w:sz w:val="24"/>
          <w:szCs w:val="24"/>
        </w:rPr>
        <w:t xml:space="preserve">CAA Ex. 10 </w:t>
      </w:r>
      <w:r w:rsidR="00FA2EB5" w:rsidRPr="00D13801">
        <w:rPr>
          <w:rFonts w:eastAsiaTheme="minorHAnsi"/>
          <w:sz w:val="24"/>
          <w:szCs w:val="24"/>
          <w:lang w:bidi="ar-SA"/>
        </w:rPr>
        <w:t>at 7-8; CAA Ex. 18 [photographs of the Hilcorp operation with no REC equipment].</w:t>
      </w:r>
      <w:r w:rsidR="00FA2EB5" w:rsidRPr="00D13801">
        <w:rPr>
          <w:sz w:val="24"/>
          <w:szCs w:val="24"/>
        </w:rPr>
        <w:t xml:space="preserve"> </w:t>
      </w:r>
    </w:p>
    <w:p w14:paraId="7D98C8D6" w14:textId="10D8EBB6" w:rsidR="00FA2EB5" w:rsidRPr="00D13801" w:rsidRDefault="00FA2EB5" w:rsidP="000C1F85">
      <w:pPr>
        <w:widowControl/>
        <w:adjustRightInd w:val="0"/>
        <w:spacing w:line="480" w:lineRule="auto"/>
        <w:rPr>
          <w:sz w:val="24"/>
          <w:szCs w:val="24"/>
        </w:rPr>
      </w:pPr>
      <w:r w:rsidRPr="00D13801">
        <w:rPr>
          <w:sz w:val="24"/>
          <w:szCs w:val="24"/>
        </w:rPr>
        <w:tab/>
      </w:r>
      <w:r w:rsidR="00490EF5" w:rsidRPr="00D13801">
        <w:rPr>
          <w:sz w:val="24"/>
          <w:szCs w:val="24"/>
        </w:rPr>
        <w:t>248.</w:t>
      </w:r>
      <w:r w:rsidRPr="00D13801">
        <w:rPr>
          <w:sz w:val="24"/>
          <w:szCs w:val="24"/>
        </w:rPr>
        <w:tab/>
        <w:t xml:space="preserve">Mr. Schreiber strongly supports the </w:t>
      </w:r>
      <w:r w:rsidR="00E14AF4" w:rsidRPr="00D13801">
        <w:rPr>
          <w:sz w:val="24"/>
          <w:szCs w:val="24"/>
        </w:rPr>
        <w:t>Community and Environmental Parties</w:t>
      </w:r>
      <w:r w:rsidRPr="00D13801">
        <w:rPr>
          <w:sz w:val="24"/>
          <w:szCs w:val="24"/>
        </w:rPr>
        <w:t xml:space="preserve"> and Oxy’s completions/recompletions proposal. According to him:</w:t>
      </w:r>
    </w:p>
    <w:p w14:paraId="695DA2B7" w14:textId="77777777" w:rsidR="00FA2EB5" w:rsidRPr="00D13801" w:rsidRDefault="00FA2EB5" w:rsidP="000C1F85">
      <w:pPr>
        <w:widowControl/>
        <w:adjustRightInd w:val="0"/>
        <w:ind w:left="720" w:right="720" w:firstLine="720"/>
        <w:rPr>
          <w:rFonts w:eastAsiaTheme="minorHAnsi"/>
          <w:sz w:val="24"/>
          <w:szCs w:val="24"/>
          <w:lang w:bidi="ar-SA"/>
        </w:rPr>
      </w:pPr>
      <w:r w:rsidRPr="00D13801">
        <w:rPr>
          <w:rFonts w:eastAsiaTheme="minorHAnsi"/>
          <w:sz w:val="24"/>
          <w:szCs w:val="24"/>
          <w:lang w:bidi="ar-SA"/>
        </w:rPr>
        <w:lastRenderedPageBreak/>
        <w:t xml:space="preserve">There is now a gaping hole in New Mexico regulations that creates a serious issue that has plagued my family and other families who live, work, and go to school close to where oil and gas wells exist or may be drilled in the future. </w:t>
      </w:r>
    </w:p>
    <w:p w14:paraId="483832C0" w14:textId="77777777" w:rsidR="00FA2EB5" w:rsidRPr="00D13801" w:rsidRDefault="00FA2EB5" w:rsidP="000C1F85">
      <w:pPr>
        <w:widowControl/>
        <w:adjustRightInd w:val="0"/>
        <w:ind w:left="720" w:right="720" w:firstLine="720"/>
        <w:rPr>
          <w:rFonts w:eastAsiaTheme="minorHAnsi"/>
          <w:sz w:val="24"/>
          <w:szCs w:val="24"/>
          <w:lang w:bidi="ar-SA"/>
        </w:rPr>
      </w:pPr>
      <w:r w:rsidRPr="00D13801">
        <w:rPr>
          <w:rFonts w:eastAsiaTheme="minorHAnsi"/>
          <w:sz w:val="24"/>
          <w:szCs w:val="24"/>
          <w:lang w:bidi="ar-SA"/>
        </w:rPr>
        <w:t>Standing on my ranch, I can see Colorado, less than 25 miles away. To know that the same operators that are allowed to vent ozone precursors, methane, and toxic pollutants from completions and recompletions in New Mexico are prohibited from doing so in Colorado is deeply troubling. These operators drill into the same formation. They vent pollutants into the same air shed. And they threaten communities in the same region of the country.</w:t>
      </w:r>
    </w:p>
    <w:p w14:paraId="2EFFDBA6" w14:textId="77777777" w:rsidR="00FA2EB5" w:rsidRPr="00D13801" w:rsidRDefault="00FA2EB5" w:rsidP="000C1F85">
      <w:pPr>
        <w:widowControl/>
        <w:adjustRightInd w:val="0"/>
        <w:ind w:left="720" w:right="720" w:firstLine="720"/>
        <w:rPr>
          <w:rFonts w:eastAsiaTheme="minorHAnsi"/>
          <w:sz w:val="24"/>
          <w:szCs w:val="24"/>
          <w:lang w:bidi="ar-SA"/>
        </w:rPr>
      </w:pPr>
      <w:r w:rsidRPr="00D13801">
        <w:rPr>
          <w:rFonts w:eastAsiaTheme="minorHAnsi"/>
          <w:sz w:val="24"/>
          <w:szCs w:val="24"/>
          <w:lang w:bidi="ar-SA"/>
        </w:rPr>
        <w:t>If, unlike Colorado, New Mexico fails to adopt reduced emissions completion/recompletion requirements -- requirements that are technically feasible, reduce waste, and protect our public health and environment -- our state will have ignored, denied and discounted years of successful capture of emissions, verified by industry and its experts.</w:t>
      </w:r>
    </w:p>
    <w:p w14:paraId="289A385D" w14:textId="77777777" w:rsidR="00FA2EB5" w:rsidRPr="00D13801" w:rsidRDefault="00FA2EB5" w:rsidP="000C1F85">
      <w:pPr>
        <w:widowControl/>
        <w:adjustRightInd w:val="0"/>
        <w:rPr>
          <w:rFonts w:eastAsiaTheme="minorHAnsi"/>
          <w:sz w:val="24"/>
          <w:szCs w:val="24"/>
          <w:lang w:bidi="ar-SA"/>
        </w:rPr>
      </w:pPr>
    </w:p>
    <w:p w14:paraId="3F70FF15" w14:textId="670A1C9A" w:rsidR="00FA2EB5" w:rsidRPr="00D13801" w:rsidRDefault="00CA4FB4" w:rsidP="000C1F85">
      <w:pPr>
        <w:widowControl/>
        <w:adjustRightInd w:val="0"/>
        <w:rPr>
          <w:rFonts w:eastAsiaTheme="minorHAnsi"/>
          <w:sz w:val="24"/>
          <w:szCs w:val="24"/>
          <w:lang w:bidi="ar-SA"/>
        </w:rPr>
      </w:pPr>
      <w:r w:rsidRPr="00D13801">
        <w:rPr>
          <w:sz w:val="24"/>
          <w:szCs w:val="24"/>
        </w:rPr>
        <w:t xml:space="preserve">CAA Ex. 10 </w:t>
      </w:r>
      <w:r w:rsidR="00FA2EB5" w:rsidRPr="00D13801">
        <w:rPr>
          <w:rFonts w:eastAsiaTheme="minorHAnsi"/>
          <w:sz w:val="24"/>
          <w:szCs w:val="24"/>
          <w:lang w:bidi="ar-SA"/>
        </w:rPr>
        <w:t>at 9-10.</w:t>
      </w:r>
    </w:p>
    <w:p w14:paraId="6CF6A46A" w14:textId="77777777" w:rsidR="00FA7082" w:rsidRPr="00D13801" w:rsidRDefault="00FA7082" w:rsidP="000C1F85">
      <w:pPr>
        <w:widowControl/>
        <w:adjustRightInd w:val="0"/>
        <w:rPr>
          <w:rFonts w:eastAsiaTheme="minorHAnsi"/>
          <w:sz w:val="24"/>
          <w:szCs w:val="24"/>
          <w:lang w:bidi="ar-SA"/>
        </w:rPr>
      </w:pPr>
    </w:p>
    <w:p w14:paraId="4D0E63E7" w14:textId="03D7866B" w:rsidR="00FA7082" w:rsidRPr="00D13801" w:rsidRDefault="00FA7082" w:rsidP="000C1F85">
      <w:pPr>
        <w:pStyle w:val="Heading1"/>
        <w:spacing w:after="0"/>
        <w:rPr>
          <w:bCs/>
        </w:rPr>
      </w:pPr>
      <w:bookmarkStart w:id="73" w:name="_Toc93596832"/>
      <w:r w:rsidRPr="00D13801">
        <w:t xml:space="preserve">THE </w:t>
      </w:r>
      <w:r w:rsidR="00E14AF4" w:rsidRPr="00D13801">
        <w:t>COMMUNITY AND ENVIRONMENTAL PARTIES</w:t>
      </w:r>
      <w:r w:rsidRPr="00D13801">
        <w:t xml:space="preserve"> SUPPORT THE ENVIRONMENT DEPARTMENT’S PROPOSAL TO REDUCE EMISSIONS THROUGH LDAR AT 20.2.50.116 NMAC</w:t>
      </w:r>
      <w:bookmarkEnd w:id="73"/>
      <w:r w:rsidRPr="00D13801">
        <w:t xml:space="preserve"> </w:t>
      </w:r>
    </w:p>
    <w:p w14:paraId="3C1B7640" w14:textId="77777777" w:rsidR="00FA7082" w:rsidRPr="00D13801" w:rsidRDefault="00FA7082" w:rsidP="000C1F85">
      <w:pPr>
        <w:tabs>
          <w:tab w:val="left" w:pos="0"/>
        </w:tabs>
        <w:rPr>
          <w:b/>
          <w:bCs/>
          <w:sz w:val="24"/>
          <w:szCs w:val="24"/>
        </w:rPr>
      </w:pPr>
    </w:p>
    <w:p w14:paraId="04944D38" w14:textId="35D471A4" w:rsidR="00FA7082" w:rsidRPr="00D13801" w:rsidRDefault="00FA7082" w:rsidP="000C1F85">
      <w:pPr>
        <w:pStyle w:val="Heading2"/>
        <w:numPr>
          <w:ilvl w:val="0"/>
          <w:numId w:val="36"/>
        </w:numPr>
        <w:spacing w:after="0"/>
        <w:ind w:left="1440"/>
      </w:pPr>
      <w:bookmarkStart w:id="74" w:name="_Toc93596833"/>
      <w:r w:rsidRPr="00D13801">
        <w:t>Frequent LDAR Inspections Are Necessary to Identify Leaks and Malfunctioning Equipment</w:t>
      </w:r>
      <w:bookmarkEnd w:id="74"/>
      <w:r w:rsidRPr="00D13801">
        <w:t xml:space="preserve">  </w:t>
      </w:r>
    </w:p>
    <w:p w14:paraId="48631A43" w14:textId="77777777" w:rsidR="00FA7082" w:rsidRPr="00D13801" w:rsidRDefault="00FA7082" w:rsidP="000C1F85">
      <w:pPr>
        <w:tabs>
          <w:tab w:val="left" w:pos="0"/>
        </w:tabs>
        <w:ind w:firstLine="720"/>
        <w:rPr>
          <w:b/>
          <w:bCs/>
          <w:sz w:val="24"/>
          <w:szCs w:val="24"/>
        </w:rPr>
      </w:pPr>
    </w:p>
    <w:p w14:paraId="1CF349AB" w14:textId="3C189C84" w:rsidR="00FA7082" w:rsidRPr="00D13801" w:rsidRDefault="00490EF5" w:rsidP="000C1F85">
      <w:pPr>
        <w:tabs>
          <w:tab w:val="left" w:pos="0"/>
        </w:tabs>
        <w:spacing w:line="480" w:lineRule="auto"/>
        <w:ind w:firstLine="720"/>
        <w:rPr>
          <w:bCs/>
          <w:sz w:val="24"/>
          <w:szCs w:val="24"/>
        </w:rPr>
      </w:pPr>
      <w:r w:rsidRPr="00D13801">
        <w:rPr>
          <w:bCs/>
          <w:sz w:val="24"/>
          <w:szCs w:val="24"/>
        </w:rPr>
        <w:t>249.</w:t>
      </w:r>
      <w:r w:rsidRPr="00D13801">
        <w:rPr>
          <w:bCs/>
          <w:sz w:val="24"/>
          <w:szCs w:val="24"/>
        </w:rPr>
        <w:tab/>
      </w:r>
      <w:r w:rsidR="00FA7082" w:rsidRPr="00D13801">
        <w:rPr>
          <w:bCs/>
          <w:sz w:val="24"/>
          <w:szCs w:val="24"/>
        </w:rPr>
        <w:t>The Environment Department proposes the following LDAR inspection frequencies at 20.2.50.116.C(3)(b), (c) NMAC:</w:t>
      </w:r>
    </w:p>
    <w:p w14:paraId="3C5DE9FB" w14:textId="77777777" w:rsidR="00FA7082" w:rsidRPr="00D13801" w:rsidRDefault="00FA7082" w:rsidP="000C1F85">
      <w:pPr>
        <w:ind w:left="720" w:right="630"/>
        <w:rPr>
          <w:sz w:val="24"/>
          <w:szCs w:val="24"/>
        </w:rPr>
      </w:pPr>
      <w:r w:rsidRPr="00D13801">
        <w:rPr>
          <w:b/>
          <w:bCs/>
          <w:sz w:val="24"/>
          <w:szCs w:val="24"/>
        </w:rPr>
        <w:t xml:space="preserve">(b) </w:t>
      </w:r>
      <w:r w:rsidRPr="00D13801">
        <w:rPr>
          <w:b/>
          <w:bCs/>
          <w:sz w:val="24"/>
          <w:szCs w:val="24"/>
        </w:rPr>
        <w:tab/>
      </w:r>
      <w:r w:rsidRPr="00D13801">
        <w:rPr>
          <w:sz w:val="24"/>
          <w:szCs w:val="24"/>
        </w:rPr>
        <w:t xml:space="preserve">for well sites and standalone tank batteries: </w:t>
      </w:r>
    </w:p>
    <w:p w14:paraId="79E6193F" w14:textId="77777777" w:rsidR="00FA7082" w:rsidRPr="00D13801" w:rsidRDefault="00FA7082" w:rsidP="000C1F85">
      <w:pPr>
        <w:ind w:left="720" w:right="630" w:firstLine="720"/>
        <w:rPr>
          <w:sz w:val="24"/>
          <w:szCs w:val="24"/>
        </w:rPr>
      </w:pPr>
      <w:r w:rsidRPr="00D13801">
        <w:rPr>
          <w:b/>
          <w:bCs/>
          <w:sz w:val="24"/>
          <w:szCs w:val="24"/>
        </w:rPr>
        <w:t xml:space="preserve">(ii) </w:t>
      </w:r>
      <w:r w:rsidRPr="00D13801">
        <w:rPr>
          <w:b/>
          <w:bCs/>
          <w:sz w:val="24"/>
          <w:szCs w:val="24"/>
        </w:rPr>
        <w:tab/>
      </w:r>
      <w:r w:rsidRPr="00D13801">
        <w:rPr>
          <w:sz w:val="24"/>
          <w:szCs w:val="24"/>
        </w:rPr>
        <w:t xml:space="preserve">annually at facilities with a PTE less than two tpy VOC;  </w:t>
      </w:r>
    </w:p>
    <w:p w14:paraId="0B6388A4" w14:textId="77777777" w:rsidR="00FA7082" w:rsidRPr="00D13801" w:rsidRDefault="00FA7082" w:rsidP="000C1F85">
      <w:pPr>
        <w:ind w:left="720" w:right="630" w:firstLine="720"/>
        <w:rPr>
          <w:sz w:val="24"/>
          <w:szCs w:val="24"/>
        </w:rPr>
      </w:pPr>
      <w:r w:rsidRPr="00D13801">
        <w:rPr>
          <w:b/>
          <w:bCs/>
          <w:sz w:val="24"/>
          <w:szCs w:val="24"/>
        </w:rPr>
        <w:t xml:space="preserve">(iii) </w:t>
      </w:r>
      <w:r w:rsidRPr="00D13801">
        <w:rPr>
          <w:b/>
          <w:bCs/>
          <w:sz w:val="24"/>
          <w:szCs w:val="24"/>
        </w:rPr>
        <w:tab/>
      </w:r>
      <w:r w:rsidRPr="00D13801">
        <w:rPr>
          <w:sz w:val="24"/>
          <w:szCs w:val="24"/>
        </w:rPr>
        <w:t xml:space="preserve">semi-annually at facilities with a PTE equal to or greater than two tpy and less than five tpy VOC; and  </w:t>
      </w:r>
    </w:p>
    <w:p w14:paraId="047DADB6" w14:textId="77777777" w:rsidR="00FA7082" w:rsidRPr="00D13801" w:rsidRDefault="00FA7082" w:rsidP="000C1F85">
      <w:pPr>
        <w:ind w:left="720" w:right="630" w:firstLine="720"/>
        <w:rPr>
          <w:sz w:val="24"/>
          <w:szCs w:val="24"/>
        </w:rPr>
      </w:pPr>
      <w:r w:rsidRPr="00D13801">
        <w:rPr>
          <w:b/>
          <w:bCs/>
          <w:sz w:val="24"/>
          <w:szCs w:val="24"/>
        </w:rPr>
        <w:t xml:space="preserve">(iv) </w:t>
      </w:r>
      <w:r w:rsidRPr="00D13801">
        <w:rPr>
          <w:b/>
          <w:bCs/>
          <w:sz w:val="24"/>
          <w:szCs w:val="24"/>
        </w:rPr>
        <w:tab/>
      </w:r>
      <w:r w:rsidRPr="00D13801">
        <w:rPr>
          <w:sz w:val="24"/>
          <w:szCs w:val="24"/>
        </w:rPr>
        <w:t xml:space="preserve">quarterly at facilities with a PTE equal to or greater than five tpy VOC.  </w:t>
      </w:r>
    </w:p>
    <w:p w14:paraId="647DC015" w14:textId="77777777" w:rsidR="00FA7082" w:rsidRPr="00D13801" w:rsidRDefault="00FA7082" w:rsidP="000C1F85">
      <w:pPr>
        <w:ind w:left="720" w:right="630"/>
        <w:rPr>
          <w:sz w:val="24"/>
          <w:szCs w:val="24"/>
        </w:rPr>
      </w:pPr>
      <w:r w:rsidRPr="00D13801">
        <w:rPr>
          <w:b/>
          <w:bCs/>
          <w:sz w:val="24"/>
          <w:szCs w:val="24"/>
        </w:rPr>
        <w:t xml:space="preserve">(c) </w:t>
      </w:r>
      <w:r w:rsidRPr="00D13801">
        <w:rPr>
          <w:b/>
          <w:bCs/>
          <w:sz w:val="24"/>
          <w:szCs w:val="24"/>
        </w:rPr>
        <w:tab/>
      </w:r>
      <w:r w:rsidRPr="00D13801">
        <w:rPr>
          <w:sz w:val="24"/>
          <w:szCs w:val="24"/>
        </w:rPr>
        <w:t xml:space="preserve">for gathering and boosting stations and natural gas processing plants:  </w:t>
      </w:r>
    </w:p>
    <w:p w14:paraId="473EE2D5" w14:textId="77777777" w:rsidR="00FA7082" w:rsidRPr="00D13801" w:rsidRDefault="00FA7082" w:rsidP="000C1F85">
      <w:pPr>
        <w:ind w:left="720" w:right="630" w:firstLine="720"/>
        <w:rPr>
          <w:sz w:val="24"/>
          <w:szCs w:val="24"/>
        </w:rPr>
      </w:pPr>
      <w:r w:rsidRPr="00D13801">
        <w:rPr>
          <w:b/>
          <w:bCs/>
          <w:sz w:val="24"/>
          <w:szCs w:val="24"/>
        </w:rPr>
        <w:t xml:space="preserve">(i) </w:t>
      </w:r>
      <w:r w:rsidRPr="00D13801">
        <w:rPr>
          <w:b/>
          <w:bCs/>
          <w:sz w:val="24"/>
          <w:szCs w:val="24"/>
        </w:rPr>
        <w:tab/>
      </w:r>
      <w:r w:rsidRPr="00D13801">
        <w:rPr>
          <w:sz w:val="24"/>
          <w:szCs w:val="24"/>
        </w:rPr>
        <w:t xml:space="preserve">quarterly at facilities with a PTE less than 25 tpy VOC; and  </w:t>
      </w:r>
    </w:p>
    <w:p w14:paraId="5290F339" w14:textId="77777777" w:rsidR="00FA7082" w:rsidRPr="00D13801" w:rsidRDefault="00FA7082" w:rsidP="000C1F85">
      <w:pPr>
        <w:tabs>
          <w:tab w:val="left" w:pos="0"/>
        </w:tabs>
        <w:ind w:left="720" w:right="630" w:firstLine="720"/>
        <w:rPr>
          <w:sz w:val="24"/>
          <w:szCs w:val="24"/>
        </w:rPr>
      </w:pPr>
      <w:r w:rsidRPr="00D13801">
        <w:rPr>
          <w:b/>
          <w:bCs/>
          <w:sz w:val="24"/>
          <w:szCs w:val="24"/>
        </w:rPr>
        <w:t>(ii)</w:t>
      </w:r>
      <w:r w:rsidRPr="00D13801">
        <w:rPr>
          <w:b/>
          <w:bCs/>
          <w:sz w:val="24"/>
          <w:szCs w:val="24"/>
        </w:rPr>
        <w:tab/>
        <w:t xml:space="preserve"> </w:t>
      </w:r>
      <w:r w:rsidRPr="00D13801">
        <w:rPr>
          <w:sz w:val="24"/>
          <w:szCs w:val="24"/>
        </w:rPr>
        <w:t>monthly at facilities with a PTE equal to or greater than 25 tpy VOC.</w:t>
      </w:r>
    </w:p>
    <w:p w14:paraId="1DCFB67D" w14:textId="77777777" w:rsidR="00FA7082" w:rsidRPr="00D13801" w:rsidRDefault="00FA7082" w:rsidP="000C1F85">
      <w:pPr>
        <w:tabs>
          <w:tab w:val="left" w:pos="0"/>
        </w:tabs>
        <w:rPr>
          <w:i/>
          <w:sz w:val="24"/>
          <w:szCs w:val="24"/>
        </w:rPr>
      </w:pPr>
    </w:p>
    <w:p w14:paraId="449898A6" w14:textId="77777777" w:rsidR="00FA7082" w:rsidRPr="00D13801" w:rsidRDefault="00FA7082" w:rsidP="000C1F85">
      <w:pPr>
        <w:tabs>
          <w:tab w:val="left" w:pos="0"/>
        </w:tabs>
        <w:rPr>
          <w:sz w:val="24"/>
          <w:szCs w:val="24"/>
        </w:rPr>
      </w:pPr>
      <w:r w:rsidRPr="00D13801">
        <w:rPr>
          <w:i/>
          <w:sz w:val="24"/>
          <w:szCs w:val="24"/>
        </w:rPr>
        <w:t xml:space="preserve">See </w:t>
      </w:r>
      <w:r w:rsidRPr="00D13801">
        <w:rPr>
          <w:sz w:val="24"/>
          <w:szCs w:val="24"/>
        </w:rPr>
        <w:t>NMED Proposed 20.2.50 NMAC – Dec. 16, 2021 Version at 18.</w:t>
      </w:r>
    </w:p>
    <w:p w14:paraId="2D24FDD6" w14:textId="77777777" w:rsidR="00FA7082" w:rsidRPr="00D13801" w:rsidRDefault="00FA7082" w:rsidP="000C1F85">
      <w:pPr>
        <w:tabs>
          <w:tab w:val="left" w:pos="0"/>
        </w:tabs>
        <w:rPr>
          <w:sz w:val="24"/>
          <w:szCs w:val="24"/>
        </w:rPr>
      </w:pPr>
    </w:p>
    <w:p w14:paraId="7F2AB2EF" w14:textId="7C6C1C31" w:rsidR="00FA7082" w:rsidRPr="00D13801" w:rsidRDefault="00FA7082" w:rsidP="000C1F85">
      <w:pPr>
        <w:tabs>
          <w:tab w:val="left" w:pos="0"/>
        </w:tabs>
        <w:spacing w:line="480" w:lineRule="auto"/>
        <w:rPr>
          <w:sz w:val="24"/>
          <w:szCs w:val="24"/>
        </w:rPr>
      </w:pPr>
      <w:r w:rsidRPr="00D13801">
        <w:rPr>
          <w:sz w:val="24"/>
          <w:szCs w:val="24"/>
        </w:rPr>
        <w:tab/>
      </w:r>
      <w:r w:rsidR="00490EF5" w:rsidRPr="00D13801">
        <w:rPr>
          <w:sz w:val="24"/>
          <w:szCs w:val="24"/>
        </w:rPr>
        <w:t>250.</w:t>
      </w:r>
      <w:r w:rsidR="00490EF5" w:rsidRPr="00D13801">
        <w:rPr>
          <w:sz w:val="24"/>
          <w:szCs w:val="24"/>
        </w:rPr>
        <w:tab/>
      </w:r>
      <w:r w:rsidRPr="00D13801">
        <w:rPr>
          <w:sz w:val="24"/>
          <w:szCs w:val="24"/>
        </w:rPr>
        <w:t xml:space="preserve">The EIB should reject attempts to weaken the Environment Department’s proposal by requiring less frequent inspections at well sites and compressor stations.  The Environment Department’s proposed LDAR inspection requirements are necessary to ensure that </w:t>
      </w:r>
      <w:r w:rsidRPr="00D13801">
        <w:rPr>
          <w:sz w:val="24"/>
          <w:szCs w:val="24"/>
        </w:rPr>
        <w:lastRenderedPageBreak/>
        <w:t xml:space="preserve">operators find and fix leaking equipment promptly.  </w:t>
      </w:r>
    </w:p>
    <w:p w14:paraId="241F83DF" w14:textId="099C07C0" w:rsidR="00FA7082" w:rsidRPr="00D13801" w:rsidRDefault="00FA7082" w:rsidP="000C1F85">
      <w:pPr>
        <w:tabs>
          <w:tab w:val="left" w:pos="0"/>
        </w:tabs>
        <w:spacing w:line="480" w:lineRule="auto"/>
        <w:rPr>
          <w:sz w:val="24"/>
          <w:szCs w:val="24"/>
        </w:rPr>
      </w:pPr>
      <w:r w:rsidRPr="00D13801">
        <w:rPr>
          <w:sz w:val="24"/>
          <w:szCs w:val="24"/>
        </w:rPr>
        <w:tab/>
      </w:r>
      <w:r w:rsidR="00490EF5" w:rsidRPr="00D13801">
        <w:rPr>
          <w:sz w:val="24"/>
          <w:szCs w:val="24"/>
        </w:rPr>
        <w:t>251.</w:t>
      </w:r>
      <w:r w:rsidR="00490EF5" w:rsidRPr="00D13801">
        <w:rPr>
          <w:sz w:val="24"/>
          <w:szCs w:val="24"/>
        </w:rPr>
        <w:tab/>
      </w:r>
      <w:r w:rsidRPr="00D13801">
        <w:rPr>
          <w:sz w:val="24"/>
          <w:szCs w:val="24"/>
        </w:rPr>
        <w:t xml:space="preserve">Dr. Lyon testified that the Permian Basin is very leaky.  8 Tr. 2542:5-2547:21. </w:t>
      </w:r>
    </w:p>
    <w:p w14:paraId="6812BE07" w14:textId="60B357BD" w:rsidR="00FA7082" w:rsidRPr="00D13801" w:rsidRDefault="00FA7082" w:rsidP="000C1F85">
      <w:pPr>
        <w:tabs>
          <w:tab w:val="left" w:pos="0"/>
        </w:tabs>
        <w:spacing w:line="480" w:lineRule="auto"/>
        <w:rPr>
          <w:sz w:val="24"/>
          <w:szCs w:val="24"/>
        </w:rPr>
      </w:pPr>
      <w:r w:rsidRPr="00D13801">
        <w:rPr>
          <w:sz w:val="24"/>
          <w:szCs w:val="24"/>
        </w:rPr>
        <w:tab/>
      </w:r>
      <w:r w:rsidR="00490EF5" w:rsidRPr="00D13801">
        <w:rPr>
          <w:sz w:val="24"/>
          <w:szCs w:val="24"/>
        </w:rPr>
        <w:t>252.</w:t>
      </w:r>
      <w:r w:rsidR="00490EF5" w:rsidRPr="00D13801">
        <w:rPr>
          <w:sz w:val="24"/>
          <w:szCs w:val="24"/>
        </w:rPr>
        <w:tab/>
      </w:r>
      <w:r w:rsidRPr="00D13801">
        <w:rPr>
          <w:sz w:val="24"/>
          <w:szCs w:val="24"/>
        </w:rPr>
        <w:t xml:space="preserve">In particular, direct measurement studies conducted in the Permian Basin between 2020 and 2021 demonstrate a leak rate of approximately 3%, which means that oil and gas operators in the Permian Basin leak 3% of the natural gas they produce. This is a higher leak rate than the national average estimated by EDF. 8 Tr. 2549:16-25.  </w:t>
      </w:r>
    </w:p>
    <w:p w14:paraId="3210FF57" w14:textId="20091D74" w:rsidR="00FA7082" w:rsidRPr="00D13801" w:rsidRDefault="00FA7082" w:rsidP="000C1F85">
      <w:pPr>
        <w:tabs>
          <w:tab w:val="left" w:pos="0"/>
        </w:tabs>
        <w:spacing w:line="480" w:lineRule="auto"/>
        <w:rPr>
          <w:sz w:val="24"/>
          <w:szCs w:val="24"/>
        </w:rPr>
      </w:pPr>
      <w:r w:rsidRPr="00D13801">
        <w:rPr>
          <w:sz w:val="24"/>
          <w:szCs w:val="24"/>
        </w:rPr>
        <w:tab/>
      </w:r>
      <w:r w:rsidR="00490EF5" w:rsidRPr="00D13801">
        <w:rPr>
          <w:sz w:val="24"/>
          <w:szCs w:val="24"/>
        </w:rPr>
        <w:t>253.</w:t>
      </w:r>
      <w:r w:rsidR="00490EF5" w:rsidRPr="00D13801">
        <w:rPr>
          <w:sz w:val="24"/>
          <w:szCs w:val="24"/>
        </w:rPr>
        <w:tab/>
      </w:r>
      <w:r w:rsidRPr="00D13801">
        <w:rPr>
          <w:sz w:val="24"/>
          <w:szCs w:val="24"/>
        </w:rPr>
        <w:t xml:space="preserve">According to Dr. Lyon, “The Permian has some of the highest emissions encountered in -- in the US . . . .”  8 Tr. 2548:5-7.  </w:t>
      </w:r>
    </w:p>
    <w:p w14:paraId="51207C8E" w14:textId="6B342C66" w:rsidR="00FA7082" w:rsidRPr="00D13801" w:rsidRDefault="00FA7082" w:rsidP="000C1F85">
      <w:pPr>
        <w:tabs>
          <w:tab w:val="left" w:pos="0"/>
        </w:tabs>
        <w:spacing w:line="480" w:lineRule="auto"/>
        <w:rPr>
          <w:sz w:val="24"/>
          <w:szCs w:val="24"/>
        </w:rPr>
      </w:pPr>
      <w:r w:rsidRPr="00D13801">
        <w:rPr>
          <w:sz w:val="24"/>
          <w:szCs w:val="24"/>
        </w:rPr>
        <w:tab/>
      </w:r>
      <w:r w:rsidR="00490EF5" w:rsidRPr="00D13801">
        <w:rPr>
          <w:sz w:val="24"/>
          <w:szCs w:val="24"/>
        </w:rPr>
        <w:t>254.</w:t>
      </w:r>
      <w:r w:rsidR="00490EF5" w:rsidRPr="00D13801">
        <w:rPr>
          <w:sz w:val="24"/>
          <w:szCs w:val="24"/>
        </w:rPr>
        <w:tab/>
      </w:r>
      <w:r w:rsidRPr="00D13801">
        <w:rPr>
          <w:sz w:val="24"/>
          <w:szCs w:val="24"/>
        </w:rPr>
        <w:t>Measurements taken in 2018 at well pads in the New Mexico Permian Basin found high emissions that were “five to nine times higher than estimates based on the EPA National Emissions Inventory and about 10 times higher than based on the Greenhouse Gas Reporting Program.”  8 Tr. 2544:17-21. EDF Ex. XX at 8.</w:t>
      </w:r>
    </w:p>
    <w:p w14:paraId="66572628" w14:textId="506E756A" w:rsidR="00FA7082" w:rsidRPr="00D13801" w:rsidRDefault="00FA7082" w:rsidP="000C1F85">
      <w:pPr>
        <w:tabs>
          <w:tab w:val="left" w:pos="0"/>
        </w:tabs>
        <w:spacing w:line="480" w:lineRule="auto"/>
        <w:rPr>
          <w:sz w:val="24"/>
          <w:szCs w:val="24"/>
        </w:rPr>
      </w:pPr>
      <w:r w:rsidRPr="00D13801">
        <w:rPr>
          <w:sz w:val="24"/>
          <w:szCs w:val="24"/>
        </w:rPr>
        <w:tab/>
      </w:r>
      <w:r w:rsidR="00490EF5" w:rsidRPr="00D13801">
        <w:rPr>
          <w:sz w:val="24"/>
          <w:szCs w:val="24"/>
        </w:rPr>
        <w:t>255.</w:t>
      </w:r>
      <w:r w:rsidR="00490EF5" w:rsidRPr="00D13801">
        <w:rPr>
          <w:sz w:val="24"/>
          <w:szCs w:val="24"/>
        </w:rPr>
        <w:tab/>
      </w:r>
      <w:r w:rsidRPr="00D13801">
        <w:rPr>
          <w:sz w:val="24"/>
          <w:szCs w:val="24"/>
        </w:rPr>
        <w:t xml:space="preserve">Frequent inspections, using modern leak detection instruments, are necessary to identify leaks such as those commonly found in the Permian Basin.  8 Tr. 2541:1-3, 2546:9-12; EDF Ex. XX at 8.  </w:t>
      </w:r>
    </w:p>
    <w:p w14:paraId="385FACD1" w14:textId="11148784" w:rsidR="00FA7082" w:rsidRPr="00D13801" w:rsidRDefault="00FA7082" w:rsidP="000C1F85">
      <w:pPr>
        <w:tabs>
          <w:tab w:val="left" w:pos="0"/>
        </w:tabs>
        <w:spacing w:line="480" w:lineRule="auto"/>
        <w:rPr>
          <w:sz w:val="24"/>
          <w:szCs w:val="24"/>
        </w:rPr>
      </w:pPr>
      <w:r w:rsidRPr="00D13801">
        <w:rPr>
          <w:sz w:val="24"/>
          <w:szCs w:val="24"/>
        </w:rPr>
        <w:tab/>
      </w:r>
      <w:r w:rsidR="00490EF5" w:rsidRPr="00D13801">
        <w:rPr>
          <w:sz w:val="24"/>
          <w:szCs w:val="24"/>
        </w:rPr>
        <w:t>256.</w:t>
      </w:r>
      <w:r w:rsidR="00490EF5" w:rsidRPr="00D13801">
        <w:rPr>
          <w:sz w:val="24"/>
          <w:szCs w:val="24"/>
        </w:rPr>
        <w:tab/>
      </w:r>
      <w:r w:rsidRPr="00D13801">
        <w:rPr>
          <w:sz w:val="24"/>
          <w:szCs w:val="24"/>
        </w:rPr>
        <w:t xml:space="preserve">There are several lines of evidence that support frequent inspections as proposed by the Environment Department.  First, studies conducted in the Permian Basin as well as other U.S. and international oil and gas basins demonstrate that leaks are intermittent. 8 Tr. 2546:8-12, -2579:10-11; EDF Ex. XX at 7. As Dr. Lyon described: “super-emitters often are intermittent and may occur for a day or hours or even minutes, and -- and they can occur at all sites. So it’s critical that sites are inspected to really find these super-emitting sites.” 8 Tr. 2548:22-25, -2549:1; EDF Ex. XX at 10. </w:t>
      </w:r>
    </w:p>
    <w:p w14:paraId="49759110" w14:textId="20F5DE32" w:rsidR="00FA7082" w:rsidRPr="00D13801" w:rsidRDefault="00FA7082" w:rsidP="000C1F85">
      <w:pPr>
        <w:tabs>
          <w:tab w:val="left" w:pos="0"/>
        </w:tabs>
        <w:spacing w:line="480" w:lineRule="auto"/>
        <w:rPr>
          <w:sz w:val="24"/>
          <w:szCs w:val="24"/>
        </w:rPr>
      </w:pPr>
      <w:r w:rsidRPr="00D13801">
        <w:rPr>
          <w:sz w:val="24"/>
          <w:szCs w:val="24"/>
        </w:rPr>
        <w:tab/>
      </w:r>
      <w:r w:rsidR="00490EF5" w:rsidRPr="00D13801">
        <w:rPr>
          <w:sz w:val="24"/>
          <w:szCs w:val="24"/>
        </w:rPr>
        <w:t>257.</w:t>
      </w:r>
      <w:r w:rsidR="00490EF5" w:rsidRPr="00D13801">
        <w:rPr>
          <w:sz w:val="24"/>
          <w:szCs w:val="24"/>
        </w:rPr>
        <w:tab/>
      </w:r>
      <w:r w:rsidRPr="00D13801">
        <w:rPr>
          <w:sz w:val="24"/>
          <w:szCs w:val="24"/>
        </w:rPr>
        <w:t xml:space="preserve">Second, a single large leak or “super-emitter” can release hundreds of tons of </w:t>
      </w:r>
      <w:r w:rsidRPr="00D13801">
        <w:rPr>
          <w:sz w:val="24"/>
          <w:szCs w:val="24"/>
        </w:rPr>
        <w:lastRenderedPageBreak/>
        <w:t xml:space="preserve">pollution to the atmosphere.  Super emitters are quite prevalent in the Permian Basin.  A recent study using satellites detected over 37 very large leaks in the Permian that each had the potential to release over 4,000 tons per year of methane if left unabated for one year. 8 Tr. 2545:18-22.  Another study conducted in August 2021 detected over 900 methane plumes from 500 sources that also could have emitted 200 tons per year of methane if left unabated for one year.  8 Tr. 2546:1-3.  Because a single leak can be responsible for hundreds of tons of pollution, according to Dr. Lyon “using the number of leaks is an inappropriate way of estimating emissions or the efficacy of LDAR, I think particularly because it’s really the magnitude of the emissions rather than the number of leaks.” 8 Tr. 2549:6-10.  </w:t>
      </w:r>
    </w:p>
    <w:p w14:paraId="3E4AE310" w14:textId="2E9640D8" w:rsidR="00FA7082" w:rsidRPr="00D13801" w:rsidRDefault="00FA7082" w:rsidP="000C1F85">
      <w:pPr>
        <w:tabs>
          <w:tab w:val="left" w:pos="0"/>
        </w:tabs>
        <w:spacing w:line="480" w:lineRule="auto"/>
        <w:rPr>
          <w:sz w:val="24"/>
          <w:szCs w:val="24"/>
        </w:rPr>
      </w:pPr>
      <w:r w:rsidRPr="00D13801">
        <w:rPr>
          <w:sz w:val="24"/>
          <w:szCs w:val="24"/>
        </w:rPr>
        <w:tab/>
      </w:r>
      <w:r w:rsidR="00490EF5" w:rsidRPr="00D13801">
        <w:rPr>
          <w:sz w:val="24"/>
          <w:szCs w:val="24"/>
        </w:rPr>
        <w:t>258.</w:t>
      </w:r>
      <w:r w:rsidR="00490EF5" w:rsidRPr="00D13801">
        <w:rPr>
          <w:sz w:val="24"/>
          <w:szCs w:val="24"/>
        </w:rPr>
        <w:tab/>
      </w:r>
      <w:r w:rsidRPr="00D13801">
        <w:rPr>
          <w:sz w:val="24"/>
          <w:szCs w:val="24"/>
        </w:rPr>
        <w:t xml:space="preserve">Third, leaks can re-occur at the same site over time. Many large plumes detected in 2021 at sources in the Permian Basin had also been detected previously at the same sources in 2019.  8 Tr. 2546:4-7. </w:t>
      </w:r>
    </w:p>
    <w:p w14:paraId="59F5A4E4" w14:textId="39FBE0A4" w:rsidR="00FA7082" w:rsidRPr="00D13801" w:rsidRDefault="00FA7082" w:rsidP="000C1F85">
      <w:pPr>
        <w:tabs>
          <w:tab w:val="left" w:pos="0"/>
        </w:tabs>
        <w:spacing w:line="480" w:lineRule="auto"/>
        <w:rPr>
          <w:sz w:val="24"/>
          <w:szCs w:val="24"/>
        </w:rPr>
      </w:pPr>
      <w:r w:rsidRPr="00D13801">
        <w:rPr>
          <w:sz w:val="24"/>
          <w:szCs w:val="24"/>
        </w:rPr>
        <w:tab/>
      </w:r>
      <w:r w:rsidR="00490EF5" w:rsidRPr="00D13801">
        <w:rPr>
          <w:sz w:val="24"/>
          <w:szCs w:val="24"/>
        </w:rPr>
        <w:t>259.</w:t>
      </w:r>
      <w:r w:rsidR="00490EF5" w:rsidRPr="00D13801">
        <w:rPr>
          <w:sz w:val="24"/>
          <w:szCs w:val="24"/>
        </w:rPr>
        <w:tab/>
      </w:r>
      <w:r w:rsidRPr="00D13801">
        <w:rPr>
          <w:sz w:val="24"/>
          <w:szCs w:val="24"/>
        </w:rPr>
        <w:t xml:space="preserve">Fourth, frequent inspections can not only detect and help mitigate leaks and super emitters, they can also help operators optimize their operations. 8 Tr. 2586:6-17, -2587:7-15; 10 Tr. 3224:5-18.  A number of studies show that poorly maintained or operated equipment or operations can lead to leaks and super emitters.  8 Tr. 2555:1-13. </w:t>
      </w:r>
    </w:p>
    <w:p w14:paraId="3FC3B4FE" w14:textId="6947CBF5" w:rsidR="00FA7082" w:rsidRPr="00D13801" w:rsidRDefault="00FA7082" w:rsidP="000C1F85">
      <w:pPr>
        <w:tabs>
          <w:tab w:val="left" w:pos="0"/>
        </w:tabs>
        <w:spacing w:line="480" w:lineRule="auto"/>
        <w:rPr>
          <w:sz w:val="24"/>
          <w:szCs w:val="24"/>
        </w:rPr>
      </w:pPr>
      <w:r w:rsidRPr="00D13801">
        <w:rPr>
          <w:sz w:val="24"/>
          <w:szCs w:val="24"/>
        </w:rPr>
        <w:tab/>
      </w:r>
      <w:r w:rsidR="00490EF5" w:rsidRPr="00D13801">
        <w:rPr>
          <w:sz w:val="24"/>
          <w:szCs w:val="24"/>
        </w:rPr>
        <w:t>260.</w:t>
      </w:r>
      <w:r w:rsidR="00490EF5" w:rsidRPr="00D13801">
        <w:rPr>
          <w:sz w:val="24"/>
          <w:szCs w:val="24"/>
        </w:rPr>
        <w:tab/>
      </w:r>
      <w:r w:rsidRPr="00D13801">
        <w:rPr>
          <w:sz w:val="24"/>
          <w:szCs w:val="24"/>
        </w:rPr>
        <w:t>One example highlighted by Dr. Lyon is “incomplete combustion” or improperly operating flares.  8 Tr. 2580:15-19.  Other examples include scheduled maintenance activities that can go wrong and lead to excess emissions, 8 Tr. 2588:9-16, as well as malfunctioning equipment.  Examples of malfunctioning equipment identified by researchers in the Permian Basin include storage tanks.  According to Dr. Lyon, one of the major sources of super emitters in the Permian and elsewhere are controlled storage tanks that are venting to the atmosphere due to some k</w:t>
      </w:r>
      <w:r w:rsidR="0062215B" w:rsidRPr="00D13801">
        <w:rPr>
          <w:sz w:val="24"/>
          <w:szCs w:val="24"/>
        </w:rPr>
        <w:t xml:space="preserve">ind of equipment malfunction.  </w:t>
      </w:r>
      <w:r w:rsidRPr="00D13801">
        <w:rPr>
          <w:sz w:val="24"/>
          <w:szCs w:val="24"/>
        </w:rPr>
        <w:t xml:space="preserve">EDF Ex. RR, 4.  Another example is a malfunctioning </w:t>
      </w:r>
      <w:r w:rsidRPr="00D13801">
        <w:rPr>
          <w:sz w:val="24"/>
          <w:szCs w:val="24"/>
        </w:rPr>
        <w:lastRenderedPageBreak/>
        <w:t xml:space="preserve">pneumatic controller. 7 Tr. 2225:12 to 7 Tr. 2227:14.  </w:t>
      </w:r>
    </w:p>
    <w:p w14:paraId="520338E8" w14:textId="3B5A3364" w:rsidR="00FA7082" w:rsidRPr="00D13801" w:rsidRDefault="00FA7082" w:rsidP="000C1F85">
      <w:pPr>
        <w:tabs>
          <w:tab w:val="left" w:pos="0"/>
        </w:tabs>
        <w:spacing w:line="480" w:lineRule="auto"/>
        <w:rPr>
          <w:sz w:val="24"/>
          <w:szCs w:val="24"/>
        </w:rPr>
      </w:pPr>
      <w:r w:rsidRPr="00D13801">
        <w:rPr>
          <w:sz w:val="24"/>
          <w:szCs w:val="24"/>
        </w:rPr>
        <w:tab/>
      </w:r>
      <w:r w:rsidR="00490EF5" w:rsidRPr="00D13801">
        <w:rPr>
          <w:sz w:val="24"/>
          <w:szCs w:val="24"/>
        </w:rPr>
        <w:t>261.</w:t>
      </w:r>
      <w:r w:rsidR="00490EF5" w:rsidRPr="00D13801">
        <w:rPr>
          <w:sz w:val="24"/>
          <w:szCs w:val="24"/>
        </w:rPr>
        <w:tab/>
      </w:r>
      <w:r w:rsidRPr="00D13801">
        <w:rPr>
          <w:sz w:val="24"/>
          <w:szCs w:val="24"/>
        </w:rPr>
        <w:t xml:space="preserve">Frequent instrument-based inspections can help an operator identify malfunctioning equipment and other problems that can leak significant amounts of VOCs and methane to the atmosphere. According to Dr. Lyon, LDAR can help both “looking for equipment leaks, but also looking for underlying problems, including maintenance issues that could lead to future emissions.” 8 Tr. 2586:8-12, -2588:9-16.  As he explained, “it’s critical that you’re continuously looking for problems, doing frequent inspections, and I think even better would be having some kind of continuous monitoring of these facilities to make sure that -- that when operators notice problems that they’re fixed very quickly.” 8 Tr. 2581:13-18; EDF Ex. XX at 10-11.  </w:t>
      </w:r>
    </w:p>
    <w:p w14:paraId="60AB04CE" w14:textId="0542F99C" w:rsidR="00FA7082" w:rsidRPr="00D13801" w:rsidRDefault="00FA7082" w:rsidP="000C1F85">
      <w:pPr>
        <w:tabs>
          <w:tab w:val="left" w:pos="0"/>
        </w:tabs>
        <w:spacing w:line="480" w:lineRule="auto"/>
        <w:rPr>
          <w:sz w:val="24"/>
          <w:szCs w:val="24"/>
        </w:rPr>
      </w:pPr>
      <w:r w:rsidRPr="00D13801">
        <w:rPr>
          <w:sz w:val="24"/>
          <w:szCs w:val="24"/>
        </w:rPr>
        <w:tab/>
      </w:r>
      <w:r w:rsidR="00490EF5" w:rsidRPr="00D13801">
        <w:rPr>
          <w:sz w:val="24"/>
          <w:szCs w:val="24"/>
        </w:rPr>
        <w:t>262.</w:t>
      </w:r>
      <w:r w:rsidR="00490EF5" w:rsidRPr="00D13801">
        <w:rPr>
          <w:sz w:val="24"/>
          <w:szCs w:val="24"/>
        </w:rPr>
        <w:tab/>
      </w:r>
      <w:r w:rsidRPr="00D13801">
        <w:rPr>
          <w:sz w:val="24"/>
          <w:szCs w:val="24"/>
        </w:rPr>
        <w:t xml:space="preserve">As Mr. Alexander, reflecting on his extensive experience as an oil and gas engineer </w:t>
      </w:r>
      <w:r w:rsidR="000D238F" w:rsidRPr="00D13801">
        <w:rPr>
          <w:sz w:val="24"/>
          <w:szCs w:val="24"/>
        </w:rPr>
        <w:t xml:space="preserve">and former executive </w:t>
      </w:r>
      <w:r w:rsidRPr="00D13801">
        <w:rPr>
          <w:sz w:val="24"/>
          <w:szCs w:val="24"/>
        </w:rPr>
        <w:t>testified, “And in particular in the pneumatic controller field, we saw quite a few things that had to do with leaking seals, washed out seats, stuck valves, controller problems, spring issues, bad stem rods, et cetera. Conducting these inspections with an OGI [optical gas imaging] camera helped us identify when a particular procedure or piece of equipment was not operating as intended, which then allowed us to discover the reasons for it.” 10 Tr. 3222:7-3223:10.</w:t>
      </w:r>
    </w:p>
    <w:p w14:paraId="1BE43B97" w14:textId="084A3942" w:rsidR="00FA7082" w:rsidRPr="00D13801" w:rsidRDefault="00FA7082" w:rsidP="000C1F85">
      <w:pPr>
        <w:tabs>
          <w:tab w:val="left" w:pos="0"/>
        </w:tabs>
        <w:spacing w:line="480" w:lineRule="auto"/>
        <w:rPr>
          <w:sz w:val="24"/>
          <w:szCs w:val="24"/>
        </w:rPr>
      </w:pPr>
      <w:r w:rsidRPr="00D13801">
        <w:rPr>
          <w:sz w:val="24"/>
          <w:szCs w:val="24"/>
        </w:rPr>
        <w:tab/>
      </w:r>
      <w:r w:rsidR="00490EF5" w:rsidRPr="00D13801">
        <w:rPr>
          <w:sz w:val="24"/>
          <w:szCs w:val="24"/>
        </w:rPr>
        <w:t>263.</w:t>
      </w:r>
      <w:r w:rsidR="00490EF5" w:rsidRPr="00D13801">
        <w:rPr>
          <w:sz w:val="24"/>
          <w:szCs w:val="24"/>
        </w:rPr>
        <w:tab/>
      </w:r>
      <w:r w:rsidRPr="00D13801">
        <w:rPr>
          <w:sz w:val="24"/>
          <w:szCs w:val="24"/>
        </w:rPr>
        <w:t xml:space="preserve">Frequent inspections as proposed by the Environment Department are necessary to identify stochastic and heterogeneous leaks from poorly operating or maintained equipment and operations, some of which can release hundreds of tons of pollution to the atmosphere per leak, while also helping operators optimize their operations.  </w:t>
      </w:r>
    </w:p>
    <w:p w14:paraId="1DCEC0C9" w14:textId="2D012752" w:rsidR="00FA7082" w:rsidRPr="00D13801" w:rsidRDefault="00FA7082" w:rsidP="000C1F85">
      <w:pPr>
        <w:pStyle w:val="Heading2"/>
        <w:spacing w:after="0"/>
        <w:ind w:left="1440"/>
      </w:pPr>
      <w:bookmarkStart w:id="75" w:name="_Toc93596834"/>
      <w:r w:rsidRPr="00D13801">
        <w:t>AVO Inspections Are Not a Substitute for Instrument-Based Inspections</w:t>
      </w:r>
      <w:bookmarkEnd w:id="75"/>
      <w:r w:rsidRPr="00D13801">
        <w:t xml:space="preserve"> </w:t>
      </w:r>
    </w:p>
    <w:p w14:paraId="1FC6A9F3" w14:textId="77777777" w:rsidR="00FA7082" w:rsidRPr="00D13801" w:rsidRDefault="00FA7082" w:rsidP="000C1F85">
      <w:pPr>
        <w:tabs>
          <w:tab w:val="left" w:pos="0"/>
        </w:tabs>
        <w:rPr>
          <w:sz w:val="24"/>
          <w:szCs w:val="24"/>
        </w:rPr>
      </w:pPr>
    </w:p>
    <w:p w14:paraId="23729B55" w14:textId="4AAE5CC2" w:rsidR="00FA7082" w:rsidRPr="00D13801" w:rsidRDefault="00FA7082" w:rsidP="000C1F85">
      <w:pPr>
        <w:tabs>
          <w:tab w:val="left" w:pos="0"/>
        </w:tabs>
        <w:spacing w:line="480" w:lineRule="auto"/>
        <w:rPr>
          <w:sz w:val="24"/>
          <w:szCs w:val="24"/>
        </w:rPr>
      </w:pPr>
      <w:r w:rsidRPr="00D13801">
        <w:rPr>
          <w:sz w:val="24"/>
          <w:szCs w:val="24"/>
        </w:rPr>
        <w:tab/>
      </w:r>
      <w:r w:rsidR="00490EF5" w:rsidRPr="00D13801">
        <w:rPr>
          <w:sz w:val="24"/>
          <w:szCs w:val="24"/>
        </w:rPr>
        <w:t>264.</w:t>
      </w:r>
      <w:r w:rsidR="00490EF5" w:rsidRPr="00D13801">
        <w:rPr>
          <w:sz w:val="24"/>
          <w:szCs w:val="24"/>
        </w:rPr>
        <w:tab/>
      </w:r>
      <w:r w:rsidRPr="00D13801">
        <w:rPr>
          <w:sz w:val="24"/>
          <w:szCs w:val="24"/>
        </w:rPr>
        <w:t xml:space="preserve">Frequent inspections are only valuable if the methods operators use to look for </w:t>
      </w:r>
      <w:r w:rsidRPr="00D13801">
        <w:rPr>
          <w:sz w:val="24"/>
          <w:szCs w:val="24"/>
        </w:rPr>
        <w:lastRenderedPageBreak/>
        <w:t xml:space="preserve">leaks are reliable.  The Environment Department’s proposed instrument-based inspections are essential to identifying leaks, including large leaks or super-emitters, as sensory-based audio, visual and olfactory (“AVO”) inspections do not reliably detect leaks.  8 Tr. 2559:8-15, -2575:14-15; 10 Tr. 3223:15-3224:3, -3225:6-25.  </w:t>
      </w:r>
    </w:p>
    <w:p w14:paraId="7EBDCD5D" w14:textId="0B686C7A" w:rsidR="00FA7082" w:rsidRPr="00D13801" w:rsidRDefault="00FA7082" w:rsidP="000C1F85">
      <w:pPr>
        <w:adjustRightInd w:val="0"/>
        <w:spacing w:line="480" w:lineRule="auto"/>
        <w:rPr>
          <w:b/>
          <w:bCs/>
          <w:sz w:val="24"/>
          <w:szCs w:val="24"/>
        </w:rPr>
      </w:pPr>
      <w:r w:rsidRPr="00D13801">
        <w:rPr>
          <w:sz w:val="24"/>
          <w:szCs w:val="24"/>
        </w:rPr>
        <w:tab/>
      </w:r>
      <w:r w:rsidR="00490EF5" w:rsidRPr="00D13801">
        <w:rPr>
          <w:sz w:val="24"/>
          <w:szCs w:val="24"/>
        </w:rPr>
        <w:t>265.</w:t>
      </w:r>
      <w:r w:rsidR="00490EF5" w:rsidRPr="00D13801">
        <w:rPr>
          <w:sz w:val="24"/>
          <w:szCs w:val="24"/>
        </w:rPr>
        <w:tab/>
      </w:r>
      <w:r w:rsidRPr="00D13801">
        <w:rPr>
          <w:sz w:val="24"/>
          <w:szCs w:val="24"/>
        </w:rPr>
        <w:t xml:space="preserve">AVO inspections are “highly dependent on both the kind of skill and attention of the operator and the conditions in the environment, including things like the wind . . . .” 8 Tr. 2559:10-13; 10 Tr. 3223:19-23. AVO inspections are also flawed because of a lack of verification. According to Mr. Alexander, “. . . </w:t>
      </w:r>
      <w:r w:rsidRPr="00D13801">
        <w:rPr>
          <w:bCs/>
          <w:color w:val="000000"/>
          <w:sz w:val="24"/>
          <w:szCs w:val="24"/>
        </w:rPr>
        <w:t>there's no way to really document or verify AVO inspections other than just to take one's word for it and fill out a piece of paper, whereas routine OGI inspections are verifiable, and the evidence is physical and can be documented.”</w:t>
      </w:r>
      <w:r w:rsidRPr="00D13801">
        <w:rPr>
          <w:sz w:val="24"/>
          <w:szCs w:val="24"/>
        </w:rPr>
        <w:t xml:space="preserve"> 10 Tr. 3223:24-3224:3. Dr. Lyon testified that AVO cannot reliably detect emissions from malfunctioning pneumatic controllers, 7 Tr. 2228:6-16, or from large emitters such as unlit flares due to the height of the flares. 8 Tr. 2575:14-15.</w:t>
      </w:r>
    </w:p>
    <w:p w14:paraId="527C5F8C" w14:textId="7C4DBFA3" w:rsidR="00FA7082" w:rsidRPr="00D13801" w:rsidRDefault="005D6BD6" w:rsidP="000C1F85">
      <w:pPr>
        <w:pStyle w:val="Heading2"/>
        <w:spacing w:after="0"/>
        <w:ind w:left="1440"/>
      </w:pPr>
      <w:bookmarkStart w:id="76" w:name="_Toc93596835"/>
      <w:r w:rsidRPr="00D13801">
        <w:t>Low-producing</w:t>
      </w:r>
      <w:r w:rsidR="00FA7082" w:rsidRPr="00D13801">
        <w:t xml:space="preserve"> Wells Can Be Significant Emitters and Must Be Inspected at Least Annually, as Proposed by the Environment Department</w:t>
      </w:r>
      <w:bookmarkEnd w:id="76"/>
    </w:p>
    <w:p w14:paraId="086A53F5" w14:textId="77777777" w:rsidR="00FA7082" w:rsidRPr="00D13801" w:rsidRDefault="00FA7082" w:rsidP="000C1F85">
      <w:pPr>
        <w:tabs>
          <w:tab w:val="left" w:pos="0"/>
        </w:tabs>
        <w:rPr>
          <w:b/>
          <w:bCs/>
          <w:sz w:val="24"/>
          <w:szCs w:val="24"/>
        </w:rPr>
      </w:pPr>
    </w:p>
    <w:p w14:paraId="7223862A" w14:textId="53D999A9" w:rsidR="00FA7082" w:rsidRPr="00D13801" w:rsidRDefault="00FA7082" w:rsidP="000C1F85">
      <w:pPr>
        <w:tabs>
          <w:tab w:val="left" w:pos="0"/>
        </w:tabs>
        <w:spacing w:line="480" w:lineRule="auto"/>
        <w:rPr>
          <w:sz w:val="24"/>
          <w:szCs w:val="24"/>
        </w:rPr>
      </w:pPr>
      <w:r w:rsidRPr="00D13801">
        <w:rPr>
          <w:sz w:val="24"/>
          <w:szCs w:val="24"/>
        </w:rPr>
        <w:tab/>
      </w:r>
      <w:r w:rsidR="00490EF5" w:rsidRPr="00D13801">
        <w:rPr>
          <w:sz w:val="24"/>
          <w:szCs w:val="24"/>
        </w:rPr>
        <w:t>266.</w:t>
      </w:r>
      <w:r w:rsidR="00490EF5" w:rsidRPr="00D13801">
        <w:rPr>
          <w:sz w:val="24"/>
          <w:szCs w:val="24"/>
        </w:rPr>
        <w:tab/>
      </w:r>
      <w:r w:rsidRPr="00D13801">
        <w:rPr>
          <w:sz w:val="24"/>
          <w:szCs w:val="24"/>
        </w:rPr>
        <w:t xml:space="preserve">The scientific studies, including one conducted in </w:t>
      </w:r>
      <w:r w:rsidR="000D238F" w:rsidRPr="00D13801">
        <w:rPr>
          <w:sz w:val="24"/>
          <w:szCs w:val="24"/>
        </w:rPr>
        <w:t xml:space="preserve">the </w:t>
      </w:r>
      <w:r w:rsidRPr="00D13801">
        <w:rPr>
          <w:sz w:val="24"/>
          <w:szCs w:val="24"/>
        </w:rPr>
        <w:t xml:space="preserve">New Mexico Permian in 2018, show there is a weak relationship between well pad emissions and production. These studies demonstrate that </w:t>
      </w:r>
      <w:r w:rsidR="005D6BD6" w:rsidRPr="00D13801">
        <w:rPr>
          <w:sz w:val="24"/>
          <w:szCs w:val="24"/>
        </w:rPr>
        <w:t>low-producing</w:t>
      </w:r>
      <w:r w:rsidRPr="00D13801">
        <w:rPr>
          <w:sz w:val="24"/>
          <w:szCs w:val="24"/>
        </w:rPr>
        <w:t xml:space="preserve"> wells can emit substantial amounts of VOC emissions, sometimes in excess of the potential to emit, due to malfunctions that cause abnormally high emissions. 8 Tr. 2540:18-2541:3.</w:t>
      </w:r>
    </w:p>
    <w:p w14:paraId="57DEE0E2" w14:textId="5FB73AD8" w:rsidR="00FA7082" w:rsidRPr="00D13801" w:rsidRDefault="00FA7082" w:rsidP="000C1F85">
      <w:pPr>
        <w:tabs>
          <w:tab w:val="left" w:pos="0"/>
        </w:tabs>
        <w:spacing w:line="480" w:lineRule="auto"/>
        <w:rPr>
          <w:sz w:val="24"/>
          <w:szCs w:val="24"/>
        </w:rPr>
      </w:pPr>
      <w:r w:rsidRPr="00D13801">
        <w:rPr>
          <w:sz w:val="24"/>
          <w:szCs w:val="24"/>
        </w:rPr>
        <w:tab/>
      </w:r>
      <w:r w:rsidR="00490EF5" w:rsidRPr="00D13801">
        <w:rPr>
          <w:sz w:val="24"/>
          <w:szCs w:val="24"/>
        </w:rPr>
        <w:t>267.</w:t>
      </w:r>
      <w:r w:rsidR="00490EF5" w:rsidRPr="00D13801">
        <w:rPr>
          <w:sz w:val="24"/>
          <w:szCs w:val="24"/>
        </w:rPr>
        <w:tab/>
      </w:r>
      <w:r w:rsidRPr="00D13801">
        <w:rPr>
          <w:sz w:val="24"/>
          <w:szCs w:val="24"/>
        </w:rPr>
        <w:t>Frequent inspections with instruments such as optical gas imaging cameras are necessary to mitigate emissions from these low-producing wells. 8 Tr. 2540:18-2541:3.</w:t>
      </w:r>
    </w:p>
    <w:p w14:paraId="1C662009" w14:textId="396FA4E0" w:rsidR="00FA7082" w:rsidRPr="00D13801" w:rsidRDefault="000D238F" w:rsidP="000C1F85">
      <w:pPr>
        <w:tabs>
          <w:tab w:val="left" w:pos="0"/>
        </w:tabs>
        <w:spacing w:line="480" w:lineRule="auto"/>
        <w:rPr>
          <w:sz w:val="24"/>
          <w:szCs w:val="24"/>
        </w:rPr>
      </w:pPr>
      <w:r w:rsidRPr="00D13801">
        <w:rPr>
          <w:sz w:val="24"/>
          <w:szCs w:val="24"/>
        </w:rPr>
        <w:tab/>
      </w:r>
      <w:r w:rsidR="00490EF5" w:rsidRPr="00D13801">
        <w:rPr>
          <w:sz w:val="24"/>
          <w:szCs w:val="24"/>
        </w:rPr>
        <w:t>268.</w:t>
      </w:r>
      <w:r w:rsidR="00490EF5" w:rsidRPr="00D13801">
        <w:rPr>
          <w:sz w:val="24"/>
          <w:szCs w:val="24"/>
        </w:rPr>
        <w:tab/>
      </w:r>
      <w:r w:rsidR="00FA7082" w:rsidRPr="00D13801">
        <w:rPr>
          <w:sz w:val="24"/>
          <w:szCs w:val="24"/>
        </w:rPr>
        <w:t xml:space="preserve">Dr. Lyon described three separate studies that identified significant leaks from </w:t>
      </w:r>
      <w:r w:rsidR="005D6BD6" w:rsidRPr="00D13801">
        <w:rPr>
          <w:sz w:val="24"/>
          <w:szCs w:val="24"/>
        </w:rPr>
        <w:t>low-producing</w:t>
      </w:r>
      <w:r w:rsidR="00FA7082" w:rsidRPr="00D13801">
        <w:rPr>
          <w:sz w:val="24"/>
          <w:szCs w:val="24"/>
        </w:rPr>
        <w:t xml:space="preserve"> wells.  The first, the 2020 Robertson et al. study, analyzed site-level </w:t>
      </w:r>
      <w:r w:rsidR="00FA7082" w:rsidRPr="00D13801">
        <w:rPr>
          <w:sz w:val="24"/>
          <w:szCs w:val="24"/>
        </w:rPr>
        <w:lastRenderedPageBreak/>
        <w:t xml:space="preserve">measurements of over 70 Permian Basin well pads.  The study found that wells with production below 10 barrels of oil equivalent per day (“BOE/d”) had similar emissions as non-marginal wells, based on a comparison of absolute methane emissions and gas production by site. </w:t>
      </w:r>
    </w:p>
    <w:p w14:paraId="14E7BC42" w14:textId="36FA0D66" w:rsidR="00FA7082" w:rsidRPr="00D13801" w:rsidRDefault="00FA7082" w:rsidP="000C1F85">
      <w:pPr>
        <w:tabs>
          <w:tab w:val="left" w:pos="0"/>
        </w:tabs>
        <w:spacing w:line="480" w:lineRule="auto"/>
        <w:rPr>
          <w:sz w:val="24"/>
          <w:szCs w:val="24"/>
        </w:rPr>
      </w:pPr>
      <w:r w:rsidRPr="00D13801">
        <w:rPr>
          <w:sz w:val="24"/>
          <w:szCs w:val="24"/>
        </w:rPr>
        <w:tab/>
      </w:r>
      <w:r w:rsidR="00490EF5" w:rsidRPr="00D13801">
        <w:rPr>
          <w:sz w:val="24"/>
          <w:szCs w:val="24"/>
        </w:rPr>
        <w:t>269.</w:t>
      </w:r>
      <w:r w:rsidR="00490EF5" w:rsidRPr="00D13801">
        <w:rPr>
          <w:sz w:val="24"/>
          <w:szCs w:val="24"/>
        </w:rPr>
        <w:tab/>
      </w:r>
      <w:r w:rsidRPr="00D13801">
        <w:rPr>
          <w:sz w:val="24"/>
          <w:szCs w:val="24"/>
        </w:rPr>
        <w:t>The second study, conducted in 2020 by Deighton et al., summarized direct measurements of methane and VOC emissions from marginal oil and gas wells (wells producing less than one BOE/d) in the Appalachian Basin of southeastern Ohio. This study similarly found that marginal wells are a disproportionate source of methane and VOCs relative to oil and gas production. The study estimated that oil and gas wells in this lowest production category emit approximately 11% of total annual methane production from upstream oil and gas sources in the EPA greenhouse gas inventory, even though they produce about 0.2% of oil and 0.4% of all gas produced in the U.S. per year. 8 Tr. 2553:18-24, -2554:1-9.</w:t>
      </w:r>
    </w:p>
    <w:p w14:paraId="192DF24A" w14:textId="2B5F3B18" w:rsidR="00FA7082" w:rsidRPr="00D13801" w:rsidRDefault="00FA7082" w:rsidP="000C1F85">
      <w:pPr>
        <w:pStyle w:val="ListParagraph"/>
        <w:tabs>
          <w:tab w:val="left" w:pos="0"/>
        </w:tabs>
        <w:spacing w:line="480" w:lineRule="auto"/>
        <w:ind w:left="0"/>
        <w:rPr>
          <w:sz w:val="24"/>
          <w:szCs w:val="24"/>
        </w:rPr>
      </w:pPr>
      <w:r w:rsidRPr="00D13801">
        <w:rPr>
          <w:sz w:val="24"/>
          <w:szCs w:val="24"/>
        </w:rPr>
        <w:tab/>
      </w:r>
      <w:r w:rsidR="00490EF5" w:rsidRPr="00D13801">
        <w:rPr>
          <w:sz w:val="24"/>
          <w:szCs w:val="24"/>
        </w:rPr>
        <w:t>270.</w:t>
      </w:r>
      <w:r w:rsidR="00490EF5" w:rsidRPr="00D13801">
        <w:rPr>
          <w:sz w:val="24"/>
          <w:szCs w:val="24"/>
        </w:rPr>
        <w:tab/>
      </w:r>
      <w:r w:rsidRPr="00D13801">
        <w:rPr>
          <w:sz w:val="24"/>
          <w:szCs w:val="24"/>
        </w:rPr>
        <w:t>The third study, conducted by Omara et al. in 201</w:t>
      </w:r>
      <w:r w:rsidR="00F1760F" w:rsidRPr="00D13801">
        <w:rPr>
          <w:sz w:val="24"/>
          <w:szCs w:val="24"/>
        </w:rPr>
        <w:t xml:space="preserve">8, was a meta-analysis study of </w:t>
      </w:r>
      <w:r w:rsidRPr="00D13801">
        <w:rPr>
          <w:sz w:val="24"/>
          <w:szCs w:val="24"/>
        </w:rPr>
        <w:t xml:space="preserve">well pad emissions data from eight U.S. basins.  Researchers obtained site-level methane emissions data from over 1,000 natural gas production sites, including 92 new site-level methane measurements in the Uinta, northeastern Marcellus, and Denver-Julesburg Basins, to investigate methane emissions characteristics and develop a new national methane emission estimate for the natural gas production segment. The study looked at natural gas production sites and categorized them as low (sites producing less than 100 million cubic feet a day (“Mcfd”)), intermediate (100 to 1000 Mcfd), and high (more than 1000 Mcfd). Low natural gas production sites accounted for 85% of the total number of sites in the study </w:t>
      </w:r>
      <w:r w:rsidR="00853E3A" w:rsidRPr="00D13801">
        <w:rPr>
          <w:sz w:val="24"/>
          <w:szCs w:val="24"/>
        </w:rPr>
        <w:t xml:space="preserve">yet were responsible for </w:t>
      </w:r>
      <w:r w:rsidRPr="00D13801">
        <w:rPr>
          <w:sz w:val="24"/>
          <w:szCs w:val="24"/>
        </w:rPr>
        <w:t>nearly two-thirds (63%) of the total methane emissions. 8 Tr. 2554:10-25.</w:t>
      </w:r>
    </w:p>
    <w:p w14:paraId="12B4D136" w14:textId="26034F34" w:rsidR="00FA7082" w:rsidRPr="00D13801" w:rsidRDefault="00FA7082" w:rsidP="000C1F85">
      <w:pPr>
        <w:pStyle w:val="ListParagraph"/>
        <w:tabs>
          <w:tab w:val="left" w:pos="0"/>
        </w:tabs>
        <w:spacing w:line="480" w:lineRule="auto"/>
        <w:ind w:left="0"/>
        <w:rPr>
          <w:sz w:val="24"/>
          <w:szCs w:val="24"/>
        </w:rPr>
      </w:pPr>
      <w:r w:rsidRPr="00D13801">
        <w:rPr>
          <w:sz w:val="24"/>
          <w:szCs w:val="24"/>
        </w:rPr>
        <w:tab/>
      </w:r>
      <w:r w:rsidR="00490EF5" w:rsidRPr="00D13801">
        <w:rPr>
          <w:sz w:val="24"/>
          <w:szCs w:val="24"/>
        </w:rPr>
        <w:t>271.</w:t>
      </w:r>
      <w:r w:rsidR="00490EF5" w:rsidRPr="00D13801">
        <w:rPr>
          <w:sz w:val="24"/>
          <w:szCs w:val="24"/>
        </w:rPr>
        <w:tab/>
      </w:r>
      <w:r w:rsidRPr="00D13801">
        <w:rPr>
          <w:sz w:val="24"/>
          <w:szCs w:val="24"/>
        </w:rPr>
        <w:t xml:space="preserve">Many studies identify poor maintenance as a driver of observed methane leakage at marginal sites. For example, Deighton et al. (2020) observed that the “state of maintenance at </w:t>
      </w:r>
      <w:r w:rsidRPr="00D13801">
        <w:rPr>
          <w:sz w:val="24"/>
          <w:szCs w:val="24"/>
        </w:rPr>
        <w:lastRenderedPageBreak/>
        <w:t xml:space="preserve">these wells was poor;” some sites were in a state of disrepair (e.g., rusty well shafts, broken valves), while others were found to be venting as a result of fallen trees on the wellheads.  </w:t>
      </w:r>
      <w:r w:rsidR="00853E3A" w:rsidRPr="00D13801">
        <w:rPr>
          <w:sz w:val="24"/>
          <w:szCs w:val="24"/>
        </w:rPr>
        <w:t xml:space="preserve">8 Tr. 2555:1-8.  </w:t>
      </w:r>
      <w:r w:rsidRPr="00D13801">
        <w:rPr>
          <w:sz w:val="24"/>
          <w:szCs w:val="24"/>
        </w:rPr>
        <w:t>Similarly, Omara et al. (2016) reported “rusted or corroded well casings, field piping, regulators, valves and meters,” and identified a few of these decrepit components as “substantial sources of leaks” at the low-production well sites. These avoidable methane emissions typically are not well represented in traditional emission factor calculations and contribute to the large differences that have often been observed between inventory-based estimates and measurement studies. 8 Tr. 2555:</w:t>
      </w:r>
      <w:r w:rsidR="00853E3A" w:rsidRPr="00D13801">
        <w:rPr>
          <w:sz w:val="24"/>
          <w:szCs w:val="24"/>
        </w:rPr>
        <w:t>9</w:t>
      </w:r>
      <w:r w:rsidRPr="00D13801">
        <w:rPr>
          <w:sz w:val="24"/>
          <w:szCs w:val="24"/>
        </w:rPr>
        <w:t>-18.</w:t>
      </w:r>
    </w:p>
    <w:p w14:paraId="3DCAAD4E" w14:textId="22F39383" w:rsidR="00FA7082" w:rsidRPr="00D13801" w:rsidRDefault="00FA7082" w:rsidP="000C1F85">
      <w:pPr>
        <w:tabs>
          <w:tab w:val="left" w:pos="0"/>
        </w:tabs>
        <w:spacing w:line="480" w:lineRule="auto"/>
        <w:rPr>
          <w:sz w:val="24"/>
          <w:szCs w:val="24"/>
        </w:rPr>
      </w:pPr>
      <w:r w:rsidRPr="00D13801">
        <w:rPr>
          <w:sz w:val="24"/>
          <w:szCs w:val="24"/>
        </w:rPr>
        <w:tab/>
      </w:r>
      <w:r w:rsidR="00490EF5" w:rsidRPr="00D13801">
        <w:rPr>
          <w:sz w:val="24"/>
          <w:szCs w:val="24"/>
        </w:rPr>
        <w:t>272.</w:t>
      </w:r>
      <w:r w:rsidR="00490EF5" w:rsidRPr="00D13801">
        <w:rPr>
          <w:sz w:val="24"/>
          <w:szCs w:val="24"/>
        </w:rPr>
        <w:tab/>
      </w:r>
      <w:r w:rsidRPr="00D13801">
        <w:rPr>
          <w:sz w:val="24"/>
          <w:szCs w:val="24"/>
        </w:rPr>
        <w:t xml:space="preserve">These studies demonstrate that low production wells are likely a disproportionately large source of oil and gas methane emissions nationally. For example, for the very low production category of 0 to 1 BOE/d, Deighton et al. (2020) estimated these wells account for 11% of the production-related methane emissions in the EPA’s Greenhouse Gas Inventory.  </w:t>
      </w:r>
      <w:r w:rsidR="00853E3A" w:rsidRPr="00D13801">
        <w:rPr>
          <w:sz w:val="24"/>
          <w:szCs w:val="24"/>
        </w:rPr>
        <w:t>EDF Ex. XX</w:t>
      </w:r>
      <w:r w:rsidR="00451E6A" w:rsidRPr="00D13801">
        <w:rPr>
          <w:sz w:val="24"/>
          <w:szCs w:val="24"/>
        </w:rPr>
        <w:t xml:space="preserve"> at</w:t>
      </w:r>
      <w:r w:rsidR="00853E3A" w:rsidRPr="00D13801">
        <w:rPr>
          <w:sz w:val="24"/>
          <w:szCs w:val="24"/>
        </w:rPr>
        <w:t xml:space="preserve"> 11 </w:t>
      </w:r>
      <w:r w:rsidR="00451E6A" w:rsidRPr="00D13801">
        <w:rPr>
          <w:sz w:val="24"/>
          <w:szCs w:val="24"/>
        </w:rPr>
        <w:t>[Lyon Reb. Test.]</w:t>
      </w:r>
      <w:r w:rsidR="00853E3A" w:rsidRPr="00D13801">
        <w:rPr>
          <w:sz w:val="24"/>
          <w:szCs w:val="24"/>
        </w:rPr>
        <w:t xml:space="preserve">.  </w:t>
      </w:r>
      <w:r w:rsidRPr="00D13801">
        <w:rPr>
          <w:sz w:val="24"/>
          <w:szCs w:val="24"/>
        </w:rPr>
        <w:t xml:space="preserve">Similarly, Omara et al. (2018) estimated that 63% of production-related methane emissions come from well sites that produce less than 100 Mcfd. </w:t>
      </w:r>
      <w:r w:rsidR="00853E3A" w:rsidRPr="00D13801">
        <w:rPr>
          <w:sz w:val="24"/>
          <w:szCs w:val="24"/>
        </w:rPr>
        <w:t>EDF Ex. XX</w:t>
      </w:r>
      <w:r w:rsidR="00451E6A" w:rsidRPr="00D13801">
        <w:rPr>
          <w:sz w:val="24"/>
          <w:szCs w:val="24"/>
        </w:rPr>
        <w:t xml:space="preserve"> at </w:t>
      </w:r>
      <w:r w:rsidR="00853E3A" w:rsidRPr="00D13801">
        <w:rPr>
          <w:sz w:val="24"/>
          <w:szCs w:val="24"/>
        </w:rPr>
        <w:t xml:space="preserve">11.  </w:t>
      </w:r>
      <w:r w:rsidRPr="00D13801">
        <w:rPr>
          <w:sz w:val="24"/>
          <w:szCs w:val="24"/>
        </w:rPr>
        <w:t>Therefore, mitigating the methane emitted from these sites could reduce a significant proportion of oil and gas methane emissions nationally. 8 Tr. 2555:19-24.</w:t>
      </w:r>
    </w:p>
    <w:p w14:paraId="23675504" w14:textId="3B044C45" w:rsidR="00FA7082" w:rsidRPr="00D13801" w:rsidRDefault="00FA7082" w:rsidP="000C1F85">
      <w:pPr>
        <w:tabs>
          <w:tab w:val="left" w:pos="0"/>
        </w:tabs>
        <w:spacing w:line="480" w:lineRule="auto"/>
        <w:rPr>
          <w:sz w:val="24"/>
          <w:szCs w:val="24"/>
        </w:rPr>
      </w:pPr>
      <w:r w:rsidRPr="00D13801">
        <w:rPr>
          <w:sz w:val="24"/>
          <w:szCs w:val="24"/>
        </w:rPr>
        <w:tab/>
      </w:r>
      <w:r w:rsidR="00490EF5" w:rsidRPr="00D13801">
        <w:rPr>
          <w:sz w:val="24"/>
          <w:szCs w:val="24"/>
        </w:rPr>
        <w:t>273.</w:t>
      </w:r>
      <w:r w:rsidR="00490EF5" w:rsidRPr="00D13801">
        <w:rPr>
          <w:sz w:val="24"/>
          <w:szCs w:val="24"/>
        </w:rPr>
        <w:tab/>
      </w:r>
      <w:r w:rsidRPr="00D13801">
        <w:rPr>
          <w:sz w:val="24"/>
          <w:szCs w:val="24"/>
        </w:rPr>
        <w:t xml:space="preserve">These studies demonstrate that inspecting </w:t>
      </w:r>
      <w:r w:rsidR="005D6BD6" w:rsidRPr="00D13801">
        <w:rPr>
          <w:sz w:val="24"/>
          <w:szCs w:val="24"/>
        </w:rPr>
        <w:t>low-producing</w:t>
      </w:r>
      <w:r w:rsidRPr="00D13801">
        <w:rPr>
          <w:sz w:val="24"/>
          <w:szCs w:val="24"/>
        </w:rPr>
        <w:t xml:space="preserve"> wells is essential to curbing emissions from oil and gas facilities. 8 Tr. 2555:19-24</w:t>
      </w:r>
    </w:p>
    <w:p w14:paraId="4665203D" w14:textId="596F0670" w:rsidR="00704D07" w:rsidRPr="00D13801" w:rsidRDefault="00704D07" w:rsidP="000C1F85">
      <w:pPr>
        <w:pStyle w:val="Heading2"/>
        <w:numPr>
          <w:ilvl w:val="0"/>
          <w:numId w:val="0"/>
        </w:numPr>
        <w:spacing w:after="0"/>
        <w:ind w:left="720"/>
      </w:pPr>
      <w:bookmarkStart w:id="77" w:name="_Toc93596836"/>
      <w:r w:rsidRPr="00D13801">
        <w:rPr>
          <w:u w:val="none"/>
        </w:rPr>
        <w:t>D.</w:t>
      </w:r>
      <w:r w:rsidRPr="00D13801">
        <w:rPr>
          <w:u w:val="none"/>
        </w:rPr>
        <w:tab/>
      </w:r>
      <w:r w:rsidRPr="00D13801">
        <w:t>ERG Conservatively Estimated Pollution Reductions</w:t>
      </w:r>
      <w:r w:rsidR="006636B8" w:rsidRPr="00D13801">
        <w:t xml:space="preserve"> that Can B</w:t>
      </w:r>
      <w:r w:rsidRPr="00D13801">
        <w:t xml:space="preserve">e Abated by </w:t>
      </w:r>
      <w:r w:rsidRPr="00D13801">
        <w:rPr>
          <w:u w:val="none"/>
        </w:rPr>
        <w:tab/>
      </w:r>
      <w:r w:rsidRPr="00D13801">
        <w:t>Frequent Instrument-Based Inspections</w:t>
      </w:r>
      <w:bookmarkEnd w:id="77"/>
    </w:p>
    <w:p w14:paraId="209810C7" w14:textId="77777777" w:rsidR="006636B8" w:rsidRPr="00D13801" w:rsidRDefault="006636B8" w:rsidP="000C1F85">
      <w:pPr>
        <w:rPr>
          <w:sz w:val="24"/>
          <w:szCs w:val="24"/>
        </w:rPr>
      </w:pPr>
    </w:p>
    <w:p w14:paraId="7A86BA80" w14:textId="798B1DFF" w:rsidR="00A834B4" w:rsidRPr="00D13801" w:rsidRDefault="00704D07" w:rsidP="000C1F85">
      <w:pPr>
        <w:tabs>
          <w:tab w:val="left" w:pos="0"/>
        </w:tabs>
        <w:spacing w:line="480" w:lineRule="auto"/>
        <w:rPr>
          <w:sz w:val="24"/>
          <w:szCs w:val="24"/>
        </w:rPr>
      </w:pPr>
      <w:r w:rsidRPr="00D13801">
        <w:rPr>
          <w:sz w:val="24"/>
          <w:szCs w:val="24"/>
        </w:rPr>
        <w:tab/>
      </w:r>
      <w:r w:rsidR="00490EF5" w:rsidRPr="00D13801">
        <w:rPr>
          <w:sz w:val="24"/>
          <w:szCs w:val="24"/>
        </w:rPr>
        <w:t>274.</w:t>
      </w:r>
      <w:r w:rsidR="00490EF5" w:rsidRPr="00D13801">
        <w:rPr>
          <w:sz w:val="24"/>
          <w:szCs w:val="24"/>
        </w:rPr>
        <w:tab/>
      </w:r>
      <w:r w:rsidR="00A834B4" w:rsidRPr="00D13801">
        <w:rPr>
          <w:sz w:val="24"/>
          <w:szCs w:val="24"/>
        </w:rPr>
        <w:t>The Environment Department</w:t>
      </w:r>
      <w:r w:rsidRPr="00D13801">
        <w:rPr>
          <w:sz w:val="24"/>
          <w:szCs w:val="24"/>
        </w:rPr>
        <w:t xml:space="preserve"> conservatively estimated the </w:t>
      </w:r>
      <w:r w:rsidR="00A834B4" w:rsidRPr="00D13801">
        <w:rPr>
          <w:sz w:val="24"/>
          <w:szCs w:val="24"/>
        </w:rPr>
        <w:t xml:space="preserve">pollution reductions that can be achieved by </w:t>
      </w:r>
      <w:r w:rsidRPr="00D13801">
        <w:rPr>
          <w:sz w:val="24"/>
          <w:szCs w:val="24"/>
        </w:rPr>
        <w:t>its proposed LDAR provisions.  EDF analysis, based on direct measurements of emissions taken from oil and gas sources in New Mexico as well as other U</w:t>
      </w:r>
      <w:r w:rsidR="008E51D6" w:rsidRPr="00D13801">
        <w:rPr>
          <w:sz w:val="24"/>
          <w:szCs w:val="24"/>
        </w:rPr>
        <w:t>.</w:t>
      </w:r>
      <w:r w:rsidRPr="00D13801">
        <w:rPr>
          <w:sz w:val="24"/>
          <w:szCs w:val="24"/>
        </w:rPr>
        <w:t>S</w:t>
      </w:r>
      <w:r w:rsidR="008E51D6" w:rsidRPr="00D13801">
        <w:rPr>
          <w:sz w:val="24"/>
          <w:szCs w:val="24"/>
        </w:rPr>
        <w:t>.</w:t>
      </w:r>
      <w:r w:rsidRPr="00D13801">
        <w:rPr>
          <w:sz w:val="24"/>
          <w:szCs w:val="24"/>
        </w:rPr>
        <w:t xml:space="preserve"> basins, demonstrates that the proposed inspections will reduce significantly more pollution than </w:t>
      </w:r>
      <w:r w:rsidRPr="00D13801">
        <w:rPr>
          <w:sz w:val="24"/>
          <w:szCs w:val="24"/>
        </w:rPr>
        <w:lastRenderedPageBreak/>
        <w:t>ERG estimates.</w:t>
      </w:r>
    </w:p>
    <w:p w14:paraId="0D4598A7" w14:textId="2C16B3AD" w:rsidR="00FA7082" w:rsidRPr="00D13801" w:rsidRDefault="00A834B4" w:rsidP="000C1F85">
      <w:pPr>
        <w:tabs>
          <w:tab w:val="left" w:pos="0"/>
        </w:tabs>
        <w:spacing w:line="480" w:lineRule="auto"/>
        <w:rPr>
          <w:sz w:val="24"/>
          <w:szCs w:val="24"/>
        </w:rPr>
      </w:pPr>
      <w:r w:rsidRPr="00D13801">
        <w:rPr>
          <w:sz w:val="24"/>
          <w:szCs w:val="24"/>
        </w:rPr>
        <w:tab/>
        <w:t xml:space="preserve"> </w:t>
      </w:r>
      <w:r w:rsidR="00490EF5" w:rsidRPr="00D13801">
        <w:rPr>
          <w:sz w:val="24"/>
          <w:szCs w:val="24"/>
        </w:rPr>
        <w:t>275.</w:t>
      </w:r>
      <w:r w:rsidR="00490EF5" w:rsidRPr="00D13801">
        <w:rPr>
          <w:sz w:val="24"/>
          <w:szCs w:val="24"/>
        </w:rPr>
        <w:tab/>
      </w:r>
      <w:r w:rsidR="00FA7082" w:rsidRPr="00D13801">
        <w:rPr>
          <w:sz w:val="24"/>
          <w:szCs w:val="24"/>
        </w:rPr>
        <w:t xml:space="preserve">ERG estimated the Environment Department’s LDAR proposal would apply to approximately 24,000 well sites in New Mexico and would result in the reduction of 7,131 tons of VOCs per year. NMED Ex. 69; 8 Tr. 2551:3-6. </w:t>
      </w:r>
    </w:p>
    <w:p w14:paraId="41FDFEF5" w14:textId="5BD8BB50" w:rsidR="00FA7082" w:rsidRPr="00D13801" w:rsidRDefault="00FA7082" w:rsidP="000C1F85">
      <w:pPr>
        <w:tabs>
          <w:tab w:val="left" w:pos="0"/>
        </w:tabs>
        <w:spacing w:line="480" w:lineRule="auto"/>
        <w:rPr>
          <w:sz w:val="24"/>
          <w:szCs w:val="24"/>
        </w:rPr>
      </w:pPr>
      <w:r w:rsidRPr="00D13801">
        <w:rPr>
          <w:sz w:val="24"/>
          <w:szCs w:val="24"/>
        </w:rPr>
        <w:tab/>
      </w:r>
      <w:r w:rsidR="00490EF5" w:rsidRPr="00D13801">
        <w:rPr>
          <w:sz w:val="24"/>
          <w:szCs w:val="24"/>
        </w:rPr>
        <w:t>276.</w:t>
      </w:r>
      <w:r w:rsidR="00490EF5" w:rsidRPr="00D13801">
        <w:rPr>
          <w:sz w:val="24"/>
          <w:szCs w:val="24"/>
        </w:rPr>
        <w:tab/>
      </w:r>
      <w:r w:rsidRPr="00D13801">
        <w:rPr>
          <w:sz w:val="24"/>
          <w:szCs w:val="24"/>
        </w:rPr>
        <w:t xml:space="preserve">According to EDF, this is a gross underestimate of the pollution from New Mexico well sites that can be reduced by frequent leak inspection and repair requirements based on recent direct measurement studies. EDF Ex. XX at 6-7; 8 Tr. 2551:6-11.  </w:t>
      </w:r>
    </w:p>
    <w:p w14:paraId="2DA0B83B" w14:textId="3867EA0F" w:rsidR="00FA7082" w:rsidRPr="00D13801" w:rsidRDefault="00FA7082" w:rsidP="000C1F85">
      <w:pPr>
        <w:spacing w:line="480" w:lineRule="auto"/>
        <w:rPr>
          <w:sz w:val="24"/>
          <w:szCs w:val="24"/>
          <w:lang w:bidi="ar-SA"/>
        </w:rPr>
      </w:pPr>
      <w:r w:rsidRPr="00D13801">
        <w:rPr>
          <w:sz w:val="24"/>
          <w:szCs w:val="24"/>
        </w:rPr>
        <w:tab/>
      </w:r>
      <w:r w:rsidR="00490EF5" w:rsidRPr="00D13801">
        <w:rPr>
          <w:sz w:val="24"/>
          <w:szCs w:val="24"/>
        </w:rPr>
        <w:t>277.</w:t>
      </w:r>
      <w:r w:rsidR="00490EF5" w:rsidRPr="00D13801">
        <w:rPr>
          <w:sz w:val="24"/>
          <w:szCs w:val="24"/>
        </w:rPr>
        <w:tab/>
      </w:r>
      <w:r w:rsidRPr="00D13801">
        <w:rPr>
          <w:sz w:val="24"/>
          <w:szCs w:val="24"/>
        </w:rPr>
        <w:t xml:space="preserve">In particular, a 2018 study conducted by Robertson et al. estimated annual average well pad emissions in the New Mexico Permian Basin are 37 tons methane per year.  8 Tr. 2551:12-15.  </w:t>
      </w:r>
      <w:r w:rsidR="009B642E" w:rsidRPr="00D13801">
        <w:rPr>
          <w:sz w:val="24"/>
          <w:szCs w:val="24"/>
        </w:rPr>
        <w:t>Using New Mexico gas composition</w:t>
      </w:r>
      <w:r w:rsidR="008E51D6" w:rsidRPr="00D13801">
        <w:rPr>
          <w:sz w:val="24"/>
          <w:szCs w:val="24"/>
        </w:rPr>
        <w:t>,</w:t>
      </w:r>
      <w:r w:rsidR="009B642E" w:rsidRPr="00D13801">
        <w:rPr>
          <w:sz w:val="24"/>
          <w:szCs w:val="24"/>
        </w:rPr>
        <w:t xml:space="preserve"> EDF converted the per well site methane emissions to VOCs.  8 Tr. 2551:16-18.  </w:t>
      </w:r>
      <w:r w:rsidR="008E51D6" w:rsidRPr="00D13801">
        <w:rPr>
          <w:sz w:val="24"/>
          <w:szCs w:val="24"/>
        </w:rPr>
        <w:t xml:space="preserve">Using </w:t>
      </w:r>
      <w:r w:rsidR="009B642E" w:rsidRPr="00D13801">
        <w:rPr>
          <w:sz w:val="24"/>
          <w:szCs w:val="24"/>
        </w:rPr>
        <w:t>these calculations</w:t>
      </w:r>
      <w:r w:rsidR="008E51D6" w:rsidRPr="00D13801">
        <w:rPr>
          <w:sz w:val="24"/>
          <w:szCs w:val="24"/>
        </w:rPr>
        <w:t>,</w:t>
      </w:r>
      <w:r w:rsidR="009B642E" w:rsidRPr="00D13801">
        <w:rPr>
          <w:sz w:val="24"/>
          <w:szCs w:val="24"/>
        </w:rPr>
        <w:t xml:space="preserve"> EDF estimates the average well pad in the Permian emits approximately 11 tons of VOC per year.  8 Tr. 2551:16-18.  </w:t>
      </w:r>
      <w:r w:rsidR="00351FAD" w:rsidRPr="00D13801">
        <w:rPr>
          <w:sz w:val="24"/>
          <w:szCs w:val="24"/>
        </w:rPr>
        <w:t>EDF then applied this per-well VOC emission factor to the 24,000 well sites in New Mexico that are subject to NMED’s proposal.  This calculation indicates that the total unabated VOC emissions from New Mexico well sites is closer to</w:t>
      </w:r>
      <w:r w:rsidR="00351FAD" w:rsidRPr="00D13801">
        <w:rPr>
          <w:b/>
          <w:bCs/>
          <w:sz w:val="24"/>
          <w:szCs w:val="24"/>
        </w:rPr>
        <w:t xml:space="preserve"> 260,000 tons of VOCs per year</w:t>
      </w:r>
      <w:r w:rsidR="00351FAD" w:rsidRPr="00D13801">
        <w:rPr>
          <w:sz w:val="24"/>
          <w:szCs w:val="24"/>
        </w:rPr>
        <w:t xml:space="preserve">. 8 Tr. 2551:18-20.  </w:t>
      </w:r>
      <w:r w:rsidR="009B642E" w:rsidRPr="00D13801">
        <w:rPr>
          <w:sz w:val="24"/>
          <w:szCs w:val="24"/>
        </w:rPr>
        <w:t xml:space="preserve">This is a significantly higher estimate of emissions that can be abated by LDAR inspections than the 7,131 tons of VOCs estimated by ERG estimated. </w:t>
      </w:r>
      <w:r w:rsidRPr="00D13801">
        <w:rPr>
          <w:sz w:val="24"/>
          <w:szCs w:val="24"/>
        </w:rPr>
        <w:t xml:space="preserve"> </w:t>
      </w:r>
    </w:p>
    <w:p w14:paraId="09C87100" w14:textId="7848EE8E" w:rsidR="00FA7082" w:rsidRPr="00D13801" w:rsidRDefault="00FA7082" w:rsidP="000C1F85">
      <w:pPr>
        <w:tabs>
          <w:tab w:val="left" w:pos="0"/>
        </w:tabs>
        <w:spacing w:line="480" w:lineRule="auto"/>
        <w:rPr>
          <w:sz w:val="24"/>
          <w:szCs w:val="24"/>
        </w:rPr>
      </w:pPr>
      <w:r w:rsidRPr="00D13801">
        <w:rPr>
          <w:sz w:val="24"/>
          <w:szCs w:val="24"/>
        </w:rPr>
        <w:tab/>
      </w:r>
      <w:r w:rsidR="00490EF5" w:rsidRPr="00D13801">
        <w:rPr>
          <w:sz w:val="24"/>
          <w:szCs w:val="24"/>
        </w:rPr>
        <w:t>278.</w:t>
      </w:r>
      <w:r w:rsidR="00490EF5" w:rsidRPr="00D13801">
        <w:rPr>
          <w:sz w:val="24"/>
          <w:szCs w:val="24"/>
        </w:rPr>
        <w:tab/>
      </w:r>
      <w:r w:rsidR="0022000B" w:rsidRPr="00D13801">
        <w:rPr>
          <w:sz w:val="24"/>
          <w:szCs w:val="24"/>
        </w:rPr>
        <w:t>Direct measurements of emissions from well sites in the Permian Basin indicate that the Environment Department’s proposed LDAR requirements underestimate actual emission reductions because ERG grossly underestimated the baseline emissions that can be abated by frequent instrument-based inspections. 8 Tr. 2552:20-25.</w:t>
      </w:r>
    </w:p>
    <w:p w14:paraId="69A3BE00" w14:textId="0B49751B" w:rsidR="00FA7082" w:rsidRPr="00D13801" w:rsidRDefault="00FA7082" w:rsidP="000C1F85">
      <w:pPr>
        <w:tabs>
          <w:tab w:val="left" w:pos="0"/>
        </w:tabs>
        <w:spacing w:line="480" w:lineRule="auto"/>
        <w:rPr>
          <w:sz w:val="24"/>
          <w:szCs w:val="24"/>
        </w:rPr>
      </w:pPr>
      <w:r w:rsidRPr="00D13801">
        <w:rPr>
          <w:sz w:val="24"/>
          <w:szCs w:val="24"/>
        </w:rPr>
        <w:tab/>
      </w:r>
      <w:r w:rsidR="00490EF5" w:rsidRPr="00D13801">
        <w:rPr>
          <w:sz w:val="24"/>
          <w:szCs w:val="24"/>
        </w:rPr>
        <w:t>279.</w:t>
      </w:r>
      <w:r w:rsidR="00490EF5" w:rsidRPr="00D13801">
        <w:rPr>
          <w:sz w:val="24"/>
          <w:szCs w:val="24"/>
        </w:rPr>
        <w:tab/>
      </w:r>
      <w:r w:rsidRPr="00D13801">
        <w:rPr>
          <w:sz w:val="24"/>
          <w:szCs w:val="24"/>
        </w:rPr>
        <w:t xml:space="preserve">Other studies conducted in the Permian Basin indicate that Robertson’s estimate of well site emissions is actually low, further underscoring the cost effectiveness of the </w:t>
      </w:r>
      <w:r w:rsidRPr="00D13801">
        <w:rPr>
          <w:sz w:val="24"/>
          <w:szCs w:val="24"/>
        </w:rPr>
        <w:lastRenderedPageBreak/>
        <w:t xml:space="preserve">Environment Department’s proposed LDAR program.  8 Tr. 2551:21-25; 8 Tr. 2552:1-2.  </w:t>
      </w:r>
    </w:p>
    <w:p w14:paraId="49BCFE42" w14:textId="5DF6B5FD" w:rsidR="00FA7082" w:rsidRPr="00D13801" w:rsidRDefault="00FA7082" w:rsidP="000C1F85">
      <w:pPr>
        <w:tabs>
          <w:tab w:val="left" w:pos="0"/>
        </w:tabs>
        <w:spacing w:line="480" w:lineRule="auto"/>
        <w:rPr>
          <w:sz w:val="24"/>
          <w:szCs w:val="24"/>
        </w:rPr>
      </w:pPr>
      <w:r w:rsidRPr="00D13801">
        <w:rPr>
          <w:sz w:val="24"/>
          <w:szCs w:val="24"/>
        </w:rPr>
        <w:tab/>
      </w:r>
      <w:r w:rsidR="00490EF5" w:rsidRPr="00D13801">
        <w:rPr>
          <w:sz w:val="24"/>
          <w:szCs w:val="24"/>
        </w:rPr>
        <w:t>280.</w:t>
      </w:r>
      <w:r w:rsidR="00490EF5" w:rsidRPr="00D13801">
        <w:rPr>
          <w:sz w:val="24"/>
          <w:szCs w:val="24"/>
        </w:rPr>
        <w:tab/>
      </w:r>
      <w:r w:rsidRPr="00D13801">
        <w:rPr>
          <w:sz w:val="24"/>
          <w:szCs w:val="24"/>
        </w:rPr>
        <w:t>As Dr. Lyon testified,</w:t>
      </w:r>
    </w:p>
    <w:p w14:paraId="72731845" w14:textId="77777777" w:rsidR="00FA7082" w:rsidRPr="00D13801" w:rsidRDefault="00FA7082" w:rsidP="000C1F85">
      <w:pPr>
        <w:tabs>
          <w:tab w:val="left" w:pos="720"/>
        </w:tabs>
        <w:ind w:left="720" w:right="720"/>
        <w:rPr>
          <w:sz w:val="24"/>
          <w:szCs w:val="24"/>
        </w:rPr>
      </w:pPr>
      <w:r w:rsidRPr="00D13801">
        <w:rPr>
          <w:sz w:val="24"/>
          <w:szCs w:val="24"/>
        </w:rPr>
        <w:t xml:space="preserve">. . . other studies suggest that -- that this estimate is actually quite low, because the Robertson, et al. study used vehicles that would miss a lot of the elevated sources.  So things like an unlit flare, the emission plume would actually pass over the vehicle and not be included. So -- so we think it’s actually a conservative estimate. </w:t>
      </w:r>
    </w:p>
    <w:p w14:paraId="4476F74B" w14:textId="77777777" w:rsidR="00FA7082" w:rsidRPr="00D13801" w:rsidRDefault="00FA7082" w:rsidP="000C1F85">
      <w:pPr>
        <w:tabs>
          <w:tab w:val="left" w:pos="0"/>
        </w:tabs>
        <w:rPr>
          <w:sz w:val="24"/>
          <w:szCs w:val="24"/>
        </w:rPr>
      </w:pPr>
    </w:p>
    <w:p w14:paraId="22F9C533" w14:textId="77777777" w:rsidR="00FA7082" w:rsidRPr="00D13801" w:rsidRDefault="00FA7082" w:rsidP="000C1F85">
      <w:pPr>
        <w:tabs>
          <w:tab w:val="left" w:pos="0"/>
        </w:tabs>
        <w:rPr>
          <w:sz w:val="24"/>
          <w:szCs w:val="24"/>
        </w:rPr>
      </w:pPr>
      <w:r w:rsidRPr="00D13801">
        <w:rPr>
          <w:sz w:val="24"/>
          <w:szCs w:val="24"/>
        </w:rPr>
        <w:t xml:space="preserve">8 Tr. 2551:21-25; 8 Tr. 2552:1-2.  </w:t>
      </w:r>
    </w:p>
    <w:p w14:paraId="630EFDE8" w14:textId="77777777" w:rsidR="00FA7082" w:rsidRPr="00D13801" w:rsidRDefault="00FA7082" w:rsidP="000C1F85">
      <w:pPr>
        <w:tabs>
          <w:tab w:val="left" w:pos="0"/>
        </w:tabs>
        <w:rPr>
          <w:sz w:val="24"/>
          <w:szCs w:val="24"/>
        </w:rPr>
      </w:pPr>
    </w:p>
    <w:p w14:paraId="512F98F4" w14:textId="40FE804A" w:rsidR="00FA7082" w:rsidRPr="00D13801" w:rsidRDefault="00FA7082" w:rsidP="000C1F85">
      <w:pPr>
        <w:tabs>
          <w:tab w:val="left" w:pos="0"/>
        </w:tabs>
        <w:spacing w:line="480" w:lineRule="auto"/>
        <w:rPr>
          <w:sz w:val="24"/>
          <w:szCs w:val="24"/>
        </w:rPr>
      </w:pPr>
      <w:r w:rsidRPr="00D13801">
        <w:rPr>
          <w:sz w:val="24"/>
          <w:szCs w:val="24"/>
        </w:rPr>
        <w:tab/>
      </w:r>
      <w:r w:rsidR="00490EF5" w:rsidRPr="00D13801">
        <w:rPr>
          <w:sz w:val="24"/>
          <w:szCs w:val="24"/>
        </w:rPr>
        <w:t>281.</w:t>
      </w:r>
      <w:r w:rsidR="00490EF5" w:rsidRPr="00D13801">
        <w:rPr>
          <w:sz w:val="24"/>
          <w:szCs w:val="24"/>
        </w:rPr>
        <w:tab/>
      </w:r>
      <w:r w:rsidRPr="00D13801">
        <w:rPr>
          <w:sz w:val="24"/>
          <w:szCs w:val="24"/>
        </w:rPr>
        <w:t xml:space="preserve">Dr. Lyon refuted NMOGA’s assertions that ERG overestimated the reductions associated with the Environment Department’s proposed LDAR program.  8 Tr. 2552:12-18.  As Dr. Lyon pointed out, NMOGA based its estimate of emissions reductions on estimates submitted by operators to the EPA pursuant to EPA’s Greenhouse Gas Reporting Program.  8 Tr. 2552:3-11.  </w:t>
      </w:r>
    </w:p>
    <w:p w14:paraId="2A0BA328" w14:textId="55DEF8D0" w:rsidR="00FA7082" w:rsidRPr="00D13801" w:rsidRDefault="00FA7082" w:rsidP="000C1F85">
      <w:pPr>
        <w:tabs>
          <w:tab w:val="left" w:pos="0"/>
        </w:tabs>
        <w:spacing w:line="480" w:lineRule="auto"/>
        <w:rPr>
          <w:sz w:val="24"/>
          <w:szCs w:val="24"/>
        </w:rPr>
      </w:pPr>
      <w:r w:rsidRPr="00D13801">
        <w:rPr>
          <w:sz w:val="24"/>
          <w:szCs w:val="24"/>
        </w:rPr>
        <w:tab/>
      </w:r>
      <w:r w:rsidR="00490EF5" w:rsidRPr="00D13801">
        <w:rPr>
          <w:sz w:val="24"/>
          <w:szCs w:val="24"/>
        </w:rPr>
        <w:t>282.</w:t>
      </w:r>
      <w:r w:rsidR="00490EF5" w:rsidRPr="00D13801">
        <w:rPr>
          <w:sz w:val="24"/>
          <w:szCs w:val="24"/>
        </w:rPr>
        <w:tab/>
      </w:r>
      <w:r w:rsidRPr="00D13801">
        <w:rPr>
          <w:sz w:val="24"/>
          <w:szCs w:val="24"/>
        </w:rPr>
        <w:t xml:space="preserve">Direct measurement studies conducted by EDF in the Permian Basin as well as numerous other basins throughout the U.S. demonstrate that emission estimates consistently underestimate measured emissions by significant magnitudes.  8 Tr. 2542:4-8 Tr. 2547:21.  </w:t>
      </w:r>
    </w:p>
    <w:p w14:paraId="1B7EF932" w14:textId="6F2FBF94" w:rsidR="00FA7082" w:rsidRPr="00D13801" w:rsidRDefault="00FA7082" w:rsidP="000C1F85">
      <w:pPr>
        <w:tabs>
          <w:tab w:val="left" w:pos="0"/>
        </w:tabs>
        <w:spacing w:line="480" w:lineRule="auto"/>
        <w:rPr>
          <w:sz w:val="24"/>
          <w:szCs w:val="24"/>
        </w:rPr>
      </w:pPr>
      <w:r w:rsidRPr="00D13801">
        <w:rPr>
          <w:sz w:val="24"/>
          <w:szCs w:val="24"/>
        </w:rPr>
        <w:tab/>
      </w:r>
      <w:r w:rsidR="00490EF5" w:rsidRPr="00D13801">
        <w:rPr>
          <w:sz w:val="24"/>
          <w:szCs w:val="24"/>
        </w:rPr>
        <w:t>283.</w:t>
      </w:r>
      <w:r w:rsidR="00490EF5" w:rsidRPr="00D13801">
        <w:rPr>
          <w:sz w:val="24"/>
          <w:szCs w:val="24"/>
        </w:rPr>
        <w:tab/>
      </w:r>
      <w:r w:rsidRPr="00D13801">
        <w:rPr>
          <w:sz w:val="24"/>
          <w:szCs w:val="24"/>
        </w:rPr>
        <w:t xml:space="preserve">As Dr. Lyon testified, a 2018 meta-analysis of the various direct measurement studies conducted by EDF and other scientists concluded that measured U.S. emissions are 70% higher than estimates generated by EPA.  8 Tr. 2549:17-25; 8 Tr. 2550:1.  </w:t>
      </w:r>
    </w:p>
    <w:p w14:paraId="712AA776" w14:textId="5610A4EC" w:rsidR="00FA7082" w:rsidRPr="00D13801" w:rsidRDefault="00FA7082" w:rsidP="000C1F85">
      <w:pPr>
        <w:tabs>
          <w:tab w:val="left" w:pos="0"/>
        </w:tabs>
        <w:spacing w:line="480" w:lineRule="auto"/>
        <w:rPr>
          <w:sz w:val="24"/>
          <w:szCs w:val="24"/>
        </w:rPr>
      </w:pPr>
      <w:r w:rsidRPr="00D13801">
        <w:rPr>
          <w:sz w:val="24"/>
          <w:szCs w:val="24"/>
        </w:rPr>
        <w:tab/>
      </w:r>
      <w:r w:rsidR="00490EF5" w:rsidRPr="00D13801">
        <w:rPr>
          <w:sz w:val="24"/>
          <w:szCs w:val="24"/>
        </w:rPr>
        <w:t>284.</w:t>
      </w:r>
      <w:r w:rsidR="00490EF5" w:rsidRPr="00D13801">
        <w:rPr>
          <w:sz w:val="24"/>
          <w:szCs w:val="24"/>
        </w:rPr>
        <w:tab/>
      </w:r>
      <w:r w:rsidRPr="00D13801">
        <w:rPr>
          <w:sz w:val="24"/>
          <w:szCs w:val="24"/>
        </w:rPr>
        <w:t xml:space="preserve">The available scientific studies refute NMOGA’s claim that ERG overestimated emission reductions. </w:t>
      </w:r>
    </w:p>
    <w:p w14:paraId="0C6751D5" w14:textId="3EBC0C97" w:rsidR="00FA7082" w:rsidRPr="00D13801" w:rsidRDefault="0022000B" w:rsidP="000C1F85">
      <w:pPr>
        <w:pStyle w:val="Heading2"/>
        <w:numPr>
          <w:ilvl w:val="0"/>
          <w:numId w:val="0"/>
        </w:numPr>
        <w:spacing w:after="0"/>
        <w:ind w:left="720"/>
      </w:pPr>
      <w:bookmarkStart w:id="78" w:name="_Toc93596837"/>
      <w:r w:rsidRPr="00D13801">
        <w:rPr>
          <w:u w:val="none"/>
        </w:rPr>
        <w:t>E.</w:t>
      </w:r>
      <w:r w:rsidRPr="00D13801">
        <w:rPr>
          <w:u w:val="none"/>
        </w:rPr>
        <w:tab/>
      </w:r>
      <w:r w:rsidR="00FA7082" w:rsidRPr="00D13801">
        <w:t>ERG Conservatively Estimated Compliance Costs</w:t>
      </w:r>
      <w:bookmarkEnd w:id="78"/>
    </w:p>
    <w:p w14:paraId="72BB0482" w14:textId="77777777" w:rsidR="00FA7082" w:rsidRPr="00D13801" w:rsidRDefault="00FA7082" w:rsidP="000C1F85">
      <w:pPr>
        <w:rPr>
          <w:sz w:val="24"/>
          <w:szCs w:val="24"/>
        </w:rPr>
      </w:pPr>
    </w:p>
    <w:p w14:paraId="0BA8EEE8" w14:textId="73954045" w:rsidR="00FA7082" w:rsidRPr="00D13801" w:rsidRDefault="00FA7082" w:rsidP="000C1F85">
      <w:pPr>
        <w:tabs>
          <w:tab w:val="left" w:pos="0"/>
        </w:tabs>
        <w:spacing w:line="480" w:lineRule="auto"/>
        <w:rPr>
          <w:sz w:val="24"/>
          <w:szCs w:val="24"/>
        </w:rPr>
      </w:pPr>
      <w:r w:rsidRPr="00D13801">
        <w:rPr>
          <w:sz w:val="24"/>
          <w:szCs w:val="24"/>
        </w:rPr>
        <w:tab/>
      </w:r>
      <w:r w:rsidR="00490EF5" w:rsidRPr="00D13801">
        <w:rPr>
          <w:sz w:val="24"/>
          <w:szCs w:val="24"/>
        </w:rPr>
        <w:t>285.</w:t>
      </w:r>
      <w:r w:rsidR="00490EF5" w:rsidRPr="00D13801">
        <w:rPr>
          <w:sz w:val="24"/>
          <w:szCs w:val="24"/>
        </w:rPr>
        <w:tab/>
      </w:r>
      <w:r w:rsidRPr="00D13801">
        <w:rPr>
          <w:sz w:val="24"/>
          <w:szCs w:val="24"/>
        </w:rPr>
        <w:t>The Environment Department’</w:t>
      </w:r>
      <w:r w:rsidR="00054C6E" w:rsidRPr="00D13801">
        <w:rPr>
          <w:sz w:val="24"/>
          <w:szCs w:val="24"/>
        </w:rPr>
        <w:t>s</w:t>
      </w:r>
      <w:r w:rsidRPr="00D13801">
        <w:rPr>
          <w:sz w:val="24"/>
          <w:szCs w:val="24"/>
        </w:rPr>
        <w:t xml:space="preserve"> estimate of the costs and VOC reductions associated with proposed 20.2.50.116 are reasonable and, if anything, quite conservative. 8 Tr. 2605:24-2606:4; EDF Ex. JJJ at 6.  </w:t>
      </w:r>
      <w:r w:rsidRPr="00D13801">
        <w:rPr>
          <w:sz w:val="24"/>
          <w:szCs w:val="24"/>
        </w:rPr>
        <w:tab/>
        <w:t xml:space="preserve"> </w:t>
      </w:r>
    </w:p>
    <w:p w14:paraId="6AE20189" w14:textId="40DF53F4" w:rsidR="00FA7082" w:rsidRPr="00D13801" w:rsidRDefault="00FA7082" w:rsidP="000C1F85">
      <w:pPr>
        <w:tabs>
          <w:tab w:val="left" w:pos="0"/>
        </w:tabs>
        <w:spacing w:line="480" w:lineRule="auto"/>
        <w:rPr>
          <w:sz w:val="24"/>
          <w:szCs w:val="24"/>
        </w:rPr>
      </w:pPr>
      <w:r w:rsidRPr="00D13801">
        <w:rPr>
          <w:sz w:val="24"/>
          <w:szCs w:val="24"/>
        </w:rPr>
        <w:lastRenderedPageBreak/>
        <w:tab/>
      </w:r>
      <w:r w:rsidR="00490EF5" w:rsidRPr="00D13801">
        <w:rPr>
          <w:sz w:val="24"/>
          <w:szCs w:val="24"/>
        </w:rPr>
        <w:t>286.</w:t>
      </w:r>
      <w:r w:rsidR="00490EF5" w:rsidRPr="00D13801">
        <w:rPr>
          <w:sz w:val="24"/>
          <w:szCs w:val="24"/>
        </w:rPr>
        <w:tab/>
      </w:r>
      <w:r w:rsidRPr="00D13801">
        <w:rPr>
          <w:sz w:val="24"/>
          <w:szCs w:val="24"/>
        </w:rPr>
        <w:t xml:space="preserve">EDF reviewed ERG’s LDAR Reductions and Costs </w:t>
      </w:r>
      <w:r w:rsidR="0062215B" w:rsidRPr="00D13801">
        <w:rPr>
          <w:sz w:val="24"/>
          <w:szCs w:val="24"/>
        </w:rPr>
        <w:t xml:space="preserve">VOC Spreadsheet, NMED Ex. 69.  </w:t>
      </w:r>
      <w:r w:rsidRPr="00D13801">
        <w:rPr>
          <w:sz w:val="24"/>
          <w:szCs w:val="24"/>
        </w:rPr>
        <w:t>Using more recent inspection cost information than ERG, EDF estimates the per well site cost of conducting semi-annual inspections is $1,658 for semi-annual inspections.  This is 30% lower than ERG’s estimate.  8 Tr. 2602:13-14. EDF’s cost estimate represents the full cost of implementing an LDAR program in-house, which includes LDAR set up costs, survey costs, repair costs, and recordkeeping and reporting costs.  8 Tr. 2602:9-14.</w:t>
      </w:r>
    </w:p>
    <w:p w14:paraId="7B61DB01" w14:textId="3171457B" w:rsidR="00FA7082" w:rsidRPr="00D13801" w:rsidRDefault="00FA7082" w:rsidP="000C1F85">
      <w:pPr>
        <w:tabs>
          <w:tab w:val="left" w:pos="0"/>
        </w:tabs>
        <w:spacing w:line="480" w:lineRule="auto"/>
        <w:rPr>
          <w:sz w:val="24"/>
          <w:szCs w:val="24"/>
        </w:rPr>
      </w:pPr>
      <w:r w:rsidRPr="00D13801">
        <w:rPr>
          <w:sz w:val="24"/>
          <w:szCs w:val="24"/>
        </w:rPr>
        <w:tab/>
      </w:r>
      <w:r w:rsidR="00490EF5" w:rsidRPr="00D13801">
        <w:rPr>
          <w:sz w:val="24"/>
          <w:szCs w:val="24"/>
        </w:rPr>
        <w:t>287.</w:t>
      </w:r>
      <w:r w:rsidR="00490EF5" w:rsidRPr="00D13801">
        <w:rPr>
          <w:sz w:val="24"/>
          <w:szCs w:val="24"/>
        </w:rPr>
        <w:tab/>
      </w:r>
      <w:r w:rsidRPr="00D13801">
        <w:rPr>
          <w:sz w:val="24"/>
          <w:szCs w:val="24"/>
        </w:rPr>
        <w:t xml:space="preserve">ERG relied on site-level data taken from EPA’s 2016 Control Techniques Guidelines (“CTG”) to estimate the costs of conducting annual, semi-annual, and quarterly inspections.  </w:t>
      </w:r>
      <w:r w:rsidR="00181E2E" w:rsidRPr="00D13801">
        <w:rPr>
          <w:sz w:val="24"/>
          <w:szCs w:val="24"/>
        </w:rPr>
        <w:t xml:space="preserve">8 Tr. 2602:15-18.  </w:t>
      </w:r>
      <w:r w:rsidRPr="00D13801">
        <w:rPr>
          <w:sz w:val="24"/>
          <w:szCs w:val="24"/>
        </w:rPr>
        <w:t xml:space="preserve">EPA assumed $1,318 for annual OGI, $2,285 for semi-annual OGI, and $4,220 for quarterly OGI -- using 2012 dollars.  </w:t>
      </w:r>
      <w:r w:rsidR="00181E2E" w:rsidRPr="00D13801">
        <w:rPr>
          <w:sz w:val="24"/>
          <w:szCs w:val="24"/>
        </w:rPr>
        <w:t xml:space="preserve">8 Tr. 2602:18-20. </w:t>
      </w:r>
      <w:r w:rsidRPr="00D13801">
        <w:rPr>
          <w:sz w:val="24"/>
          <w:szCs w:val="24"/>
        </w:rPr>
        <w:t xml:space="preserve">ERG assumed the same costs as assumed by EPA in 2016, except that ERG scaled the costs for inflation using the Chemical Engineering Plant Cost Index from 2012 dollars to 2019 dollars.  </w:t>
      </w:r>
      <w:r w:rsidR="00181E2E" w:rsidRPr="00D13801">
        <w:rPr>
          <w:sz w:val="24"/>
          <w:szCs w:val="24"/>
        </w:rPr>
        <w:t xml:space="preserve">8 Tr. 2602:21-24. </w:t>
      </w:r>
      <w:r w:rsidRPr="00D13801">
        <w:rPr>
          <w:sz w:val="24"/>
          <w:szCs w:val="24"/>
        </w:rPr>
        <w:t xml:space="preserve">This resulted in ERG estimates of $1,370 for annual OGI, $2,375 for semi-annual OGI, and $4,385 for quarterly OGI.  8 Tr. 2602:15-15; 8 Tr. 2603:1-4.  ERG assumed all sites would conduct semi-annual inspections at an annual cost of $2,375.  8 Tr. 2603:1-4.  </w:t>
      </w:r>
    </w:p>
    <w:p w14:paraId="741BA77A" w14:textId="4E2D52E9" w:rsidR="00FA7082" w:rsidRPr="00D13801" w:rsidRDefault="00FA7082" w:rsidP="000C1F85">
      <w:pPr>
        <w:tabs>
          <w:tab w:val="left" w:pos="0"/>
        </w:tabs>
        <w:spacing w:line="480" w:lineRule="auto"/>
        <w:rPr>
          <w:sz w:val="24"/>
          <w:szCs w:val="24"/>
        </w:rPr>
      </w:pPr>
      <w:r w:rsidRPr="00D13801">
        <w:rPr>
          <w:sz w:val="24"/>
          <w:szCs w:val="24"/>
        </w:rPr>
        <w:tab/>
      </w:r>
      <w:r w:rsidR="00490EF5" w:rsidRPr="00D13801">
        <w:rPr>
          <w:sz w:val="24"/>
          <w:szCs w:val="24"/>
        </w:rPr>
        <w:t>288.</w:t>
      </w:r>
      <w:r w:rsidR="00490EF5" w:rsidRPr="00D13801">
        <w:rPr>
          <w:sz w:val="24"/>
          <w:szCs w:val="24"/>
        </w:rPr>
        <w:tab/>
      </w:r>
      <w:r w:rsidRPr="00D13801">
        <w:rPr>
          <w:sz w:val="24"/>
          <w:szCs w:val="24"/>
        </w:rPr>
        <w:t xml:space="preserve">A comparison of LDAR compliance costs relied on by the Colorado Air Pollution Control Division for its tiered LDAR program in 2014 and ERG’s analysis underscores the conservative nature of ERG’s cost estimates.  In 2014, Colorado adopted a similar inspection program to that proposed by the Environment Department.  </w:t>
      </w:r>
      <w:r w:rsidR="00181E2E" w:rsidRPr="00D13801">
        <w:rPr>
          <w:sz w:val="24"/>
          <w:szCs w:val="24"/>
        </w:rPr>
        <w:t>8 Tr. 2603:17-19</w:t>
      </w:r>
      <w:r w:rsidR="00054C6E" w:rsidRPr="00D13801">
        <w:rPr>
          <w:sz w:val="24"/>
          <w:szCs w:val="24"/>
        </w:rPr>
        <w:t>.</w:t>
      </w:r>
      <w:r w:rsidR="00181E2E" w:rsidRPr="00D13801">
        <w:rPr>
          <w:sz w:val="24"/>
          <w:szCs w:val="24"/>
        </w:rPr>
        <w:t xml:space="preserve">  </w:t>
      </w:r>
      <w:r w:rsidRPr="00D13801">
        <w:rPr>
          <w:sz w:val="24"/>
          <w:szCs w:val="24"/>
        </w:rPr>
        <w:t xml:space="preserve">Colorado’s program, like the Environment Department’s proposal, requires differing inspection frequencies based on a facility’s emissions.  </w:t>
      </w:r>
      <w:r w:rsidR="00181E2E" w:rsidRPr="00D13801">
        <w:rPr>
          <w:sz w:val="24"/>
          <w:szCs w:val="24"/>
        </w:rPr>
        <w:t xml:space="preserve">8 Tr. 2603:19-21. </w:t>
      </w:r>
      <w:r w:rsidRPr="00D13801">
        <w:rPr>
          <w:sz w:val="24"/>
          <w:szCs w:val="24"/>
        </w:rPr>
        <w:t xml:space="preserve">In 2014, Colorado estimated the average </w:t>
      </w:r>
      <w:r w:rsidR="00B202C8" w:rsidRPr="00D13801">
        <w:rPr>
          <w:sz w:val="24"/>
          <w:szCs w:val="24"/>
        </w:rPr>
        <w:t>cost effective</w:t>
      </w:r>
      <w:r w:rsidRPr="00D13801">
        <w:rPr>
          <w:sz w:val="24"/>
          <w:szCs w:val="24"/>
        </w:rPr>
        <w:t xml:space="preserve">ness of conducting instrument-based inspections at well sites to be $1,259 per ton for well production facilities.  </w:t>
      </w:r>
      <w:r w:rsidR="00181E2E" w:rsidRPr="00D13801">
        <w:rPr>
          <w:sz w:val="24"/>
          <w:szCs w:val="24"/>
        </w:rPr>
        <w:t xml:space="preserve">8 Tr. 2603:22-25.  </w:t>
      </w:r>
      <w:r w:rsidRPr="00D13801">
        <w:rPr>
          <w:sz w:val="24"/>
          <w:szCs w:val="24"/>
        </w:rPr>
        <w:t xml:space="preserve">This assumed a tiered program consisting of </w:t>
      </w:r>
      <w:r w:rsidRPr="00D13801">
        <w:rPr>
          <w:sz w:val="24"/>
          <w:szCs w:val="24"/>
        </w:rPr>
        <w:lastRenderedPageBreak/>
        <w:t xml:space="preserve">monthly, quarterly, annual, and once-in-a-lifetime inspections. </w:t>
      </w:r>
      <w:r w:rsidR="00181E2E" w:rsidRPr="00D13801">
        <w:rPr>
          <w:sz w:val="24"/>
          <w:szCs w:val="24"/>
        </w:rPr>
        <w:t xml:space="preserve">8 Tr. 2603:25-8 Tr. 2604:1.  </w:t>
      </w:r>
      <w:r w:rsidRPr="00D13801">
        <w:rPr>
          <w:sz w:val="24"/>
          <w:szCs w:val="24"/>
        </w:rPr>
        <w:t xml:space="preserve">While the comparison is not exact, the two estimates indicate the Environment Department’s estimate is conservative. </w:t>
      </w:r>
      <w:r w:rsidR="00181E2E" w:rsidRPr="00D13801">
        <w:rPr>
          <w:sz w:val="24"/>
          <w:szCs w:val="24"/>
        </w:rPr>
        <w:t xml:space="preserve">8 Tr. 2604:5-7.  </w:t>
      </w:r>
    </w:p>
    <w:p w14:paraId="63F4E5BC" w14:textId="4085C923" w:rsidR="00FA7082" w:rsidRPr="00D13801" w:rsidRDefault="00FA7082" w:rsidP="000C1F85">
      <w:pPr>
        <w:tabs>
          <w:tab w:val="left" w:pos="0"/>
        </w:tabs>
        <w:spacing w:line="480" w:lineRule="auto"/>
        <w:rPr>
          <w:sz w:val="24"/>
          <w:szCs w:val="24"/>
        </w:rPr>
      </w:pPr>
      <w:r w:rsidRPr="00D13801">
        <w:rPr>
          <w:sz w:val="24"/>
          <w:szCs w:val="24"/>
        </w:rPr>
        <w:tab/>
      </w:r>
      <w:r w:rsidR="00490EF5" w:rsidRPr="00D13801">
        <w:rPr>
          <w:sz w:val="24"/>
          <w:szCs w:val="24"/>
        </w:rPr>
        <w:t>289.</w:t>
      </w:r>
      <w:r w:rsidR="00490EF5" w:rsidRPr="00D13801">
        <w:rPr>
          <w:sz w:val="24"/>
          <w:szCs w:val="24"/>
        </w:rPr>
        <w:tab/>
      </w:r>
      <w:r w:rsidRPr="00D13801">
        <w:rPr>
          <w:sz w:val="24"/>
          <w:szCs w:val="24"/>
        </w:rPr>
        <w:t xml:space="preserve">Information submitted by operators to EPA in compliance with EPA LDAR requirements further underscores the likelihood that ERG has overestimated costs.  </w:t>
      </w:r>
      <w:r w:rsidR="008E0E73" w:rsidRPr="00D13801">
        <w:rPr>
          <w:sz w:val="24"/>
          <w:szCs w:val="24"/>
        </w:rPr>
        <w:t xml:space="preserve">8 Tr. 2604:8-16.  </w:t>
      </w:r>
      <w:r w:rsidRPr="00D13801">
        <w:rPr>
          <w:sz w:val="24"/>
          <w:szCs w:val="24"/>
        </w:rPr>
        <w:t>Reports submitted by operators to EPA in 2018 demonstrate that the average time to conduct an LDAR survey is decreasing as the operators have been implementing state and federal LDAR programs. 8 Tr. 2604:8-22.</w:t>
      </w:r>
    </w:p>
    <w:p w14:paraId="451E4539" w14:textId="5FA6040B" w:rsidR="00FA7082" w:rsidRPr="00D13801" w:rsidRDefault="00FA7082" w:rsidP="000C1F85">
      <w:pPr>
        <w:tabs>
          <w:tab w:val="left" w:pos="0"/>
        </w:tabs>
        <w:spacing w:line="480" w:lineRule="auto"/>
        <w:rPr>
          <w:sz w:val="24"/>
          <w:szCs w:val="24"/>
        </w:rPr>
      </w:pPr>
      <w:r w:rsidRPr="00D13801">
        <w:rPr>
          <w:sz w:val="24"/>
          <w:szCs w:val="24"/>
        </w:rPr>
        <w:tab/>
        <w:t xml:space="preserve"> </w:t>
      </w:r>
      <w:r w:rsidR="00490EF5" w:rsidRPr="00D13801">
        <w:rPr>
          <w:sz w:val="24"/>
          <w:szCs w:val="24"/>
        </w:rPr>
        <w:t>290.</w:t>
      </w:r>
      <w:r w:rsidR="00490EF5" w:rsidRPr="00D13801">
        <w:rPr>
          <w:sz w:val="24"/>
          <w:szCs w:val="24"/>
        </w:rPr>
        <w:tab/>
      </w:r>
      <w:r w:rsidRPr="00D13801">
        <w:rPr>
          <w:sz w:val="24"/>
          <w:szCs w:val="24"/>
        </w:rPr>
        <w:t xml:space="preserve">In 2018, M.J. Bradley analyzed approximately 120 reports containing compliance data from LDAR surveys of 3,832 well sites conducted by operators in 2017 and 2018. </w:t>
      </w:r>
      <w:r w:rsidR="00054C6E" w:rsidRPr="00D13801">
        <w:rPr>
          <w:sz w:val="24"/>
          <w:szCs w:val="24"/>
        </w:rPr>
        <w:t xml:space="preserve">Of the well sites surveyed, </w:t>
      </w:r>
      <w:r w:rsidRPr="00D13801">
        <w:rPr>
          <w:sz w:val="24"/>
          <w:szCs w:val="24"/>
        </w:rPr>
        <w:t>3,202</w:t>
      </w:r>
      <w:r w:rsidR="00054C6E" w:rsidRPr="00D13801">
        <w:rPr>
          <w:sz w:val="24"/>
          <w:szCs w:val="24"/>
        </w:rPr>
        <w:t xml:space="preserve"> </w:t>
      </w:r>
      <w:r w:rsidRPr="00D13801">
        <w:rPr>
          <w:sz w:val="24"/>
          <w:szCs w:val="24"/>
        </w:rPr>
        <w:t xml:space="preserve">contain information on survey time. </w:t>
      </w:r>
      <w:r w:rsidR="00181E2E" w:rsidRPr="00D13801">
        <w:rPr>
          <w:sz w:val="24"/>
          <w:szCs w:val="24"/>
        </w:rPr>
        <w:t>8 Tr. 2604:</w:t>
      </w:r>
      <w:r w:rsidR="008E0E73" w:rsidRPr="00D13801">
        <w:rPr>
          <w:sz w:val="24"/>
          <w:szCs w:val="24"/>
        </w:rPr>
        <w:t xml:space="preserve">15-16. </w:t>
      </w:r>
      <w:r w:rsidRPr="00D13801">
        <w:rPr>
          <w:sz w:val="24"/>
          <w:szCs w:val="24"/>
        </w:rPr>
        <w:t xml:space="preserve">These reports indicate that average time to conduct an LDAR survey is decreasing as the operators have been implementing state and federal LDAR programs. </w:t>
      </w:r>
      <w:r w:rsidR="008E0E73" w:rsidRPr="00D13801">
        <w:rPr>
          <w:sz w:val="24"/>
          <w:szCs w:val="24"/>
        </w:rPr>
        <w:t xml:space="preserve">8 Tr. 2604:17-20.  </w:t>
      </w:r>
      <w:r w:rsidRPr="00D13801">
        <w:rPr>
          <w:sz w:val="24"/>
          <w:szCs w:val="24"/>
        </w:rPr>
        <w:t>The reports reviewed by M.J. Bradley indicate an average LDAR inspection takes approximately 1.25 to 1.6 hours per well, including travel time. 8 Tr. 2604:8-22.</w:t>
      </w:r>
    </w:p>
    <w:p w14:paraId="35527313" w14:textId="1CF2CD7F" w:rsidR="00FA7082" w:rsidRPr="00D13801" w:rsidRDefault="00FA7082" w:rsidP="000C1F85">
      <w:pPr>
        <w:tabs>
          <w:tab w:val="left" w:pos="0"/>
        </w:tabs>
        <w:spacing w:line="480" w:lineRule="auto"/>
        <w:rPr>
          <w:sz w:val="24"/>
          <w:szCs w:val="24"/>
        </w:rPr>
      </w:pPr>
      <w:r w:rsidRPr="00D13801">
        <w:rPr>
          <w:sz w:val="24"/>
          <w:szCs w:val="24"/>
        </w:rPr>
        <w:tab/>
      </w:r>
      <w:r w:rsidR="00490EF5" w:rsidRPr="00D13801">
        <w:rPr>
          <w:sz w:val="24"/>
          <w:szCs w:val="24"/>
        </w:rPr>
        <w:t>291.</w:t>
      </w:r>
      <w:r w:rsidR="00490EF5" w:rsidRPr="00D13801">
        <w:rPr>
          <w:sz w:val="24"/>
          <w:szCs w:val="24"/>
        </w:rPr>
        <w:tab/>
      </w:r>
      <w:r w:rsidRPr="00D13801">
        <w:rPr>
          <w:sz w:val="24"/>
          <w:szCs w:val="24"/>
        </w:rPr>
        <w:t xml:space="preserve">Information from a new study demonstrates that inspection times are likely to continue to decrease due to the emergence of even more efficient screening methods such as aerial surveys which operators can use to screen multiple facilities for leaks in a much shorter time frame than can be achieved using ground based OGI methods. 8 Tr. 2604:8-2605:5. The rapid growth in advance methane detection technologies such as aerial surveys is likely to continue to reduce inspection times and thus LDAR compliance costs. 8 Tr. 2604:23-8 Tr. 2605:18.  </w:t>
      </w:r>
    </w:p>
    <w:p w14:paraId="371571CD" w14:textId="3FE903BB" w:rsidR="00FA7082" w:rsidRPr="00D13801" w:rsidRDefault="00FA7082" w:rsidP="000C1F85">
      <w:pPr>
        <w:tabs>
          <w:tab w:val="left" w:pos="0"/>
        </w:tabs>
        <w:spacing w:line="480" w:lineRule="auto"/>
        <w:rPr>
          <w:sz w:val="24"/>
          <w:szCs w:val="24"/>
        </w:rPr>
      </w:pPr>
      <w:r w:rsidRPr="00D13801">
        <w:rPr>
          <w:sz w:val="24"/>
          <w:szCs w:val="24"/>
        </w:rPr>
        <w:tab/>
      </w:r>
      <w:r w:rsidR="00490EF5" w:rsidRPr="00D13801">
        <w:rPr>
          <w:sz w:val="24"/>
          <w:szCs w:val="24"/>
        </w:rPr>
        <w:t>292.</w:t>
      </w:r>
      <w:r w:rsidR="00490EF5" w:rsidRPr="00D13801">
        <w:rPr>
          <w:sz w:val="24"/>
          <w:szCs w:val="24"/>
        </w:rPr>
        <w:tab/>
      </w:r>
      <w:r w:rsidRPr="00D13801">
        <w:rPr>
          <w:sz w:val="24"/>
          <w:szCs w:val="24"/>
        </w:rPr>
        <w:t xml:space="preserve">The Environment Department’s proposal allows operators to obtain approval to </w:t>
      </w:r>
      <w:r w:rsidRPr="00D13801">
        <w:rPr>
          <w:sz w:val="24"/>
          <w:szCs w:val="24"/>
        </w:rPr>
        <w:lastRenderedPageBreak/>
        <w:t>use alternative equipment leak monitoring plans.  It is likely many of these plans will rely on a combination of fixed censors, aerial surveys, and satellites. 8 Tr. 2605:18-23.</w:t>
      </w:r>
    </w:p>
    <w:p w14:paraId="4CBB8D67" w14:textId="4372C7E2" w:rsidR="00FA7082" w:rsidRPr="00D13801" w:rsidRDefault="00FA7082" w:rsidP="000C1F85">
      <w:pPr>
        <w:tabs>
          <w:tab w:val="left" w:pos="0"/>
        </w:tabs>
        <w:spacing w:line="480" w:lineRule="auto"/>
        <w:rPr>
          <w:sz w:val="24"/>
          <w:szCs w:val="24"/>
        </w:rPr>
      </w:pPr>
      <w:r w:rsidRPr="00D13801">
        <w:rPr>
          <w:sz w:val="24"/>
          <w:szCs w:val="24"/>
        </w:rPr>
        <w:tab/>
      </w:r>
      <w:r w:rsidR="00490EF5" w:rsidRPr="00D13801">
        <w:rPr>
          <w:sz w:val="24"/>
          <w:szCs w:val="24"/>
        </w:rPr>
        <w:t>293.</w:t>
      </w:r>
      <w:r w:rsidR="00490EF5" w:rsidRPr="00D13801">
        <w:rPr>
          <w:sz w:val="24"/>
          <w:szCs w:val="24"/>
        </w:rPr>
        <w:tab/>
      </w:r>
      <w:r w:rsidRPr="00D13801">
        <w:rPr>
          <w:sz w:val="24"/>
          <w:szCs w:val="24"/>
        </w:rPr>
        <w:t xml:space="preserve">In sum, recent data regarding actual inspection time and the emergence of more efficient LDAR inspection methods indicates that the Environment Department’s estimate of the costs associated with conducting ground based OGI or Method 21 vehicle inspections is quite conservative. 8 Tr. 2605:16-2606:4. </w:t>
      </w:r>
    </w:p>
    <w:p w14:paraId="0398D8CF" w14:textId="6717AD06" w:rsidR="00704D07" w:rsidRPr="00D13801" w:rsidRDefault="0022000B" w:rsidP="000C1F85">
      <w:pPr>
        <w:pStyle w:val="Heading2"/>
        <w:numPr>
          <w:ilvl w:val="0"/>
          <w:numId w:val="0"/>
        </w:numPr>
        <w:tabs>
          <w:tab w:val="left" w:pos="0"/>
        </w:tabs>
        <w:spacing w:after="0"/>
        <w:ind w:left="1440" w:hanging="720"/>
      </w:pPr>
      <w:bookmarkStart w:id="79" w:name="_Toc93596838"/>
      <w:r w:rsidRPr="00D13801">
        <w:rPr>
          <w:u w:val="none"/>
        </w:rPr>
        <w:t>F.</w:t>
      </w:r>
      <w:r w:rsidR="00FA7082" w:rsidRPr="00D13801">
        <w:rPr>
          <w:u w:val="none"/>
        </w:rPr>
        <w:tab/>
      </w:r>
      <w:r w:rsidRPr="00D13801">
        <w:t xml:space="preserve">NMOGA's Proposed LDAR Would Result in Thousands of Tons of Unabated Pollution that Can </w:t>
      </w:r>
      <w:r w:rsidR="00054C6E" w:rsidRPr="00D13801">
        <w:t>B</w:t>
      </w:r>
      <w:r w:rsidRPr="00D13801">
        <w:t>e Cost Effectively Reduced</w:t>
      </w:r>
      <w:bookmarkEnd w:id="79"/>
    </w:p>
    <w:p w14:paraId="1255A071" w14:textId="77777777" w:rsidR="00054C6E" w:rsidRPr="00D13801" w:rsidRDefault="00054C6E" w:rsidP="000C1F85">
      <w:pPr>
        <w:rPr>
          <w:sz w:val="24"/>
          <w:szCs w:val="24"/>
        </w:rPr>
      </w:pPr>
    </w:p>
    <w:p w14:paraId="19C234E0" w14:textId="049E3D42" w:rsidR="00704D07" w:rsidRPr="00D13801" w:rsidRDefault="00704D07" w:rsidP="000C1F85">
      <w:pPr>
        <w:tabs>
          <w:tab w:val="left" w:pos="0"/>
        </w:tabs>
        <w:spacing w:line="480" w:lineRule="auto"/>
        <w:rPr>
          <w:sz w:val="24"/>
          <w:szCs w:val="24"/>
        </w:rPr>
      </w:pPr>
      <w:r w:rsidRPr="00D13801">
        <w:rPr>
          <w:sz w:val="24"/>
          <w:szCs w:val="24"/>
        </w:rPr>
        <w:tab/>
      </w:r>
      <w:r w:rsidR="005B27C2" w:rsidRPr="00D13801">
        <w:rPr>
          <w:sz w:val="24"/>
          <w:szCs w:val="24"/>
        </w:rPr>
        <w:t>294.</w:t>
      </w:r>
      <w:r w:rsidR="005B27C2" w:rsidRPr="00D13801">
        <w:rPr>
          <w:sz w:val="24"/>
          <w:szCs w:val="24"/>
        </w:rPr>
        <w:tab/>
      </w:r>
      <w:r w:rsidRPr="00D13801">
        <w:rPr>
          <w:sz w:val="24"/>
          <w:szCs w:val="24"/>
        </w:rPr>
        <w:t xml:space="preserve">The EIB should reject attempts to weaken the Environment Department’s LDAR requirements by requiring less frequent inspections, as proposed by NMOGA.  </w:t>
      </w:r>
    </w:p>
    <w:p w14:paraId="4A732747" w14:textId="27CF057F" w:rsidR="00704D07" w:rsidRPr="00D13801" w:rsidRDefault="00704D07" w:rsidP="000C1F85">
      <w:pPr>
        <w:tabs>
          <w:tab w:val="left" w:pos="0"/>
        </w:tabs>
        <w:spacing w:line="480" w:lineRule="auto"/>
        <w:rPr>
          <w:sz w:val="24"/>
          <w:szCs w:val="24"/>
        </w:rPr>
      </w:pPr>
      <w:r w:rsidRPr="00D13801">
        <w:rPr>
          <w:sz w:val="24"/>
          <w:szCs w:val="24"/>
        </w:rPr>
        <w:tab/>
      </w:r>
      <w:r w:rsidR="005B27C2" w:rsidRPr="00D13801">
        <w:rPr>
          <w:sz w:val="24"/>
          <w:szCs w:val="24"/>
        </w:rPr>
        <w:t>295.</w:t>
      </w:r>
      <w:r w:rsidR="005B27C2" w:rsidRPr="00D13801">
        <w:rPr>
          <w:sz w:val="24"/>
          <w:szCs w:val="24"/>
        </w:rPr>
        <w:tab/>
      </w:r>
      <w:r w:rsidRPr="00D13801">
        <w:rPr>
          <w:sz w:val="24"/>
          <w:szCs w:val="24"/>
        </w:rPr>
        <w:t xml:space="preserve">NMOGA proposes annual inspections at well sites with a potential to emit 10 tpy of VOCs. Similarly, NMOGA proposes semi-annual inspections at well sites emitting between 10 and 25 tpy of VOCs, and quarterly inspections at well sites emitting more than 25 tpy of VOCs. EDF Ex. JJJ at 4; 8 Tr. 2608:6-18.  </w:t>
      </w:r>
    </w:p>
    <w:p w14:paraId="3EB6A795" w14:textId="195C3894" w:rsidR="00704D07" w:rsidRPr="00D13801" w:rsidRDefault="00704D07" w:rsidP="000C1F85">
      <w:pPr>
        <w:tabs>
          <w:tab w:val="left" w:pos="0"/>
        </w:tabs>
        <w:spacing w:line="480" w:lineRule="auto"/>
        <w:rPr>
          <w:sz w:val="24"/>
          <w:szCs w:val="24"/>
        </w:rPr>
      </w:pPr>
      <w:r w:rsidRPr="00D13801">
        <w:rPr>
          <w:sz w:val="24"/>
          <w:szCs w:val="24"/>
        </w:rPr>
        <w:tab/>
      </w:r>
      <w:r w:rsidR="005B27C2" w:rsidRPr="00D13801">
        <w:rPr>
          <w:sz w:val="24"/>
          <w:szCs w:val="24"/>
        </w:rPr>
        <w:t>296.</w:t>
      </w:r>
      <w:r w:rsidR="005B27C2" w:rsidRPr="00D13801">
        <w:rPr>
          <w:sz w:val="24"/>
          <w:szCs w:val="24"/>
        </w:rPr>
        <w:tab/>
      </w:r>
      <w:r w:rsidRPr="00D13801">
        <w:rPr>
          <w:sz w:val="24"/>
          <w:szCs w:val="24"/>
        </w:rPr>
        <w:t xml:space="preserve">NMOGA’s proposal would increase the emission thresholds triggering each LDAR tier </w:t>
      </w:r>
      <w:r w:rsidRPr="00D13801">
        <w:rPr>
          <w:b/>
          <w:sz w:val="24"/>
          <w:szCs w:val="24"/>
        </w:rPr>
        <w:t>fivefold</w:t>
      </w:r>
      <w:r w:rsidRPr="00D13801">
        <w:rPr>
          <w:sz w:val="24"/>
          <w:szCs w:val="24"/>
        </w:rPr>
        <w:t xml:space="preserve"> compared to the Environment Department’s proposal and would result in substantial pollution to the atmosphere that can be cost effectively mitigated. EDF Ex. JJJ at 4; 8 Tr. 2608:6-18.  </w:t>
      </w:r>
    </w:p>
    <w:p w14:paraId="0047E257" w14:textId="2599149D" w:rsidR="00704D07" w:rsidRPr="00D13801" w:rsidRDefault="00704D07" w:rsidP="000C1F85">
      <w:pPr>
        <w:tabs>
          <w:tab w:val="left" w:pos="0"/>
        </w:tabs>
        <w:spacing w:line="480" w:lineRule="auto"/>
        <w:rPr>
          <w:sz w:val="24"/>
          <w:szCs w:val="24"/>
        </w:rPr>
      </w:pPr>
      <w:r w:rsidRPr="00D13801">
        <w:rPr>
          <w:sz w:val="24"/>
          <w:szCs w:val="24"/>
        </w:rPr>
        <w:tab/>
      </w:r>
      <w:r w:rsidR="005B27C2" w:rsidRPr="00D13801">
        <w:rPr>
          <w:sz w:val="24"/>
          <w:szCs w:val="24"/>
        </w:rPr>
        <w:t>297.</w:t>
      </w:r>
      <w:r w:rsidR="005B27C2" w:rsidRPr="00D13801">
        <w:rPr>
          <w:sz w:val="24"/>
          <w:szCs w:val="24"/>
        </w:rPr>
        <w:tab/>
      </w:r>
      <w:r w:rsidRPr="00D13801">
        <w:rPr>
          <w:sz w:val="24"/>
          <w:szCs w:val="24"/>
        </w:rPr>
        <w:t xml:space="preserve">EDF’s analysis shows that NMOGA’s proposal would result in </w:t>
      </w:r>
      <w:r w:rsidRPr="00D13801">
        <w:rPr>
          <w:b/>
          <w:sz w:val="24"/>
          <w:szCs w:val="24"/>
        </w:rPr>
        <w:t>23,000 additional tons of VOCs and 79,000 additional tons of methane</w:t>
      </w:r>
      <w:r w:rsidRPr="00D13801">
        <w:rPr>
          <w:sz w:val="24"/>
          <w:szCs w:val="24"/>
        </w:rPr>
        <w:t xml:space="preserve"> left unabated annually. EDF Ex. JJJ at 4; 8 Tr. 2608:22-25.</w:t>
      </w:r>
    </w:p>
    <w:p w14:paraId="522C90A4" w14:textId="7A4DF5BF" w:rsidR="00FA7082" w:rsidRPr="00D13801" w:rsidRDefault="008E0E73" w:rsidP="000C1F85">
      <w:pPr>
        <w:tabs>
          <w:tab w:val="left" w:pos="0"/>
        </w:tabs>
        <w:spacing w:line="480" w:lineRule="auto"/>
        <w:rPr>
          <w:sz w:val="24"/>
          <w:szCs w:val="24"/>
        </w:rPr>
      </w:pPr>
      <w:r w:rsidRPr="00D13801">
        <w:rPr>
          <w:sz w:val="24"/>
          <w:szCs w:val="24"/>
        </w:rPr>
        <w:tab/>
      </w:r>
      <w:r w:rsidR="005B27C2" w:rsidRPr="00D13801">
        <w:rPr>
          <w:sz w:val="24"/>
          <w:szCs w:val="24"/>
        </w:rPr>
        <w:t>298.</w:t>
      </w:r>
      <w:r w:rsidR="005B27C2" w:rsidRPr="00D13801">
        <w:rPr>
          <w:sz w:val="24"/>
          <w:szCs w:val="24"/>
        </w:rPr>
        <w:tab/>
      </w:r>
      <w:r w:rsidRPr="00D13801">
        <w:rPr>
          <w:sz w:val="24"/>
          <w:szCs w:val="24"/>
        </w:rPr>
        <w:t xml:space="preserve">EDF's analysis shows that NMOGA has significantly over estimated compliance costs for the Environment Department's proposed LDAR requirements. </w:t>
      </w:r>
      <w:r w:rsidR="00FA7082" w:rsidRPr="00D13801">
        <w:rPr>
          <w:sz w:val="24"/>
          <w:szCs w:val="24"/>
        </w:rPr>
        <w:t xml:space="preserve">EDF Ex. JJJ at 3; 8 Tr. 2606:6-16. NMOGA’s estimate of the costs of conducting inspections is magnitudes higher than </w:t>
      </w:r>
      <w:r w:rsidRPr="00D13801">
        <w:rPr>
          <w:sz w:val="24"/>
          <w:szCs w:val="24"/>
        </w:rPr>
        <w:lastRenderedPageBreak/>
        <w:t xml:space="preserve">estimates conducted by the </w:t>
      </w:r>
      <w:r w:rsidR="00FA7082" w:rsidRPr="00D13801">
        <w:rPr>
          <w:sz w:val="24"/>
          <w:szCs w:val="24"/>
        </w:rPr>
        <w:t>Environment Department</w:t>
      </w:r>
      <w:r w:rsidRPr="00D13801">
        <w:rPr>
          <w:sz w:val="24"/>
          <w:szCs w:val="24"/>
        </w:rPr>
        <w:t xml:space="preserve"> as well as other regulators who have adopted LDAR provisions</w:t>
      </w:r>
      <w:r w:rsidR="00FA7082" w:rsidRPr="00D13801">
        <w:rPr>
          <w:sz w:val="24"/>
          <w:szCs w:val="24"/>
        </w:rPr>
        <w:t xml:space="preserve">. </w:t>
      </w:r>
      <w:r w:rsidR="00104D2F" w:rsidRPr="00D13801">
        <w:rPr>
          <w:sz w:val="24"/>
          <w:szCs w:val="24"/>
        </w:rPr>
        <w:t>NMOGA estimates a per well site inspection cost of $6,400. 8 Tr. 2606:23-24. This is</w:t>
      </w:r>
      <w:r w:rsidR="00FA7082" w:rsidRPr="00D13801">
        <w:rPr>
          <w:sz w:val="24"/>
          <w:szCs w:val="24"/>
        </w:rPr>
        <w:t xml:space="preserve"> </w:t>
      </w:r>
      <w:r w:rsidR="00104D2F" w:rsidRPr="00D13801">
        <w:rPr>
          <w:sz w:val="24"/>
          <w:szCs w:val="24"/>
        </w:rPr>
        <w:t xml:space="preserve">169% higher than NMED’s, </w:t>
      </w:r>
      <w:r w:rsidR="00FA7082" w:rsidRPr="00D13801">
        <w:rPr>
          <w:sz w:val="24"/>
          <w:szCs w:val="24"/>
        </w:rPr>
        <w:t xml:space="preserve">286% higher than EDF’s estimate, </w:t>
      </w:r>
      <w:r w:rsidR="00104D2F" w:rsidRPr="00D13801">
        <w:rPr>
          <w:sz w:val="24"/>
          <w:szCs w:val="24"/>
        </w:rPr>
        <w:t xml:space="preserve">and </w:t>
      </w:r>
      <w:r w:rsidR="00FA7082" w:rsidRPr="00D13801">
        <w:rPr>
          <w:sz w:val="24"/>
          <w:szCs w:val="24"/>
        </w:rPr>
        <w:t>168% to 228% higher than EPA’s</w:t>
      </w:r>
      <w:r w:rsidR="00104D2F" w:rsidRPr="00D13801">
        <w:rPr>
          <w:sz w:val="24"/>
          <w:szCs w:val="24"/>
        </w:rPr>
        <w:t xml:space="preserve">.  </w:t>
      </w:r>
      <w:r w:rsidR="00FA7082" w:rsidRPr="00D13801">
        <w:rPr>
          <w:sz w:val="24"/>
          <w:szCs w:val="24"/>
        </w:rPr>
        <w:t>EDF Ex. JJJ at</w:t>
      </w:r>
      <w:r w:rsidR="00104D2F" w:rsidRPr="00D13801">
        <w:rPr>
          <w:sz w:val="24"/>
          <w:szCs w:val="24"/>
        </w:rPr>
        <w:t xml:space="preserve"> </w:t>
      </w:r>
      <w:r w:rsidR="00FA7082" w:rsidRPr="00D13801">
        <w:rPr>
          <w:sz w:val="24"/>
          <w:szCs w:val="24"/>
        </w:rPr>
        <w:t>7-8.</w:t>
      </w:r>
      <w:r w:rsidR="00104D2F" w:rsidRPr="00D13801">
        <w:rPr>
          <w:sz w:val="24"/>
          <w:szCs w:val="24"/>
        </w:rPr>
        <w:t xml:space="preserve">  NMOGA bases this inspection cost</w:t>
      </w:r>
      <w:r w:rsidR="00560EB0" w:rsidRPr="00D13801">
        <w:rPr>
          <w:sz w:val="24"/>
          <w:szCs w:val="24"/>
        </w:rPr>
        <w:t xml:space="preserve">, in part, </w:t>
      </w:r>
      <w:r w:rsidR="00104D2F" w:rsidRPr="00D13801">
        <w:rPr>
          <w:sz w:val="24"/>
          <w:szCs w:val="24"/>
        </w:rPr>
        <w:t xml:space="preserve">on comments submitted to EPA by API in 2016.  </w:t>
      </w:r>
      <w:r w:rsidR="00560EB0" w:rsidRPr="00D13801">
        <w:rPr>
          <w:sz w:val="24"/>
          <w:szCs w:val="24"/>
        </w:rPr>
        <w:t xml:space="preserve">8 Tr. 2606:16-19. </w:t>
      </w:r>
      <w:r w:rsidR="0062215B" w:rsidRPr="00D13801">
        <w:rPr>
          <w:sz w:val="24"/>
          <w:szCs w:val="24"/>
        </w:rPr>
        <w:t xml:space="preserve"> </w:t>
      </w:r>
      <w:r w:rsidR="00560EB0" w:rsidRPr="00D13801">
        <w:rPr>
          <w:sz w:val="24"/>
          <w:szCs w:val="24"/>
        </w:rPr>
        <w:t xml:space="preserve">EPA rejected the API costs, however, when it finalized its requirements to reduce ozone precursors from oil and gas sources in 2016.  8 Tr. 2607:2-4.   </w:t>
      </w:r>
    </w:p>
    <w:p w14:paraId="12B5D6D2" w14:textId="2CDA985E" w:rsidR="00FA7082" w:rsidRPr="00D13801" w:rsidRDefault="00FA7082" w:rsidP="000C1F85">
      <w:pPr>
        <w:tabs>
          <w:tab w:val="left" w:pos="0"/>
        </w:tabs>
        <w:spacing w:line="480" w:lineRule="auto"/>
        <w:rPr>
          <w:sz w:val="24"/>
          <w:szCs w:val="24"/>
        </w:rPr>
      </w:pPr>
      <w:r w:rsidRPr="00D13801">
        <w:rPr>
          <w:sz w:val="24"/>
          <w:szCs w:val="24"/>
        </w:rPr>
        <w:tab/>
      </w:r>
      <w:r w:rsidR="005B27C2" w:rsidRPr="00D13801">
        <w:rPr>
          <w:sz w:val="24"/>
          <w:szCs w:val="24"/>
        </w:rPr>
        <w:t>299.</w:t>
      </w:r>
      <w:r w:rsidR="005B27C2" w:rsidRPr="00D13801">
        <w:rPr>
          <w:sz w:val="24"/>
          <w:szCs w:val="24"/>
        </w:rPr>
        <w:tab/>
      </w:r>
      <w:r w:rsidRPr="00D13801">
        <w:rPr>
          <w:sz w:val="24"/>
          <w:szCs w:val="24"/>
        </w:rPr>
        <w:t>Ms. Hull review</w:t>
      </w:r>
      <w:r w:rsidR="00560EB0" w:rsidRPr="00D13801">
        <w:rPr>
          <w:sz w:val="24"/>
          <w:szCs w:val="24"/>
        </w:rPr>
        <w:t>ed</w:t>
      </w:r>
      <w:r w:rsidRPr="00D13801">
        <w:rPr>
          <w:sz w:val="24"/>
          <w:szCs w:val="24"/>
        </w:rPr>
        <w:t xml:space="preserve"> </w:t>
      </w:r>
      <w:r w:rsidR="00560EB0" w:rsidRPr="00D13801">
        <w:rPr>
          <w:sz w:val="24"/>
          <w:szCs w:val="24"/>
        </w:rPr>
        <w:t xml:space="preserve">NMOGA and </w:t>
      </w:r>
      <w:r w:rsidRPr="00D13801">
        <w:rPr>
          <w:sz w:val="24"/>
          <w:szCs w:val="24"/>
        </w:rPr>
        <w:t>API’s comments</w:t>
      </w:r>
      <w:r w:rsidR="00560EB0" w:rsidRPr="00D13801">
        <w:rPr>
          <w:sz w:val="24"/>
          <w:szCs w:val="24"/>
        </w:rPr>
        <w:t xml:space="preserve"> and found that</w:t>
      </w:r>
      <w:r w:rsidRPr="00D13801">
        <w:rPr>
          <w:sz w:val="24"/>
          <w:szCs w:val="24"/>
        </w:rPr>
        <w:t xml:space="preserve"> API’s reasoning was critically flawed and NMOGA’s reliance upon this information is misplaced. EDF Ex. JJJ at 7; 8 Tr. 2606:16-2607:</w:t>
      </w:r>
      <w:r w:rsidR="00560EB0" w:rsidRPr="00D13801">
        <w:rPr>
          <w:sz w:val="24"/>
          <w:szCs w:val="24"/>
        </w:rPr>
        <w:t>9</w:t>
      </w:r>
      <w:r w:rsidRPr="00D13801">
        <w:rPr>
          <w:sz w:val="24"/>
          <w:szCs w:val="24"/>
        </w:rPr>
        <w:t>.</w:t>
      </w:r>
    </w:p>
    <w:p w14:paraId="64FEF7B3" w14:textId="6A1A941B" w:rsidR="00FA7082" w:rsidRPr="00D13801" w:rsidRDefault="00560EB0" w:rsidP="000C1F85">
      <w:pPr>
        <w:tabs>
          <w:tab w:val="left" w:pos="0"/>
        </w:tabs>
        <w:spacing w:line="480" w:lineRule="auto"/>
        <w:rPr>
          <w:sz w:val="24"/>
          <w:szCs w:val="24"/>
        </w:rPr>
      </w:pPr>
      <w:r w:rsidRPr="00D13801">
        <w:rPr>
          <w:sz w:val="24"/>
          <w:szCs w:val="24"/>
        </w:rPr>
        <w:tab/>
      </w:r>
      <w:r w:rsidR="005B27C2" w:rsidRPr="00D13801">
        <w:rPr>
          <w:sz w:val="24"/>
          <w:szCs w:val="24"/>
        </w:rPr>
        <w:t>300.</w:t>
      </w:r>
      <w:r w:rsidR="005B27C2" w:rsidRPr="00D13801">
        <w:rPr>
          <w:sz w:val="24"/>
          <w:szCs w:val="24"/>
        </w:rPr>
        <w:tab/>
      </w:r>
      <w:r w:rsidR="00FA7082" w:rsidRPr="00D13801">
        <w:rPr>
          <w:sz w:val="24"/>
          <w:szCs w:val="24"/>
        </w:rPr>
        <w:t xml:space="preserve">API presumed that all operators would create their own in-house LDAR survey program from scratch rather than employ third-party providers. </w:t>
      </w:r>
      <w:r w:rsidRPr="00D13801">
        <w:rPr>
          <w:sz w:val="24"/>
          <w:szCs w:val="24"/>
        </w:rPr>
        <w:t xml:space="preserve">8 Tr. 2607:5-9. </w:t>
      </w:r>
      <w:r w:rsidR="00FA7082" w:rsidRPr="00D13801">
        <w:rPr>
          <w:sz w:val="24"/>
          <w:szCs w:val="24"/>
        </w:rPr>
        <w:t xml:space="preserve">This assumption inflates the cost of implementing an LDAR program. </w:t>
      </w:r>
      <w:r w:rsidRPr="00D13801">
        <w:rPr>
          <w:sz w:val="24"/>
          <w:szCs w:val="24"/>
        </w:rPr>
        <w:t xml:space="preserve"> 8 Tr. 2607:8-9.  </w:t>
      </w:r>
      <w:r w:rsidR="00FA7082" w:rsidRPr="00D13801">
        <w:rPr>
          <w:sz w:val="24"/>
          <w:szCs w:val="24"/>
        </w:rPr>
        <w:t xml:space="preserve">For small operators it is often more economical to hire a third-party contractor to conduct leak inspections than to purchase its own infrared camera and other equipment necessary to conduct inspections. </w:t>
      </w:r>
      <w:r w:rsidRPr="00D13801">
        <w:rPr>
          <w:sz w:val="24"/>
          <w:szCs w:val="24"/>
        </w:rPr>
        <w:t xml:space="preserve">8 Tr. 2607:10-14.  </w:t>
      </w:r>
      <w:r w:rsidR="00FA7082" w:rsidRPr="00D13801">
        <w:rPr>
          <w:sz w:val="24"/>
          <w:szCs w:val="24"/>
        </w:rPr>
        <w:t xml:space="preserve">For example, when Colorado first adopted its LDAR program in 2014, it assumed that operators who have less than 500 wells would hire a third-party contractor to conduct LDAR as they would not be able to fully utilize an infrared camera. </w:t>
      </w:r>
      <w:r w:rsidRPr="00D13801">
        <w:rPr>
          <w:sz w:val="24"/>
          <w:szCs w:val="24"/>
        </w:rPr>
        <w:t xml:space="preserve">8 Tr. 2607:15-19; </w:t>
      </w:r>
      <w:r w:rsidR="00FA7082" w:rsidRPr="00D13801">
        <w:rPr>
          <w:sz w:val="24"/>
          <w:szCs w:val="24"/>
        </w:rPr>
        <w:t>EDF Ex</w:t>
      </w:r>
      <w:r w:rsidR="006A1339" w:rsidRPr="00D13801">
        <w:rPr>
          <w:sz w:val="24"/>
          <w:szCs w:val="24"/>
        </w:rPr>
        <w:t>.</w:t>
      </w:r>
      <w:r w:rsidR="00FA7082" w:rsidRPr="00D13801">
        <w:rPr>
          <w:sz w:val="24"/>
          <w:szCs w:val="24"/>
        </w:rPr>
        <w:t xml:space="preserve"> BB. API also used basin-level averages to imply that for each survey, an operator would travel approximately 340 miles roundtrip. </w:t>
      </w:r>
      <w:r w:rsidRPr="00D13801">
        <w:rPr>
          <w:sz w:val="24"/>
          <w:szCs w:val="24"/>
        </w:rPr>
        <w:t xml:space="preserve"> Ms. Hull testified that this estimate </w:t>
      </w:r>
      <w:r w:rsidR="00FA7082" w:rsidRPr="00D13801">
        <w:rPr>
          <w:sz w:val="24"/>
          <w:szCs w:val="24"/>
        </w:rPr>
        <w:t xml:space="preserve">appears </w:t>
      </w:r>
      <w:r w:rsidRPr="00D13801">
        <w:rPr>
          <w:sz w:val="24"/>
          <w:szCs w:val="24"/>
        </w:rPr>
        <w:t xml:space="preserve">"extraordinarily </w:t>
      </w:r>
      <w:r w:rsidR="00FA7082" w:rsidRPr="00D13801">
        <w:rPr>
          <w:sz w:val="24"/>
          <w:szCs w:val="24"/>
        </w:rPr>
        <w:t>high.</w:t>
      </w:r>
      <w:r w:rsidRPr="00D13801">
        <w:rPr>
          <w:sz w:val="24"/>
          <w:szCs w:val="24"/>
        </w:rPr>
        <w:t>"</w:t>
      </w:r>
      <w:r w:rsidR="00FA7082" w:rsidRPr="00D13801">
        <w:rPr>
          <w:sz w:val="24"/>
          <w:szCs w:val="24"/>
        </w:rPr>
        <w:t xml:space="preserve"> 8 Tr. 2607: </w:t>
      </w:r>
      <w:r w:rsidRPr="00D13801">
        <w:rPr>
          <w:sz w:val="24"/>
          <w:szCs w:val="24"/>
        </w:rPr>
        <w:t>20</w:t>
      </w:r>
      <w:r w:rsidR="00FA7082" w:rsidRPr="00D13801">
        <w:rPr>
          <w:sz w:val="24"/>
          <w:szCs w:val="24"/>
        </w:rPr>
        <w:t>-23</w:t>
      </w:r>
      <w:r w:rsidRPr="00D13801">
        <w:rPr>
          <w:sz w:val="24"/>
          <w:szCs w:val="24"/>
        </w:rPr>
        <w:t>; EDF Ex. JJJ, pp. 7-8</w:t>
      </w:r>
      <w:r w:rsidR="00FA7082" w:rsidRPr="00D13801">
        <w:rPr>
          <w:sz w:val="24"/>
          <w:szCs w:val="24"/>
        </w:rPr>
        <w:t>.</w:t>
      </w:r>
      <w:r w:rsidR="00AE5CA5" w:rsidRPr="00D13801">
        <w:rPr>
          <w:sz w:val="24"/>
          <w:szCs w:val="24"/>
        </w:rPr>
        <w:t xml:space="preserve"> 8 Tr. 2607:25-2608:3.</w:t>
      </w:r>
    </w:p>
    <w:p w14:paraId="33D8DE9A" w14:textId="7BB5AAE2" w:rsidR="00560EB0" w:rsidRPr="00D13801" w:rsidRDefault="00560EB0" w:rsidP="000C1F85">
      <w:pPr>
        <w:tabs>
          <w:tab w:val="left" w:pos="0"/>
        </w:tabs>
        <w:spacing w:line="480" w:lineRule="auto"/>
        <w:rPr>
          <w:sz w:val="24"/>
          <w:szCs w:val="24"/>
        </w:rPr>
      </w:pPr>
      <w:r w:rsidRPr="00D13801">
        <w:rPr>
          <w:sz w:val="24"/>
          <w:szCs w:val="24"/>
        </w:rPr>
        <w:tab/>
      </w:r>
      <w:r w:rsidR="005B27C2" w:rsidRPr="00D13801">
        <w:rPr>
          <w:sz w:val="24"/>
          <w:szCs w:val="24"/>
        </w:rPr>
        <w:t>301.</w:t>
      </w:r>
      <w:r w:rsidR="005B27C2" w:rsidRPr="00D13801">
        <w:rPr>
          <w:sz w:val="24"/>
          <w:szCs w:val="24"/>
        </w:rPr>
        <w:tab/>
      </w:r>
      <w:r w:rsidRPr="00D13801">
        <w:rPr>
          <w:sz w:val="24"/>
          <w:szCs w:val="24"/>
        </w:rPr>
        <w:t xml:space="preserve">NMOGA provided no support </w:t>
      </w:r>
      <w:r w:rsidR="00AE5CA5" w:rsidRPr="00D13801">
        <w:rPr>
          <w:sz w:val="24"/>
          <w:szCs w:val="24"/>
        </w:rPr>
        <w:t>for how, if at all, API's comments to EPA</w:t>
      </w:r>
      <w:r w:rsidR="00280CF6" w:rsidRPr="00D13801">
        <w:rPr>
          <w:sz w:val="24"/>
          <w:szCs w:val="24"/>
        </w:rPr>
        <w:t xml:space="preserve"> </w:t>
      </w:r>
      <w:r w:rsidR="00AE5CA5" w:rsidRPr="00D13801">
        <w:rPr>
          <w:sz w:val="24"/>
          <w:szCs w:val="24"/>
        </w:rPr>
        <w:t xml:space="preserve">that were rejected by EPA, are applicable to this proceeding.  </w:t>
      </w:r>
    </w:p>
    <w:p w14:paraId="521902E6" w14:textId="1FE65A5C" w:rsidR="00AE5CA5" w:rsidRPr="00D13801" w:rsidRDefault="00AE5CA5" w:rsidP="000C1F85">
      <w:pPr>
        <w:tabs>
          <w:tab w:val="left" w:pos="0"/>
        </w:tabs>
        <w:spacing w:line="480" w:lineRule="auto"/>
        <w:rPr>
          <w:sz w:val="24"/>
          <w:szCs w:val="24"/>
        </w:rPr>
      </w:pPr>
      <w:r w:rsidRPr="00D13801">
        <w:rPr>
          <w:sz w:val="24"/>
          <w:szCs w:val="24"/>
        </w:rPr>
        <w:lastRenderedPageBreak/>
        <w:tab/>
      </w:r>
      <w:r w:rsidR="005B27C2" w:rsidRPr="00D13801">
        <w:rPr>
          <w:sz w:val="24"/>
          <w:szCs w:val="24"/>
        </w:rPr>
        <w:t>302.</w:t>
      </w:r>
      <w:r w:rsidR="005B27C2" w:rsidRPr="00D13801">
        <w:rPr>
          <w:sz w:val="24"/>
          <w:szCs w:val="24"/>
        </w:rPr>
        <w:tab/>
      </w:r>
      <w:r w:rsidRPr="00D13801">
        <w:rPr>
          <w:sz w:val="24"/>
          <w:szCs w:val="24"/>
        </w:rPr>
        <w:t xml:space="preserve">The EIB </w:t>
      </w:r>
      <w:r w:rsidR="00280CF6" w:rsidRPr="00D13801">
        <w:rPr>
          <w:sz w:val="24"/>
          <w:szCs w:val="24"/>
        </w:rPr>
        <w:t xml:space="preserve">should </w:t>
      </w:r>
      <w:r w:rsidRPr="00D13801">
        <w:rPr>
          <w:sz w:val="24"/>
          <w:szCs w:val="24"/>
        </w:rPr>
        <w:t xml:space="preserve">reject NMOGA's weaker LDAR proposal as well as its inflated cost estimates. </w:t>
      </w:r>
    </w:p>
    <w:p w14:paraId="24717DD3" w14:textId="48D9EBC1" w:rsidR="00FA7082" w:rsidRPr="00D13801" w:rsidRDefault="00AE5CA5" w:rsidP="000C1F85">
      <w:pPr>
        <w:pStyle w:val="Heading2"/>
        <w:numPr>
          <w:ilvl w:val="0"/>
          <w:numId w:val="0"/>
        </w:numPr>
        <w:spacing w:after="0"/>
        <w:ind w:left="1440" w:hanging="720"/>
      </w:pPr>
      <w:bookmarkStart w:id="80" w:name="_Toc93596839"/>
      <w:r w:rsidRPr="00D13801">
        <w:rPr>
          <w:u w:val="none"/>
        </w:rPr>
        <w:t>G.</w:t>
      </w:r>
      <w:r w:rsidRPr="00D13801">
        <w:rPr>
          <w:u w:val="none"/>
        </w:rPr>
        <w:tab/>
      </w:r>
      <w:r w:rsidR="00FA7082" w:rsidRPr="00D13801">
        <w:t>The Environment Department’s LDAR Program for Compressor Stations Is Reasonable and Should Be Adopted in 20.2.50.116 NMAC</w:t>
      </w:r>
      <w:bookmarkEnd w:id="80"/>
    </w:p>
    <w:p w14:paraId="30F4BB6E" w14:textId="77777777" w:rsidR="00FA7082" w:rsidRPr="00D13801" w:rsidRDefault="00FA7082" w:rsidP="000C1F85">
      <w:pPr>
        <w:tabs>
          <w:tab w:val="left" w:pos="0"/>
        </w:tabs>
        <w:rPr>
          <w:b/>
          <w:sz w:val="24"/>
          <w:szCs w:val="24"/>
        </w:rPr>
      </w:pPr>
    </w:p>
    <w:p w14:paraId="37C73225" w14:textId="18E1AAFC" w:rsidR="00FA7082" w:rsidRPr="00D13801" w:rsidRDefault="00FA7082" w:rsidP="000C1F85">
      <w:pPr>
        <w:pStyle w:val="Heading3"/>
        <w:numPr>
          <w:ilvl w:val="0"/>
          <w:numId w:val="37"/>
        </w:numPr>
        <w:ind w:left="2160" w:hanging="720"/>
      </w:pPr>
      <w:r w:rsidRPr="00D13801">
        <w:t>Gathering compressor stations are one of the largest sources of emissions</w:t>
      </w:r>
    </w:p>
    <w:p w14:paraId="6FDB7E58" w14:textId="77777777" w:rsidR="00FA7082" w:rsidRPr="00D13801" w:rsidRDefault="00FA7082" w:rsidP="000C1F85">
      <w:pPr>
        <w:tabs>
          <w:tab w:val="left" w:pos="0"/>
        </w:tabs>
        <w:ind w:left="2160"/>
        <w:rPr>
          <w:b/>
          <w:sz w:val="24"/>
          <w:szCs w:val="24"/>
        </w:rPr>
      </w:pPr>
    </w:p>
    <w:p w14:paraId="528AEC0E" w14:textId="17572496" w:rsidR="00FA7082" w:rsidRPr="00D13801" w:rsidRDefault="00D3675A" w:rsidP="000C1F85">
      <w:pPr>
        <w:tabs>
          <w:tab w:val="left" w:pos="0"/>
        </w:tabs>
        <w:spacing w:line="480" w:lineRule="auto"/>
        <w:ind w:firstLine="720"/>
        <w:rPr>
          <w:sz w:val="24"/>
          <w:szCs w:val="24"/>
        </w:rPr>
      </w:pPr>
      <w:r w:rsidRPr="00D13801">
        <w:rPr>
          <w:sz w:val="24"/>
          <w:szCs w:val="24"/>
        </w:rPr>
        <w:t>303.</w:t>
      </w:r>
      <w:r w:rsidR="00FA7082" w:rsidRPr="00D13801">
        <w:rPr>
          <w:sz w:val="24"/>
          <w:szCs w:val="24"/>
        </w:rPr>
        <w:tab/>
        <w:t>Gathering compressor stations are one of the largest sources of emissions, contributing about 20</w:t>
      </w:r>
      <w:r w:rsidR="00E02562" w:rsidRPr="00D13801">
        <w:rPr>
          <w:sz w:val="24"/>
          <w:szCs w:val="24"/>
        </w:rPr>
        <w:t>%</w:t>
      </w:r>
      <w:r w:rsidR="00FA7082" w:rsidRPr="00D13801">
        <w:rPr>
          <w:sz w:val="24"/>
          <w:szCs w:val="24"/>
        </w:rPr>
        <w:t xml:space="preserve"> of total emissions. 8 Tr. 2546:16-18.</w:t>
      </w:r>
    </w:p>
    <w:p w14:paraId="368EB91E" w14:textId="17207482" w:rsidR="00FA7082" w:rsidRPr="00D13801" w:rsidRDefault="00D3675A" w:rsidP="000C1F85">
      <w:pPr>
        <w:spacing w:line="480" w:lineRule="auto"/>
        <w:ind w:firstLine="720"/>
        <w:rPr>
          <w:sz w:val="24"/>
          <w:szCs w:val="24"/>
        </w:rPr>
      </w:pPr>
      <w:r w:rsidRPr="00D13801">
        <w:rPr>
          <w:sz w:val="24"/>
          <w:szCs w:val="24"/>
        </w:rPr>
        <w:t>304.</w:t>
      </w:r>
      <w:r w:rsidR="00FA7082" w:rsidRPr="00D13801">
        <w:rPr>
          <w:sz w:val="24"/>
          <w:szCs w:val="24"/>
        </w:rPr>
        <w:tab/>
        <w:t xml:space="preserve">According to Dr. Lyon, there have been several recent studies that have looked at methane emissions from gathering and boosting stations, including an EDF-sponsored study for Colorado State University that used site-level measurements to estimate gathering compressor emissions. Colorado State University has conducted subsequent work looking at component-level emissions and found that compressors can have leaks and anomalous emissions. 8 Tr. 2579:22-2580:6. </w:t>
      </w:r>
    </w:p>
    <w:p w14:paraId="69B3CCAC" w14:textId="5FB86C20" w:rsidR="002051D4" w:rsidRPr="00D13801" w:rsidRDefault="00D3675A" w:rsidP="000C1F85">
      <w:pPr>
        <w:spacing w:line="480" w:lineRule="auto"/>
        <w:ind w:firstLine="720"/>
        <w:rPr>
          <w:sz w:val="24"/>
          <w:szCs w:val="24"/>
          <w:lang w:bidi="ar-SA"/>
        </w:rPr>
      </w:pPr>
      <w:r w:rsidRPr="00D13801">
        <w:rPr>
          <w:sz w:val="24"/>
          <w:szCs w:val="24"/>
        </w:rPr>
        <w:t>305.</w:t>
      </w:r>
      <w:r w:rsidRPr="00D13801">
        <w:rPr>
          <w:sz w:val="24"/>
          <w:szCs w:val="24"/>
        </w:rPr>
        <w:tab/>
      </w:r>
      <w:r w:rsidR="002051D4" w:rsidRPr="00D13801">
        <w:rPr>
          <w:sz w:val="24"/>
          <w:szCs w:val="24"/>
        </w:rPr>
        <w:t>Recent work by EDF, including aerial surveys by Carbon Mapper, have found that in the Permian Basin, gathering stations are a disproportionately large source of emissions compared to other basins, with the stations themselves accounting for about 25% of the measured methane emissions from large emitters. 8 Tr. 2580:7-13.  Many of these emissions are due to both leaks and inefficient operations, including flares that are not properly burned. 8 Tr. 2580:14-19.   In the Permian in particular, there are pressure issues where some of the gathering pipelines are over pressurized, and have anomalous pressure relief venting from these gathering stations, causing very high emissions. 8 Tr. 2580:20-24.  For this reason, in Dr. Lyon’s opinion, it is critical that the sites are maintained well, including making sure they are operating under proper pressure, to avoid large emissions from gathering compressor stations. 8 Tr. 2580:25-</w:t>
      </w:r>
      <w:r w:rsidR="002051D4" w:rsidRPr="00D13801">
        <w:rPr>
          <w:sz w:val="24"/>
          <w:szCs w:val="24"/>
        </w:rPr>
        <w:lastRenderedPageBreak/>
        <w:t xml:space="preserve">2581:4. </w:t>
      </w:r>
    </w:p>
    <w:p w14:paraId="3C3C1F16" w14:textId="418967CF" w:rsidR="00FA7082" w:rsidRPr="00D13801" w:rsidRDefault="00D3675A" w:rsidP="000C1F85">
      <w:pPr>
        <w:spacing w:line="480" w:lineRule="auto"/>
        <w:ind w:firstLine="720"/>
        <w:rPr>
          <w:sz w:val="24"/>
          <w:szCs w:val="24"/>
        </w:rPr>
      </w:pPr>
      <w:r w:rsidRPr="00D13801">
        <w:rPr>
          <w:sz w:val="24"/>
          <w:szCs w:val="24"/>
        </w:rPr>
        <w:t>306.</w:t>
      </w:r>
      <w:r w:rsidR="002051D4" w:rsidRPr="00D13801">
        <w:rPr>
          <w:sz w:val="24"/>
          <w:szCs w:val="24"/>
        </w:rPr>
        <w:t>          It is critical to have frequent LDAR at gathering stations because they can have anomalous very high emission events. 8 Tr. 2581:7-12.  Through EDF’s analyses, Dr. Lyon has found that these emission events can be short-term, often only a couple hours or days. 8 Tr. 2581:7-12.  It is critical to continuously look for problems by doing frequent inspections and, if possible, have some kind of continuous monitoring of these facilities to make sure that when operators notice problems, they are fixed very quickly. 8 Tr. 2581:13-18.</w:t>
      </w:r>
    </w:p>
    <w:p w14:paraId="698169CE" w14:textId="40719DB9" w:rsidR="00FA7082" w:rsidRPr="00D13801" w:rsidRDefault="00FA7082" w:rsidP="000C1F85">
      <w:pPr>
        <w:pStyle w:val="Heading3"/>
        <w:ind w:left="2160" w:hanging="720"/>
      </w:pPr>
      <w:r w:rsidRPr="00D13801">
        <w:t>The Environment Department’s proposal will reduce significant pollution from compressor stations</w:t>
      </w:r>
    </w:p>
    <w:p w14:paraId="24C4E35F" w14:textId="77777777" w:rsidR="00FA7082" w:rsidRPr="00D13801" w:rsidRDefault="00FA7082" w:rsidP="000C1F85">
      <w:pPr>
        <w:tabs>
          <w:tab w:val="left" w:pos="0"/>
        </w:tabs>
        <w:rPr>
          <w:b/>
          <w:bCs/>
          <w:sz w:val="24"/>
          <w:szCs w:val="24"/>
        </w:rPr>
      </w:pPr>
    </w:p>
    <w:p w14:paraId="30537DB1" w14:textId="6786A40F" w:rsidR="00FA7082" w:rsidRPr="00D13801" w:rsidRDefault="00D3675A" w:rsidP="000C1F85">
      <w:pPr>
        <w:tabs>
          <w:tab w:val="left" w:pos="0"/>
        </w:tabs>
        <w:spacing w:line="480" w:lineRule="auto"/>
        <w:ind w:firstLine="720"/>
        <w:rPr>
          <w:sz w:val="24"/>
          <w:szCs w:val="24"/>
        </w:rPr>
      </w:pPr>
      <w:r w:rsidRPr="00D13801">
        <w:rPr>
          <w:sz w:val="24"/>
          <w:szCs w:val="24"/>
        </w:rPr>
        <w:t>307.</w:t>
      </w:r>
      <w:r w:rsidR="00FA7082" w:rsidRPr="00D13801">
        <w:rPr>
          <w:sz w:val="24"/>
          <w:szCs w:val="24"/>
        </w:rPr>
        <w:tab/>
        <w:t>The Environment Department’s proposal requires quarterly LDAR for gathering compressor stations emitting less than 25 ton per year VOC and monthly LDAR for compressor stations emitting equal to or greater than 25 ton per year VOC. 8 Tr. 2609:5-8.</w:t>
      </w:r>
    </w:p>
    <w:p w14:paraId="0E09C266" w14:textId="6BCFBD29" w:rsidR="00FA7082" w:rsidRPr="00D13801" w:rsidRDefault="00D3675A" w:rsidP="000C1F85">
      <w:pPr>
        <w:tabs>
          <w:tab w:val="left" w:pos="0"/>
        </w:tabs>
        <w:spacing w:line="480" w:lineRule="auto"/>
        <w:ind w:firstLine="720"/>
        <w:rPr>
          <w:sz w:val="24"/>
          <w:szCs w:val="24"/>
        </w:rPr>
      </w:pPr>
      <w:r w:rsidRPr="00D13801">
        <w:rPr>
          <w:sz w:val="24"/>
          <w:szCs w:val="24"/>
        </w:rPr>
        <w:t>308.</w:t>
      </w:r>
      <w:r w:rsidR="00FA7082" w:rsidRPr="00D13801">
        <w:rPr>
          <w:sz w:val="24"/>
          <w:szCs w:val="24"/>
        </w:rPr>
        <w:tab/>
        <w:t xml:space="preserve">Based on Ms. Hull’s analysis, the Environment Department’s LDAR requirements for well sites and gathering and boosting compressor stations is highly cost effective and will remove 153,000 tons of VOCs from the atmosphere annually. </w:t>
      </w:r>
    </w:p>
    <w:p w14:paraId="27738764" w14:textId="1F26C5BB" w:rsidR="00FA7082" w:rsidRPr="00D13801" w:rsidRDefault="00D3675A" w:rsidP="000C1F85">
      <w:pPr>
        <w:tabs>
          <w:tab w:val="left" w:pos="0"/>
        </w:tabs>
        <w:spacing w:line="480" w:lineRule="auto"/>
        <w:ind w:firstLine="720"/>
        <w:rPr>
          <w:sz w:val="24"/>
          <w:szCs w:val="24"/>
        </w:rPr>
      </w:pPr>
      <w:r w:rsidRPr="00D13801">
        <w:rPr>
          <w:sz w:val="24"/>
          <w:szCs w:val="24"/>
        </w:rPr>
        <w:t>308</w:t>
      </w:r>
      <w:r w:rsidR="00FA7082" w:rsidRPr="00D13801">
        <w:rPr>
          <w:sz w:val="24"/>
          <w:szCs w:val="24"/>
        </w:rPr>
        <w:t>n addition, the program has a co-benefit of reducing 531,000 tons of methane annually. 8 Tr. 2610:9-14.</w:t>
      </w:r>
    </w:p>
    <w:p w14:paraId="161DD3FC" w14:textId="1AF900BE" w:rsidR="00FA7082" w:rsidRPr="00D13801" w:rsidRDefault="00FA7082" w:rsidP="000C1F85">
      <w:pPr>
        <w:pStyle w:val="Heading3"/>
        <w:ind w:left="2160" w:hanging="720"/>
      </w:pPr>
      <w:r w:rsidRPr="00D13801">
        <w:t>NMOGA’s proposal will leave thousands of tons of pollution unabated</w:t>
      </w:r>
    </w:p>
    <w:p w14:paraId="5D9E4321" w14:textId="77777777" w:rsidR="001F79AC" w:rsidRPr="00D13801" w:rsidRDefault="001F79AC" w:rsidP="000C1F85">
      <w:pPr>
        <w:pStyle w:val="Heading3"/>
        <w:numPr>
          <w:ilvl w:val="0"/>
          <w:numId w:val="0"/>
        </w:numPr>
        <w:ind w:left="1800"/>
      </w:pPr>
    </w:p>
    <w:p w14:paraId="115A170F" w14:textId="1149905A" w:rsidR="00FA7082" w:rsidRPr="00D13801" w:rsidRDefault="00982F1E" w:rsidP="000C1F85">
      <w:pPr>
        <w:tabs>
          <w:tab w:val="left" w:pos="0"/>
        </w:tabs>
        <w:spacing w:line="480" w:lineRule="auto"/>
        <w:ind w:firstLine="720"/>
        <w:rPr>
          <w:sz w:val="24"/>
          <w:szCs w:val="24"/>
        </w:rPr>
      </w:pPr>
      <w:r w:rsidRPr="00D13801">
        <w:rPr>
          <w:sz w:val="24"/>
          <w:szCs w:val="24"/>
        </w:rPr>
        <w:t>309.</w:t>
      </w:r>
      <w:r w:rsidR="00FA7082" w:rsidRPr="00D13801">
        <w:rPr>
          <w:sz w:val="24"/>
          <w:szCs w:val="24"/>
        </w:rPr>
        <w:tab/>
      </w:r>
      <w:r w:rsidR="00AE5CA5" w:rsidRPr="00D13801">
        <w:rPr>
          <w:sz w:val="24"/>
          <w:szCs w:val="24"/>
        </w:rPr>
        <w:t xml:space="preserve">Ms. Hull estimated the pollution that will be left unabated if the EIB adopts NMOGA's compressor stations LDAR proposal.  </w:t>
      </w:r>
      <w:r w:rsidR="00FA7082" w:rsidRPr="00D13801">
        <w:rPr>
          <w:sz w:val="24"/>
          <w:szCs w:val="24"/>
        </w:rPr>
        <w:t>According to Ms. Hull, NMOGA's proposal to decrease the frequency of inspections at well sites and compressor stations will result in the release of thousands of additional tons of volatile organic compounds and methane to the atmosphere annually. These emissions contribute to unhealthy levels of ozone pollution and the climate crisis. 8 Tr. 2594:22-2595:3.</w:t>
      </w:r>
    </w:p>
    <w:p w14:paraId="483349E1" w14:textId="6886010D" w:rsidR="00FA7082" w:rsidRPr="00D13801" w:rsidRDefault="00982F1E" w:rsidP="000C1F85">
      <w:pPr>
        <w:tabs>
          <w:tab w:val="left" w:pos="0"/>
        </w:tabs>
        <w:spacing w:line="480" w:lineRule="auto"/>
        <w:ind w:firstLine="720"/>
        <w:rPr>
          <w:sz w:val="24"/>
          <w:szCs w:val="24"/>
        </w:rPr>
      </w:pPr>
      <w:r w:rsidRPr="00D13801">
        <w:rPr>
          <w:sz w:val="24"/>
          <w:szCs w:val="24"/>
        </w:rPr>
        <w:lastRenderedPageBreak/>
        <w:t>310.</w:t>
      </w:r>
      <w:r w:rsidR="00FA7082" w:rsidRPr="00D13801">
        <w:rPr>
          <w:sz w:val="24"/>
          <w:szCs w:val="24"/>
        </w:rPr>
        <w:tab/>
        <w:t>Compared to the Environment Department’s proposal, NMOGA’s proposal decreases the inspection frequency from monthly to quarterly for compressor stations emitting 25 ton per year VOC or more and from quarterly to semi-annually for those emitting below 25 ton per year VOC. 8 Tr. 2609:9-13.</w:t>
      </w:r>
    </w:p>
    <w:p w14:paraId="72A615C0" w14:textId="4A45FBF9" w:rsidR="00FA7082" w:rsidRPr="00D13801" w:rsidRDefault="00982F1E" w:rsidP="000C1F85">
      <w:pPr>
        <w:tabs>
          <w:tab w:val="left" w:pos="0"/>
        </w:tabs>
        <w:spacing w:line="480" w:lineRule="auto"/>
        <w:ind w:firstLine="720"/>
        <w:rPr>
          <w:sz w:val="24"/>
          <w:szCs w:val="24"/>
        </w:rPr>
      </w:pPr>
      <w:r w:rsidRPr="00D13801">
        <w:rPr>
          <w:sz w:val="24"/>
          <w:szCs w:val="24"/>
        </w:rPr>
        <w:t>311.</w:t>
      </w:r>
      <w:r w:rsidR="00FA7082" w:rsidRPr="00D13801">
        <w:rPr>
          <w:sz w:val="24"/>
          <w:szCs w:val="24"/>
        </w:rPr>
        <w:tab/>
        <w:t xml:space="preserve">Ms. Hull estimates NMOGA's proposal will result in up to </w:t>
      </w:r>
      <w:r w:rsidR="00FA7082" w:rsidRPr="00D13801">
        <w:rPr>
          <w:b/>
          <w:sz w:val="24"/>
          <w:szCs w:val="24"/>
        </w:rPr>
        <w:t>8,400 additional tons of VOC and up to 34,000 additional tons of methane leaked annually</w:t>
      </w:r>
      <w:r w:rsidR="00FA7082" w:rsidRPr="00D13801">
        <w:rPr>
          <w:sz w:val="24"/>
          <w:szCs w:val="24"/>
        </w:rPr>
        <w:t xml:space="preserve"> using EDF emission estimates that would not be leaked to the atmosphere if the Board adopted the Environment Department's proposal. 8 Tr. 2609:19-25; EDF Ex. JJJ at 5.</w:t>
      </w:r>
    </w:p>
    <w:p w14:paraId="689D5EDC" w14:textId="65B66EDD" w:rsidR="00FA7082" w:rsidRPr="00D13801" w:rsidRDefault="00982F1E" w:rsidP="000C1F85">
      <w:pPr>
        <w:tabs>
          <w:tab w:val="left" w:pos="0"/>
        </w:tabs>
        <w:spacing w:line="480" w:lineRule="auto"/>
        <w:ind w:firstLine="720"/>
        <w:rPr>
          <w:sz w:val="24"/>
          <w:szCs w:val="24"/>
        </w:rPr>
      </w:pPr>
      <w:r w:rsidRPr="00D13801">
        <w:rPr>
          <w:sz w:val="24"/>
          <w:szCs w:val="24"/>
        </w:rPr>
        <w:t>312.</w:t>
      </w:r>
      <w:r w:rsidR="00FA7082" w:rsidRPr="00D13801">
        <w:rPr>
          <w:sz w:val="24"/>
          <w:szCs w:val="24"/>
        </w:rPr>
        <w:tab/>
        <w:t>Ms. Hull found that NMOGA's proposal to reduce the frequency of leak inspections at compressor stations will result in a 20% decrease in emission reductions from gathering and boosting sites. EDF Ex. JJJ at 3.</w:t>
      </w:r>
    </w:p>
    <w:p w14:paraId="784CFE5A" w14:textId="51A4BFA2" w:rsidR="00FA7082" w:rsidRPr="00D13801" w:rsidRDefault="00982F1E" w:rsidP="000C1F85">
      <w:pPr>
        <w:tabs>
          <w:tab w:val="left" w:pos="0"/>
        </w:tabs>
        <w:spacing w:line="480" w:lineRule="auto"/>
        <w:ind w:firstLine="720"/>
        <w:rPr>
          <w:b/>
          <w:sz w:val="24"/>
          <w:szCs w:val="24"/>
          <w:u w:val="single"/>
        </w:rPr>
      </w:pPr>
      <w:r w:rsidRPr="00D13801">
        <w:rPr>
          <w:sz w:val="24"/>
          <w:szCs w:val="24"/>
        </w:rPr>
        <w:t>313.</w:t>
      </w:r>
      <w:r w:rsidR="00FA7082" w:rsidRPr="00D13801">
        <w:rPr>
          <w:sz w:val="24"/>
          <w:szCs w:val="24"/>
        </w:rPr>
        <w:tab/>
        <w:t>Frequent LDAR, as the Environment Department has proposed, can effectively curb the unhealthy levels of ozone pollution that form in part from oil and gas operations, including from compressor stations. 8 Tr. 2595:4-5.</w:t>
      </w:r>
    </w:p>
    <w:p w14:paraId="3CC6BA22" w14:textId="2BC3F5F2" w:rsidR="00351E11" w:rsidRPr="00D13801" w:rsidRDefault="00351E11" w:rsidP="000C1F85">
      <w:pPr>
        <w:pStyle w:val="Heading1"/>
        <w:spacing w:after="0"/>
      </w:pPr>
      <w:bookmarkStart w:id="81" w:name="_Toc93596840"/>
      <w:r w:rsidRPr="00D13801">
        <w:t xml:space="preserve">THE </w:t>
      </w:r>
      <w:r w:rsidR="00E14AF4" w:rsidRPr="00D13801">
        <w:t>COMMUNITY AND ENVIRONMENTAL PARTIES</w:t>
      </w:r>
      <w:r w:rsidRPr="00D13801">
        <w:t xml:space="preserve"> SUPPORT THE ENVIRONMENT DEPARTMENT’S PROP</w:t>
      </w:r>
      <w:r w:rsidR="00181E2E" w:rsidRPr="00D13801">
        <w:t>O</w:t>
      </w:r>
      <w:r w:rsidRPr="00D13801">
        <w:t>SAL TO REDUCE EMISSION DURING LIQUIDS UNLOADING AT 20.2.50.117 NMAC</w:t>
      </w:r>
      <w:bookmarkEnd w:id="81"/>
      <w:r w:rsidRPr="00D13801">
        <w:t xml:space="preserve"> </w:t>
      </w:r>
    </w:p>
    <w:p w14:paraId="2EDF7282" w14:textId="77777777" w:rsidR="00351E11" w:rsidRPr="00D13801" w:rsidRDefault="00351E11" w:rsidP="000C1F85">
      <w:pPr>
        <w:rPr>
          <w:sz w:val="24"/>
          <w:szCs w:val="24"/>
        </w:rPr>
      </w:pPr>
      <w:r w:rsidRPr="00D13801">
        <w:rPr>
          <w:sz w:val="24"/>
          <w:szCs w:val="24"/>
        </w:rPr>
        <w:t xml:space="preserve"> </w:t>
      </w:r>
    </w:p>
    <w:p w14:paraId="4D38BBFE" w14:textId="54040C70" w:rsidR="00351E11" w:rsidRPr="00D13801" w:rsidRDefault="00351E11" w:rsidP="000C1F85">
      <w:pPr>
        <w:pStyle w:val="Heading2"/>
        <w:numPr>
          <w:ilvl w:val="0"/>
          <w:numId w:val="38"/>
        </w:numPr>
        <w:spacing w:after="0"/>
        <w:ind w:left="1440"/>
      </w:pPr>
      <w:bookmarkStart w:id="82" w:name="_Toc93596841"/>
      <w:r w:rsidRPr="00D13801">
        <w:t>The Environment Department’s Liquids Unloading Proposal Is Reasonable and Technically Feasible and Should Be Adopted</w:t>
      </w:r>
      <w:bookmarkEnd w:id="82"/>
    </w:p>
    <w:p w14:paraId="3A5DFA42" w14:textId="77777777" w:rsidR="004F7EE1" w:rsidRPr="00D13801" w:rsidRDefault="004F7EE1" w:rsidP="000C1F85">
      <w:pPr>
        <w:rPr>
          <w:sz w:val="24"/>
          <w:szCs w:val="24"/>
        </w:rPr>
      </w:pPr>
    </w:p>
    <w:p w14:paraId="15DA28B5" w14:textId="4FD4A1ED" w:rsidR="00351E11" w:rsidRPr="00D13801" w:rsidRDefault="00351E11" w:rsidP="000C1F85">
      <w:pPr>
        <w:spacing w:line="480" w:lineRule="auto"/>
        <w:rPr>
          <w:sz w:val="24"/>
          <w:szCs w:val="24"/>
        </w:rPr>
      </w:pPr>
      <w:r w:rsidRPr="00D13801">
        <w:rPr>
          <w:sz w:val="24"/>
          <w:szCs w:val="24"/>
        </w:rPr>
        <w:tab/>
      </w:r>
      <w:r w:rsidR="00982F1E" w:rsidRPr="00D13801">
        <w:rPr>
          <w:sz w:val="24"/>
          <w:szCs w:val="24"/>
        </w:rPr>
        <w:t>314.</w:t>
      </w:r>
      <w:r w:rsidRPr="00D13801">
        <w:rPr>
          <w:sz w:val="24"/>
          <w:szCs w:val="24"/>
        </w:rPr>
        <w:tab/>
        <w:t xml:space="preserve">The Environment Department has proposed a leading provision to reduce emissions during liquids unloading. </w:t>
      </w:r>
      <w:r w:rsidR="00B70D52" w:rsidRPr="00D13801">
        <w:rPr>
          <w:sz w:val="24"/>
          <w:szCs w:val="24"/>
        </w:rPr>
        <w:t xml:space="preserve">10 Tr. 3216:25-3217:2. </w:t>
      </w:r>
      <w:r w:rsidRPr="00D13801">
        <w:rPr>
          <w:sz w:val="24"/>
          <w:szCs w:val="24"/>
        </w:rPr>
        <w:t xml:space="preserve">Under the Environment Department’s proposal, operators must use a specific best management practice to avoid the need to venting natural gas associated with liquid unloading, such as a plunger lift, artificial lift or control device. 20.2.50.117.B(1) NMAC </w:t>
      </w:r>
      <w:r w:rsidR="002051D4" w:rsidRPr="00D13801">
        <w:rPr>
          <w:sz w:val="24"/>
          <w:szCs w:val="24"/>
        </w:rPr>
        <w:t>[</w:t>
      </w:r>
      <w:r w:rsidRPr="00D13801">
        <w:rPr>
          <w:sz w:val="24"/>
          <w:szCs w:val="24"/>
        </w:rPr>
        <w:t>Dec. 16 2021</w:t>
      </w:r>
      <w:r w:rsidR="002051D4" w:rsidRPr="00D13801">
        <w:rPr>
          <w:sz w:val="24"/>
          <w:szCs w:val="24"/>
        </w:rPr>
        <w:t>]</w:t>
      </w:r>
      <w:r w:rsidRPr="00D13801">
        <w:rPr>
          <w:sz w:val="24"/>
          <w:szCs w:val="24"/>
        </w:rPr>
        <w:t>.</w:t>
      </w:r>
    </w:p>
    <w:p w14:paraId="6D58669E" w14:textId="6729D2C2" w:rsidR="00351E11" w:rsidRPr="00D13801" w:rsidRDefault="00351E11" w:rsidP="000C1F85">
      <w:pPr>
        <w:pStyle w:val="Heading2"/>
        <w:spacing w:after="0"/>
        <w:ind w:left="1440"/>
      </w:pPr>
      <w:bookmarkStart w:id="83" w:name="_Toc93596842"/>
      <w:r w:rsidRPr="00D13801">
        <w:lastRenderedPageBreak/>
        <w:t>The Environment Department Has Proposed Technically Feasible and Economically Reasonable Provisions</w:t>
      </w:r>
      <w:bookmarkEnd w:id="83"/>
    </w:p>
    <w:p w14:paraId="4A875662" w14:textId="77777777" w:rsidR="004F7EE1" w:rsidRPr="00D13801" w:rsidRDefault="004F7EE1" w:rsidP="000C1F85">
      <w:pPr>
        <w:rPr>
          <w:sz w:val="24"/>
          <w:szCs w:val="24"/>
        </w:rPr>
      </w:pPr>
    </w:p>
    <w:p w14:paraId="1D629CBB" w14:textId="029A4348" w:rsidR="00351E11" w:rsidRPr="00D13801" w:rsidRDefault="00351E11" w:rsidP="000C1F85">
      <w:pPr>
        <w:spacing w:line="480" w:lineRule="auto"/>
        <w:rPr>
          <w:sz w:val="24"/>
          <w:szCs w:val="24"/>
        </w:rPr>
      </w:pPr>
      <w:r w:rsidRPr="00D13801">
        <w:rPr>
          <w:sz w:val="24"/>
          <w:szCs w:val="24"/>
        </w:rPr>
        <w:tab/>
      </w:r>
      <w:r w:rsidR="00982F1E" w:rsidRPr="00D13801">
        <w:rPr>
          <w:sz w:val="24"/>
          <w:szCs w:val="24"/>
        </w:rPr>
        <w:t>315.</w:t>
      </w:r>
      <w:r w:rsidRPr="00D13801">
        <w:rPr>
          <w:sz w:val="24"/>
          <w:szCs w:val="24"/>
        </w:rPr>
        <w:tab/>
        <w:t xml:space="preserve">EDF witness Tom Alexander testified the best management practices proposed in 20.2.50.117.B(1) NMAC (Dec. 16 2021) are all effective, </w:t>
      </w:r>
      <w:r w:rsidR="00B202C8" w:rsidRPr="00D13801">
        <w:rPr>
          <w:sz w:val="24"/>
          <w:szCs w:val="24"/>
        </w:rPr>
        <w:t>cost effective</w:t>
      </w:r>
      <w:r w:rsidRPr="00D13801">
        <w:rPr>
          <w:sz w:val="24"/>
          <w:szCs w:val="24"/>
        </w:rPr>
        <w:t>, and technologically practicable methods to reduce emissions during liquids unloading.</w:t>
      </w:r>
      <w:r w:rsidR="00B70D52" w:rsidRPr="00D13801">
        <w:rPr>
          <w:sz w:val="24"/>
          <w:szCs w:val="24"/>
        </w:rPr>
        <w:t xml:space="preserve"> EDF Ex. WW at 2. </w:t>
      </w:r>
      <w:r w:rsidRPr="00D13801">
        <w:rPr>
          <w:sz w:val="24"/>
          <w:szCs w:val="24"/>
        </w:rPr>
        <w:t>In his experience, these are not only standard industry practices, but have been in the production engineering toolkit for decades. EDF Ex. WW at</w:t>
      </w:r>
      <w:r w:rsidR="00B70D52" w:rsidRPr="00D13801">
        <w:rPr>
          <w:sz w:val="24"/>
          <w:szCs w:val="24"/>
        </w:rPr>
        <w:t xml:space="preserve"> </w:t>
      </w:r>
      <w:r w:rsidRPr="00D13801">
        <w:rPr>
          <w:sz w:val="24"/>
          <w:szCs w:val="24"/>
        </w:rPr>
        <w:t>2-3; 10 Tr. 3216:25-3218:6, -3220:15-3221:9.</w:t>
      </w:r>
    </w:p>
    <w:p w14:paraId="6B237A63" w14:textId="01291733" w:rsidR="00351E11" w:rsidRPr="00D13801" w:rsidRDefault="00351E11" w:rsidP="000C1F85">
      <w:pPr>
        <w:spacing w:line="480" w:lineRule="auto"/>
        <w:rPr>
          <w:sz w:val="24"/>
          <w:szCs w:val="24"/>
        </w:rPr>
      </w:pPr>
      <w:r w:rsidRPr="00D13801">
        <w:rPr>
          <w:sz w:val="24"/>
          <w:szCs w:val="24"/>
        </w:rPr>
        <w:tab/>
      </w:r>
      <w:r w:rsidR="00982F1E" w:rsidRPr="00D13801">
        <w:rPr>
          <w:sz w:val="24"/>
          <w:szCs w:val="24"/>
        </w:rPr>
        <w:t>316.</w:t>
      </w:r>
      <w:r w:rsidRPr="00D13801">
        <w:rPr>
          <w:sz w:val="24"/>
          <w:szCs w:val="24"/>
        </w:rPr>
        <w:tab/>
        <w:t>In Mr. Alexander’s experience, artificial lift is a preferred method of keeping a well unloaded and producing efficiently. And in the end, a well that is produced properly will have a higher estimated ultimate recovery. 10 Tr. 3231:5-3232:1.</w:t>
      </w:r>
    </w:p>
    <w:p w14:paraId="4B1B1A9B" w14:textId="54C2A759" w:rsidR="00351E11" w:rsidRPr="00D13801" w:rsidRDefault="00351E11" w:rsidP="000C1F85">
      <w:pPr>
        <w:pStyle w:val="Heading2"/>
        <w:spacing w:after="0"/>
        <w:ind w:left="1440"/>
      </w:pPr>
      <w:bookmarkStart w:id="84" w:name="_Toc93596843"/>
      <w:r w:rsidRPr="00D13801">
        <w:t>The EIB Should Reject IPANM’s Proposed Revisions as Unnecessary and, If Adopted, Would Reduce the Emissions Reductions</w:t>
      </w:r>
      <w:bookmarkEnd w:id="84"/>
    </w:p>
    <w:p w14:paraId="4A9AF086" w14:textId="77777777" w:rsidR="002051D4" w:rsidRPr="00D13801" w:rsidRDefault="002051D4" w:rsidP="000C1F85">
      <w:pPr>
        <w:rPr>
          <w:sz w:val="24"/>
          <w:szCs w:val="24"/>
        </w:rPr>
      </w:pPr>
    </w:p>
    <w:p w14:paraId="3220B72B" w14:textId="293582AA" w:rsidR="00351E11" w:rsidRPr="00D13801" w:rsidRDefault="00351E11" w:rsidP="000C1F85">
      <w:pPr>
        <w:spacing w:line="480" w:lineRule="auto"/>
        <w:rPr>
          <w:sz w:val="24"/>
          <w:szCs w:val="24"/>
        </w:rPr>
      </w:pPr>
      <w:r w:rsidRPr="00D13801">
        <w:rPr>
          <w:sz w:val="24"/>
          <w:szCs w:val="24"/>
        </w:rPr>
        <w:tab/>
      </w:r>
      <w:r w:rsidR="00982F1E" w:rsidRPr="00D13801">
        <w:rPr>
          <w:sz w:val="24"/>
          <w:szCs w:val="24"/>
        </w:rPr>
        <w:t>317.</w:t>
      </w:r>
      <w:r w:rsidRPr="00D13801">
        <w:rPr>
          <w:sz w:val="24"/>
          <w:szCs w:val="24"/>
        </w:rPr>
        <w:tab/>
        <w:t xml:space="preserve">According to Mr. Alexander, IPANM's revisions significantly weaken the proposed rule and will result in less emissions reductions. EDF Ex. WW, p. 4. </w:t>
      </w:r>
    </w:p>
    <w:p w14:paraId="2C1FBB86" w14:textId="6866C1DC" w:rsidR="00351E11" w:rsidRPr="00D13801" w:rsidRDefault="00351E11" w:rsidP="000C1F85">
      <w:pPr>
        <w:spacing w:line="480" w:lineRule="auto"/>
        <w:rPr>
          <w:sz w:val="24"/>
          <w:szCs w:val="24"/>
        </w:rPr>
      </w:pPr>
      <w:r w:rsidRPr="00D13801">
        <w:rPr>
          <w:sz w:val="24"/>
          <w:szCs w:val="24"/>
        </w:rPr>
        <w:tab/>
      </w:r>
      <w:r w:rsidR="00982F1E" w:rsidRPr="00D13801">
        <w:rPr>
          <w:sz w:val="24"/>
          <w:szCs w:val="24"/>
        </w:rPr>
        <w:t>318.</w:t>
      </w:r>
      <w:r w:rsidRPr="00D13801">
        <w:rPr>
          <w:sz w:val="24"/>
          <w:szCs w:val="24"/>
        </w:rPr>
        <w:tab/>
        <w:t xml:space="preserve">IPANM proposes to limit the applicability of the liquids unloading provision to </w:t>
      </w:r>
    </w:p>
    <w:p w14:paraId="5869C16B" w14:textId="434F9237" w:rsidR="00351E11" w:rsidRPr="00D13801" w:rsidRDefault="00351E11" w:rsidP="000C1F85">
      <w:pPr>
        <w:spacing w:line="480" w:lineRule="auto"/>
        <w:rPr>
          <w:sz w:val="24"/>
          <w:szCs w:val="24"/>
        </w:rPr>
      </w:pPr>
      <w:r w:rsidRPr="00D13801">
        <w:rPr>
          <w:sz w:val="24"/>
          <w:szCs w:val="24"/>
        </w:rPr>
        <w:t>manual unloading events only. IPANM Ex. 1 at IPANM_0006 [IAPNM proposed amendments to 20.2.50 NMAC]. In Mr. Alexander opinion, that this would significantly narrow the applicability of the rule by completely ignoring emissions from artificial lift technologies used during non-manual unloading activities. While resulting in far fewer emissions than manual unloading, the use of artificial lift technologies to unload a well nevertheless results in some emissions. EDF Ex. WW at 4.</w:t>
      </w:r>
    </w:p>
    <w:p w14:paraId="6C2E197C" w14:textId="2853D697" w:rsidR="00351E11" w:rsidRPr="00D13801" w:rsidRDefault="00351E11" w:rsidP="000C1F85">
      <w:pPr>
        <w:spacing w:line="480" w:lineRule="auto"/>
        <w:rPr>
          <w:sz w:val="24"/>
          <w:szCs w:val="24"/>
        </w:rPr>
      </w:pPr>
      <w:r w:rsidRPr="00D13801">
        <w:rPr>
          <w:sz w:val="24"/>
          <w:szCs w:val="24"/>
        </w:rPr>
        <w:tab/>
      </w:r>
      <w:r w:rsidR="00982F1E" w:rsidRPr="00D13801">
        <w:rPr>
          <w:sz w:val="24"/>
          <w:szCs w:val="24"/>
        </w:rPr>
        <w:t>319.</w:t>
      </w:r>
      <w:r w:rsidRPr="00D13801">
        <w:rPr>
          <w:sz w:val="24"/>
          <w:szCs w:val="24"/>
        </w:rPr>
        <w:tab/>
        <w:t xml:space="preserve">Mr. Alexander strongly disagrees with IPANM's proposal to strike the use of a plunger lift, use of an artificial lift, and use of a control device as listed methods to reduce emissions during unloading events in proposed 20.2.50.117.B(3) NMAC for two reasons.  (This </w:t>
      </w:r>
      <w:r w:rsidRPr="00D13801">
        <w:rPr>
          <w:sz w:val="24"/>
          <w:szCs w:val="24"/>
        </w:rPr>
        <w:lastRenderedPageBreak/>
        <w:t xml:space="preserve">provision has been moved by </w:t>
      </w:r>
      <w:r w:rsidR="001F6EFF" w:rsidRPr="00D13801">
        <w:rPr>
          <w:rFonts w:eastAsiaTheme="minorHAnsi"/>
          <w:sz w:val="24"/>
          <w:szCs w:val="24"/>
          <w:lang w:bidi="ar-SA"/>
        </w:rPr>
        <w:t xml:space="preserve">the </w:t>
      </w:r>
      <w:r w:rsidR="001F6EFF" w:rsidRPr="00D13801">
        <w:rPr>
          <w:sz w:val="24"/>
          <w:szCs w:val="24"/>
        </w:rPr>
        <w:t>Environment Department</w:t>
      </w:r>
      <w:r w:rsidR="001F6EFF" w:rsidRPr="00D13801">
        <w:rPr>
          <w:rFonts w:eastAsiaTheme="minorHAnsi"/>
          <w:sz w:val="24"/>
          <w:szCs w:val="24"/>
          <w:lang w:bidi="ar-SA"/>
        </w:rPr>
        <w:t xml:space="preserve"> </w:t>
      </w:r>
      <w:r w:rsidRPr="00D13801">
        <w:rPr>
          <w:sz w:val="24"/>
          <w:szCs w:val="24"/>
        </w:rPr>
        <w:t>to 20.2.50.117.B(1) NMAC in its most recent proposal. (Proposed 20.2.50.117 NMAC, Dec. 16, 2021))</w:t>
      </w:r>
      <w:r w:rsidR="00B70D52" w:rsidRPr="00D13801">
        <w:rPr>
          <w:sz w:val="24"/>
          <w:szCs w:val="24"/>
        </w:rPr>
        <w:t>.</w:t>
      </w:r>
      <w:r w:rsidRPr="00D13801">
        <w:rPr>
          <w:sz w:val="24"/>
          <w:szCs w:val="24"/>
        </w:rPr>
        <w:t xml:space="preserve"> </w:t>
      </w:r>
      <w:r w:rsidR="00B70D52" w:rsidRPr="00D13801">
        <w:rPr>
          <w:sz w:val="24"/>
          <w:szCs w:val="24"/>
        </w:rPr>
        <w:t xml:space="preserve">EDF Ex. WW at 4. </w:t>
      </w:r>
      <w:r w:rsidRPr="00D13801">
        <w:rPr>
          <w:sz w:val="24"/>
          <w:szCs w:val="24"/>
        </w:rPr>
        <w:t xml:space="preserve">First, the methods to reduce emissions during unloading listed by the Environment Department are all feasible and economic. </w:t>
      </w:r>
      <w:r w:rsidR="00B70D52" w:rsidRPr="00D13801">
        <w:rPr>
          <w:sz w:val="24"/>
          <w:szCs w:val="24"/>
        </w:rPr>
        <w:t>10 Tr. 3220:21-3221:9</w:t>
      </w:r>
      <w:r w:rsidR="00CA20AB" w:rsidRPr="00D13801">
        <w:rPr>
          <w:sz w:val="24"/>
          <w:szCs w:val="24"/>
        </w:rPr>
        <w:t>;</w:t>
      </w:r>
      <w:r w:rsidR="00B70D52" w:rsidRPr="00D13801">
        <w:rPr>
          <w:sz w:val="24"/>
          <w:szCs w:val="24"/>
        </w:rPr>
        <w:t xml:space="preserve"> EDF Ex. WW at 4. </w:t>
      </w:r>
      <w:r w:rsidRPr="00D13801">
        <w:rPr>
          <w:sz w:val="24"/>
          <w:szCs w:val="24"/>
        </w:rPr>
        <w:t>Second, because the rule only requires “at least one of the following best management practices,” the operator is free to select the method best suited to the particular well.</w:t>
      </w:r>
      <w:r w:rsidR="00DA6F04" w:rsidRPr="00D13801">
        <w:rPr>
          <w:sz w:val="24"/>
          <w:szCs w:val="24"/>
        </w:rPr>
        <w:t xml:space="preserve"> 10 Tr. 3251:11-3252:13.</w:t>
      </w:r>
    </w:p>
    <w:p w14:paraId="3F948E4D" w14:textId="306E1D2E" w:rsidR="00351E11" w:rsidRPr="00D13801" w:rsidRDefault="00351E11" w:rsidP="000C1F85">
      <w:pPr>
        <w:pStyle w:val="Heading2"/>
        <w:spacing w:after="0"/>
        <w:ind w:left="1440"/>
      </w:pPr>
      <w:bookmarkStart w:id="85" w:name="_Toc93596844"/>
      <w:r w:rsidRPr="00D13801">
        <w:t>The EIB Should Reject NMOGA's Proposed Revisions to 20.2.50.117 NMAC</w:t>
      </w:r>
      <w:bookmarkEnd w:id="85"/>
    </w:p>
    <w:p w14:paraId="0B624B3A" w14:textId="77777777" w:rsidR="00CA20AB" w:rsidRPr="00D13801" w:rsidRDefault="00CA20AB" w:rsidP="000C1F85">
      <w:pPr>
        <w:rPr>
          <w:sz w:val="24"/>
          <w:szCs w:val="24"/>
        </w:rPr>
      </w:pPr>
    </w:p>
    <w:p w14:paraId="4123FB4F" w14:textId="0897CC70" w:rsidR="00351E11" w:rsidRPr="00D13801" w:rsidRDefault="00351E11" w:rsidP="000C1F85">
      <w:pPr>
        <w:spacing w:line="480" w:lineRule="auto"/>
        <w:rPr>
          <w:sz w:val="24"/>
          <w:szCs w:val="24"/>
        </w:rPr>
      </w:pPr>
      <w:r w:rsidRPr="00D13801">
        <w:rPr>
          <w:sz w:val="24"/>
          <w:szCs w:val="24"/>
        </w:rPr>
        <w:tab/>
      </w:r>
      <w:r w:rsidR="00982F1E" w:rsidRPr="00D13801">
        <w:rPr>
          <w:sz w:val="24"/>
          <w:szCs w:val="24"/>
        </w:rPr>
        <w:t>320.</w:t>
      </w:r>
      <w:r w:rsidRPr="00D13801">
        <w:rPr>
          <w:sz w:val="24"/>
          <w:szCs w:val="24"/>
        </w:rPr>
        <w:tab/>
        <w:t>In Mr. Alexander’s opinion, NMOGA's revisions significantly weaken the proposed rule and will result in fewer emissions reductions. EDF Ex. WW at 5.</w:t>
      </w:r>
    </w:p>
    <w:p w14:paraId="1C6CEFA6" w14:textId="35CA803F" w:rsidR="00351E11" w:rsidRPr="00D13801" w:rsidRDefault="00351E11" w:rsidP="000C1F85">
      <w:pPr>
        <w:spacing w:line="480" w:lineRule="auto"/>
        <w:rPr>
          <w:sz w:val="24"/>
          <w:szCs w:val="24"/>
        </w:rPr>
      </w:pPr>
      <w:r w:rsidRPr="00D13801">
        <w:rPr>
          <w:sz w:val="24"/>
          <w:szCs w:val="24"/>
        </w:rPr>
        <w:tab/>
      </w:r>
      <w:r w:rsidR="00982F1E" w:rsidRPr="00D13801">
        <w:rPr>
          <w:sz w:val="24"/>
          <w:szCs w:val="24"/>
        </w:rPr>
        <w:t>321.</w:t>
      </w:r>
      <w:r w:rsidRPr="00D13801">
        <w:rPr>
          <w:sz w:val="24"/>
          <w:szCs w:val="24"/>
        </w:rPr>
        <w:tab/>
        <w:t>Mr. Alexander strongly disagrees with NMOGA’s proposal that the Environment Department revise its proposal to apply only to manual unloading. He strongly disagre</w:t>
      </w:r>
      <w:r w:rsidR="00085200" w:rsidRPr="00D13801">
        <w:rPr>
          <w:sz w:val="24"/>
          <w:szCs w:val="24"/>
        </w:rPr>
        <w:t>es with NMOGA’s assertion that “</w:t>
      </w:r>
      <w:r w:rsidRPr="00D13801">
        <w:rPr>
          <w:sz w:val="24"/>
          <w:szCs w:val="24"/>
        </w:rPr>
        <w:t>only manual liquid unloading involving venting to the atmosphere would result in emissions” since artificial lift methods, such as plunger lifts, can result in some minimal emissions. EDF Ex. WW at 5.</w:t>
      </w:r>
      <w:r w:rsidRPr="00D13801">
        <w:rPr>
          <w:sz w:val="24"/>
          <w:szCs w:val="24"/>
        </w:rPr>
        <w:tab/>
      </w:r>
    </w:p>
    <w:p w14:paraId="1A328701" w14:textId="2235A7ED" w:rsidR="00351E11" w:rsidRPr="00D13801" w:rsidRDefault="00351E11" w:rsidP="000C1F85">
      <w:pPr>
        <w:spacing w:line="480" w:lineRule="auto"/>
        <w:rPr>
          <w:sz w:val="24"/>
          <w:szCs w:val="24"/>
        </w:rPr>
      </w:pPr>
      <w:r w:rsidRPr="00D13801">
        <w:rPr>
          <w:sz w:val="24"/>
          <w:szCs w:val="24"/>
        </w:rPr>
        <w:tab/>
      </w:r>
      <w:r w:rsidR="00982F1E" w:rsidRPr="00D13801">
        <w:rPr>
          <w:sz w:val="24"/>
          <w:szCs w:val="24"/>
        </w:rPr>
        <w:t>322.</w:t>
      </w:r>
      <w:r w:rsidRPr="00D13801">
        <w:rPr>
          <w:sz w:val="24"/>
          <w:szCs w:val="24"/>
        </w:rPr>
        <w:tab/>
        <w:t xml:space="preserve">Mr. Alexander disagrees that operators need two years to comply with the liquid unloading provisions in 20.2.50.117.B NMAC, as proposed by NMOGA. </w:t>
      </w:r>
      <w:r w:rsidR="001F6EFF" w:rsidRPr="00D13801">
        <w:rPr>
          <w:sz w:val="24"/>
          <w:szCs w:val="24"/>
        </w:rPr>
        <w:t>T</w:t>
      </w:r>
      <w:r w:rsidR="001F6EFF" w:rsidRPr="00D13801">
        <w:rPr>
          <w:rFonts w:eastAsiaTheme="minorHAnsi"/>
          <w:sz w:val="24"/>
          <w:szCs w:val="24"/>
          <w:lang w:bidi="ar-SA"/>
        </w:rPr>
        <w:t xml:space="preserve">he </w:t>
      </w:r>
      <w:r w:rsidR="001F6EFF" w:rsidRPr="00D13801">
        <w:rPr>
          <w:sz w:val="24"/>
          <w:szCs w:val="24"/>
        </w:rPr>
        <w:t>Environment Department</w:t>
      </w:r>
      <w:r w:rsidR="001F6EFF" w:rsidRPr="00D13801">
        <w:rPr>
          <w:rFonts w:eastAsiaTheme="minorHAnsi"/>
          <w:sz w:val="24"/>
          <w:szCs w:val="24"/>
          <w:lang w:bidi="ar-SA"/>
        </w:rPr>
        <w:t xml:space="preserve"> </w:t>
      </w:r>
      <w:r w:rsidRPr="00D13801">
        <w:rPr>
          <w:sz w:val="24"/>
          <w:szCs w:val="24"/>
        </w:rPr>
        <w:t>originally proposed that operators would need to comply with the liquids unloading provisions when the rule becomes effective, and Mr. Alexander supports this implementation date as reasonable. EDF Ex. WW at 6-7.</w:t>
      </w:r>
    </w:p>
    <w:p w14:paraId="1F71E0B8" w14:textId="37A0A851" w:rsidR="00351E11" w:rsidRPr="00D13801" w:rsidRDefault="00351E11" w:rsidP="000C1F85">
      <w:pPr>
        <w:spacing w:line="480" w:lineRule="auto"/>
        <w:rPr>
          <w:sz w:val="24"/>
          <w:szCs w:val="24"/>
        </w:rPr>
      </w:pPr>
      <w:r w:rsidRPr="00D13801">
        <w:rPr>
          <w:sz w:val="24"/>
          <w:szCs w:val="24"/>
        </w:rPr>
        <w:tab/>
      </w:r>
      <w:r w:rsidR="00982F1E" w:rsidRPr="00D13801">
        <w:rPr>
          <w:sz w:val="24"/>
          <w:szCs w:val="24"/>
        </w:rPr>
        <w:t>323.</w:t>
      </w:r>
      <w:r w:rsidRPr="00D13801">
        <w:rPr>
          <w:sz w:val="24"/>
          <w:szCs w:val="24"/>
        </w:rPr>
        <w:tab/>
        <w:t>Mr. Alexander disagrees with NMOGA’s proposal to strike 20.2.50.117.C(1)(b) NMAC, which requires monitoring the flowrate during unloading, because there is no justification for striking this provision. EDF Ex. WW at 7.</w:t>
      </w:r>
    </w:p>
    <w:p w14:paraId="6EC6C4E3" w14:textId="362CEC82" w:rsidR="00351E11" w:rsidRPr="00D13801" w:rsidRDefault="00351E11" w:rsidP="000C1F85">
      <w:pPr>
        <w:spacing w:line="480" w:lineRule="auto"/>
        <w:rPr>
          <w:b/>
          <w:sz w:val="24"/>
          <w:szCs w:val="24"/>
        </w:rPr>
      </w:pPr>
      <w:r w:rsidRPr="00D13801">
        <w:rPr>
          <w:sz w:val="24"/>
          <w:szCs w:val="24"/>
        </w:rPr>
        <w:tab/>
      </w:r>
      <w:r w:rsidR="00982F1E" w:rsidRPr="00D13801">
        <w:rPr>
          <w:sz w:val="24"/>
          <w:szCs w:val="24"/>
        </w:rPr>
        <w:t>324.</w:t>
      </w:r>
      <w:r w:rsidRPr="00D13801">
        <w:rPr>
          <w:sz w:val="24"/>
          <w:szCs w:val="24"/>
        </w:rPr>
        <w:tab/>
        <w:t xml:space="preserve">Mr. Alexander agrees with NMOGA witness John Smitherman that the </w:t>
      </w:r>
      <w:r w:rsidRPr="00D13801">
        <w:rPr>
          <w:sz w:val="24"/>
          <w:szCs w:val="24"/>
        </w:rPr>
        <w:lastRenderedPageBreak/>
        <w:t xml:space="preserve">Environment Department should allow operators to use “smart” systems to reduce emissions during an unloading event. In Mr. Alexander’s view, this is a wise application of new and emerging technologies to optimize well production and economics. However, he cautions it is important that surface facilities and artificial lift systems be altered and installed to reduce emissions as much as possible. Smart technology cannot be a license to unnecessarily emit natural gas if other technologies can be used to avoid emissions. EDF Ex. WW at 7. </w:t>
      </w:r>
    </w:p>
    <w:p w14:paraId="5A7C34B2" w14:textId="408D237C" w:rsidR="004860DD" w:rsidRPr="00D13801" w:rsidRDefault="00FA7581" w:rsidP="000C1F85">
      <w:pPr>
        <w:pStyle w:val="Heading1"/>
        <w:spacing w:after="0"/>
      </w:pPr>
      <w:bookmarkStart w:id="86" w:name="_Toc93596845"/>
      <w:r w:rsidRPr="00D13801">
        <w:t>NMOGA’S COST ANALYSIS IS UNRELIABLE</w:t>
      </w:r>
      <w:bookmarkEnd w:id="86"/>
    </w:p>
    <w:p w14:paraId="01972AFC" w14:textId="77777777" w:rsidR="00966038" w:rsidRPr="00D13801" w:rsidRDefault="00966038" w:rsidP="000C1F85">
      <w:pPr>
        <w:rPr>
          <w:sz w:val="24"/>
          <w:szCs w:val="24"/>
        </w:rPr>
      </w:pPr>
    </w:p>
    <w:p w14:paraId="613A1DAC" w14:textId="579C91E5" w:rsidR="004860DD" w:rsidRPr="00D13801" w:rsidRDefault="00982F1E" w:rsidP="000C1F85">
      <w:pPr>
        <w:pStyle w:val="content-indent"/>
        <w:spacing w:before="0" w:beforeAutospacing="0" w:after="0" w:afterAutospacing="0" w:line="480" w:lineRule="auto"/>
        <w:ind w:firstLine="720"/>
      </w:pPr>
      <w:r w:rsidRPr="00D13801">
        <w:t>325.</w:t>
      </w:r>
      <w:r w:rsidRPr="00D13801">
        <w:tab/>
      </w:r>
      <w:r w:rsidR="00FA7581" w:rsidRPr="00D13801">
        <w:t xml:space="preserve">NMOGA </w:t>
      </w:r>
      <w:r w:rsidR="004860DD" w:rsidRPr="00D13801">
        <w:t>presented evidence that purported to show the costs to the oil and gas industry in New Mexico of the proposed rule.  The evidence was a memorandum from John Dunham and Associates, and the testimony of Mr. John Dunham.  NMOGA SOI App. A6 (attachment); NMOGA SOI App. A6</w:t>
      </w:r>
      <w:r w:rsidR="004860DD" w:rsidRPr="00D13801">
        <w:rPr>
          <w:vertAlign w:val="superscript"/>
        </w:rPr>
        <w:footnoteReference w:id="5"/>
      </w:r>
      <w:r w:rsidR="004860DD" w:rsidRPr="00D13801">
        <w:t>; 3 Tr. 667:19-679:7.</w:t>
      </w:r>
    </w:p>
    <w:p w14:paraId="0D9127FA" w14:textId="60A0BE10" w:rsidR="004860DD" w:rsidRPr="00D13801" w:rsidRDefault="00982F1E" w:rsidP="000C1F85">
      <w:pPr>
        <w:pStyle w:val="content-indent"/>
        <w:spacing w:before="0" w:beforeAutospacing="0" w:after="0" w:afterAutospacing="0" w:line="480" w:lineRule="auto"/>
        <w:ind w:firstLine="720"/>
      </w:pPr>
      <w:r w:rsidRPr="00D13801">
        <w:t>326.</w:t>
      </w:r>
      <w:r w:rsidRPr="00D13801">
        <w:tab/>
      </w:r>
      <w:r w:rsidR="004860DD" w:rsidRPr="00D13801">
        <w:t>Three witnesses, including two witness</w:t>
      </w:r>
      <w:r w:rsidR="007438DB" w:rsidRPr="00D13801">
        <w:t>es</w:t>
      </w:r>
      <w:r w:rsidR="004860DD" w:rsidRPr="00D13801">
        <w:t xml:space="preserve"> testifying on behalf of the Environment Department, testified that this evidence should not be given any weight.  NMED Reb. Ex. 19 at 2 [Day &amp; Palmer Reb. Test.]; 3 Tr. 757:2-7</w:t>
      </w:r>
      <w:r w:rsidR="006F3839" w:rsidRPr="00D13801">
        <w:t>,</w:t>
      </w:r>
      <w:r w:rsidR="004860DD" w:rsidRPr="00D13801">
        <w:t xml:space="preserve"> 767:22-768:1</w:t>
      </w:r>
      <w:r w:rsidR="006F3839" w:rsidRPr="00D13801">
        <w:t>,</w:t>
      </w:r>
      <w:r w:rsidR="004860DD" w:rsidRPr="00D13801">
        <w:t xml:space="preserve"> 830:11-15.</w:t>
      </w:r>
    </w:p>
    <w:p w14:paraId="14B76928" w14:textId="75B2E82A" w:rsidR="004860DD" w:rsidRPr="00D13801" w:rsidRDefault="00982F1E" w:rsidP="000C1F85">
      <w:pPr>
        <w:pStyle w:val="content-indent"/>
        <w:spacing w:before="0" w:beforeAutospacing="0" w:after="0" w:afterAutospacing="0" w:line="480" w:lineRule="auto"/>
        <w:ind w:firstLine="720"/>
      </w:pPr>
      <w:r w:rsidRPr="00D13801">
        <w:t>327.</w:t>
      </w:r>
      <w:r w:rsidRPr="00D13801">
        <w:tab/>
      </w:r>
      <w:r w:rsidR="004860DD" w:rsidRPr="00D13801">
        <w:t xml:space="preserve">In his memorandum, Mr. Dunham overstated the costs of the proposed rule by overstating the number of oil and natural gas wells that would be subject to the emission control requirements of the proposed rule.  His memorandum states that there are 33,293 oil wells and 50,954 natural gas wells, for a total of 84,287 oil and gas wells in New Mexico.  NMOGA App. A6 Attachment at 4, Table 3; </w:t>
      </w:r>
      <w:r w:rsidR="004860DD" w:rsidRPr="00D13801">
        <w:rPr>
          <w:i/>
        </w:rPr>
        <w:t>see also</w:t>
      </w:r>
      <w:r w:rsidR="004860DD" w:rsidRPr="00D13801">
        <w:t xml:space="preserve"> 3 Tr. 741:7-19.</w:t>
      </w:r>
    </w:p>
    <w:p w14:paraId="5B49D402" w14:textId="2BC8377D" w:rsidR="004860DD" w:rsidRPr="00D13801" w:rsidRDefault="00982F1E" w:rsidP="000C1F85">
      <w:pPr>
        <w:pStyle w:val="content-indent"/>
        <w:spacing w:before="0" w:beforeAutospacing="0" w:after="0" w:afterAutospacing="0" w:line="480" w:lineRule="auto"/>
        <w:ind w:firstLine="720"/>
      </w:pPr>
      <w:r w:rsidRPr="00D13801">
        <w:t>328.</w:t>
      </w:r>
      <w:r w:rsidRPr="00D13801">
        <w:tab/>
      </w:r>
      <w:r w:rsidR="004860DD" w:rsidRPr="00D13801">
        <w:t xml:space="preserve">According to the Environment Department witness Brandon Powell, the Engineering Bureau Chief, Oil Conservation Division of the N.M. Energy, Minerals and Natural </w:t>
      </w:r>
      <w:r w:rsidR="004860DD" w:rsidRPr="00D13801">
        <w:lastRenderedPageBreak/>
        <w:t>Resources Department, there are 26,808 active oil wells and 26,530 active natural gas wells, for a total of 53,338 active oil and gas wells in New Mexico.  3 Tr. 741:7-19; NMED Reb. Ex. 17 [Powell Reb. Test.] at 2-4.</w:t>
      </w:r>
    </w:p>
    <w:p w14:paraId="3A573E92" w14:textId="2119B4D2" w:rsidR="004860DD" w:rsidRPr="00D13801" w:rsidRDefault="00982F1E" w:rsidP="000C1F85">
      <w:pPr>
        <w:pStyle w:val="content-indent"/>
        <w:spacing w:before="0" w:beforeAutospacing="0" w:after="0" w:afterAutospacing="0" w:line="480" w:lineRule="auto"/>
        <w:ind w:firstLine="720"/>
      </w:pPr>
      <w:r w:rsidRPr="00D13801">
        <w:t>329.</w:t>
      </w:r>
      <w:r w:rsidRPr="00D13801">
        <w:tab/>
      </w:r>
      <w:r w:rsidR="004860DD" w:rsidRPr="00D13801">
        <w:t>The Environmental Defense Fund’s witness Maureen Lackner, an economist, similarly concluded that there are approximately 54,000 active oil and gas wells in New Mexico.  EDF Reb. Ex. EEE at 3 [Lackner Reb. Test.]; 3 Tr. 825:25-826:3.</w:t>
      </w:r>
    </w:p>
    <w:p w14:paraId="40084BD1" w14:textId="099A686C" w:rsidR="004860DD" w:rsidRPr="00D13801" w:rsidRDefault="00982F1E" w:rsidP="000C1F85">
      <w:pPr>
        <w:pStyle w:val="content-indent"/>
        <w:spacing w:before="0" w:beforeAutospacing="0" w:after="0" w:afterAutospacing="0" w:line="480" w:lineRule="auto"/>
        <w:ind w:firstLine="720"/>
      </w:pPr>
      <w:r w:rsidRPr="00D13801">
        <w:t>330.</w:t>
      </w:r>
      <w:r w:rsidRPr="00D13801">
        <w:tab/>
      </w:r>
      <w:r w:rsidR="004860DD" w:rsidRPr="00D13801">
        <w:t>The Environment Department’s count of the number of active wells in New Mexico subject to the proposed rule is 37% lower than that stated by Mr. Dunham in his memorandum.  3 Tr. 741:17-19.</w:t>
      </w:r>
    </w:p>
    <w:p w14:paraId="785C97C1" w14:textId="77777777" w:rsidR="00982F1E" w:rsidRPr="00D13801" w:rsidRDefault="00982F1E" w:rsidP="000C1F85">
      <w:pPr>
        <w:pStyle w:val="content-indent"/>
        <w:spacing w:before="0" w:beforeAutospacing="0" w:after="0" w:afterAutospacing="0" w:line="480" w:lineRule="auto"/>
        <w:ind w:firstLine="720"/>
      </w:pPr>
      <w:r w:rsidRPr="00D13801">
        <w:t>331.</w:t>
      </w:r>
      <w:r w:rsidRPr="00D13801">
        <w:tab/>
      </w:r>
      <w:r w:rsidR="004860DD" w:rsidRPr="00D13801">
        <w:t>Ms. Lackner also concluded that many of the approximately 54,000 active wells are either located in counties not subject to the proposed rule, or are subject to the small business exemption in the proposed rule.  She thus concluded that 49,615 wells would actually be required to install emission controls under the proposed rule.  EDF Reb. Ex. EEE at 3 [Lackner Reb. Test.]; 3 Tr. 825:13-826:16.</w:t>
      </w:r>
    </w:p>
    <w:p w14:paraId="653CFE92" w14:textId="40E3D00C" w:rsidR="004860DD" w:rsidRPr="00D13801" w:rsidRDefault="00982F1E" w:rsidP="000C1F85">
      <w:pPr>
        <w:pStyle w:val="content-indent"/>
        <w:spacing w:before="0" w:beforeAutospacing="0" w:after="0" w:afterAutospacing="0" w:line="480" w:lineRule="auto"/>
        <w:ind w:firstLine="720"/>
      </w:pPr>
      <w:r w:rsidRPr="00D13801">
        <w:t>332.</w:t>
      </w:r>
      <w:r w:rsidRPr="00D13801">
        <w:tab/>
      </w:r>
      <w:r w:rsidR="004860DD" w:rsidRPr="00D13801">
        <w:t xml:space="preserve">The number of wells is a foundational data point underpinning Mr. Dunham’s entire economic analysis.  Overstating the number of wells leads to an overestimate of the compliance costs associated with the proposed rule.  3 Tr. 759:15-19; </w:t>
      </w:r>
      <w:r w:rsidR="004860DD" w:rsidRPr="00D13801">
        <w:rPr>
          <w:i/>
        </w:rPr>
        <w:t>see also</w:t>
      </w:r>
      <w:r w:rsidR="004860DD" w:rsidRPr="00D13801">
        <w:t xml:space="preserve"> NMED Reb. Ex. 19 at 6 [Day &amp; Palmer Reb. Test.].</w:t>
      </w:r>
    </w:p>
    <w:p w14:paraId="6FFF0599" w14:textId="53CF8902" w:rsidR="004860DD" w:rsidRPr="00D13801" w:rsidRDefault="00982F1E" w:rsidP="000C1F85">
      <w:pPr>
        <w:pStyle w:val="content-indent"/>
        <w:spacing w:before="0" w:beforeAutospacing="0" w:after="0" w:afterAutospacing="0" w:line="480" w:lineRule="auto"/>
        <w:ind w:firstLine="720"/>
      </w:pPr>
      <w:r w:rsidRPr="00D13801">
        <w:t>333.</w:t>
      </w:r>
      <w:r w:rsidRPr="00D13801">
        <w:tab/>
      </w:r>
      <w:r w:rsidR="004860DD" w:rsidRPr="00D13801">
        <w:t xml:space="preserve">In his memorandum, Mr. Dunham further overstated the costs of the proposed rule by tallying the costs of pollution control equipment per individual well rather than per well site.  NMOGA App. A6 Attachment at 7, Table 7; </w:t>
      </w:r>
      <w:r w:rsidR="004860DD" w:rsidRPr="00D13801">
        <w:rPr>
          <w:i/>
        </w:rPr>
        <w:t>see also</w:t>
      </w:r>
      <w:r w:rsidR="004860DD" w:rsidRPr="00D13801">
        <w:t xml:space="preserve"> NMED Reb. Ex. 19 at 7 [Day &amp; Palmer Reb. Test.]; 3 Tr. 760:11-20.</w:t>
      </w:r>
    </w:p>
    <w:p w14:paraId="2586A144" w14:textId="7DD6595E" w:rsidR="004860DD" w:rsidRPr="00D13801" w:rsidRDefault="00982F1E" w:rsidP="000C1F85">
      <w:pPr>
        <w:pStyle w:val="content-indent"/>
        <w:spacing w:before="0" w:beforeAutospacing="0" w:after="0" w:afterAutospacing="0" w:line="480" w:lineRule="auto"/>
        <w:ind w:firstLine="720"/>
      </w:pPr>
      <w:r w:rsidRPr="00D13801">
        <w:lastRenderedPageBreak/>
        <w:t>334.</w:t>
      </w:r>
      <w:r w:rsidRPr="00D13801">
        <w:tab/>
      </w:r>
      <w:r w:rsidR="004860DD" w:rsidRPr="00D13801">
        <w:t>However, some of the pollution control equipment required by the proposed rule is installed at a well site and provides adequate controls for two or more wells located at that site.  Costs for certain pollution control equipment therefore should be tallied at the well site.  NMED Reb. Ex. 19 at 6-7 [Day &amp; Palmer Reb. Test.]; 3 Tr. 759:25-760:20.</w:t>
      </w:r>
    </w:p>
    <w:p w14:paraId="38E569B9" w14:textId="0A64709B" w:rsidR="004860DD" w:rsidRPr="00D13801" w:rsidRDefault="00982F1E" w:rsidP="000C1F85">
      <w:pPr>
        <w:pStyle w:val="content-indent"/>
        <w:spacing w:before="0" w:beforeAutospacing="0" w:after="0" w:afterAutospacing="0" w:line="480" w:lineRule="auto"/>
        <w:ind w:firstLine="720"/>
      </w:pPr>
      <w:r w:rsidRPr="00D13801">
        <w:t>335.</w:t>
      </w:r>
      <w:r w:rsidRPr="00D13801">
        <w:tab/>
      </w:r>
      <w:r w:rsidR="004860DD" w:rsidRPr="00D13801">
        <w:t xml:space="preserve">In his memorandum, Mr. Dunham overestimated the costs of pollution control equipment for glycol dehydrators.  Mr. Dunham estimated the capital costs for pollution control equipment for glycol dehydrators to be $794 million in the first year.  NMOGA App. A6 Attachment at 7, Table 7; </w:t>
      </w:r>
      <w:r w:rsidR="004860DD" w:rsidRPr="00D13801">
        <w:rPr>
          <w:i/>
        </w:rPr>
        <w:t>see also</w:t>
      </w:r>
      <w:r w:rsidR="004860DD" w:rsidRPr="00D13801">
        <w:t xml:space="preserve"> NMED </w:t>
      </w:r>
      <w:r w:rsidR="002051D4" w:rsidRPr="00D13801">
        <w:t xml:space="preserve">Reb. </w:t>
      </w:r>
      <w:r w:rsidR="004860DD" w:rsidRPr="00D13801">
        <w:t>Ex. 19 at 10-11 [Day &amp; Palmer Reb. Test.]; 3 Tr. 764:12-25.</w:t>
      </w:r>
    </w:p>
    <w:p w14:paraId="5415A4A4" w14:textId="6C2C412F" w:rsidR="004860DD" w:rsidRPr="00D13801" w:rsidRDefault="00982F1E" w:rsidP="000C1F85">
      <w:pPr>
        <w:pStyle w:val="content-indent"/>
        <w:spacing w:before="0" w:beforeAutospacing="0" w:after="0" w:afterAutospacing="0" w:line="480" w:lineRule="auto"/>
        <w:ind w:firstLine="720"/>
      </w:pPr>
      <w:r w:rsidRPr="00D13801">
        <w:t>336.</w:t>
      </w:r>
      <w:r w:rsidRPr="00D13801">
        <w:tab/>
      </w:r>
      <w:r w:rsidR="004860DD" w:rsidRPr="00D13801">
        <w:t xml:space="preserve">The Environment Department’s witness, Brian Palmer, a senior scientist with ERG, estimated the total annual costs for controlling pollution from glycol dehydrators to be $4.6 million based on ERG calculations.  3 Tr. 765:1-8; NMED Ex. 77; </w:t>
      </w:r>
      <w:r w:rsidR="004860DD" w:rsidRPr="00D13801">
        <w:rPr>
          <w:i/>
        </w:rPr>
        <w:t>see also</w:t>
      </w:r>
      <w:r w:rsidR="004860DD" w:rsidRPr="00D13801">
        <w:t xml:space="preserve"> NMED Reb. Ex. 19 at 10 [Day &amp; Palmer Reb. Test.].</w:t>
      </w:r>
    </w:p>
    <w:p w14:paraId="5D59F786" w14:textId="5F10E43E" w:rsidR="004860DD" w:rsidRPr="00D13801" w:rsidRDefault="00D35C6C" w:rsidP="000C1F85">
      <w:pPr>
        <w:pStyle w:val="content-indent"/>
        <w:spacing w:before="0" w:beforeAutospacing="0" w:after="0" w:afterAutospacing="0" w:line="480" w:lineRule="auto"/>
        <w:ind w:firstLine="720"/>
      </w:pPr>
      <w:r w:rsidRPr="00D13801">
        <w:t>337.</w:t>
      </w:r>
      <w:r w:rsidRPr="00D13801">
        <w:tab/>
      </w:r>
      <w:r w:rsidR="004860DD" w:rsidRPr="00D13801">
        <w:t xml:space="preserve">In his memorandum, Mr. Dunham overestimated the costs of pollution control equipment for storage tanks, estimating the capital costs for pollution control equipment for storage tanks to be $185 million in the first year.  NMOGA App. A6 Attachment at 7, Table 7; </w:t>
      </w:r>
      <w:r w:rsidR="004860DD" w:rsidRPr="00D13801">
        <w:rPr>
          <w:i/>
        </w:rPr>
        <w:t>see also</w:t>
      </w:r>
      <w:r w:rsidR="004860DD" w:rsidRPr="00D13801">
        <w:t xml:space="preserve"> NMED Reb. Ex. 19 at 11 [Day &amp; Palmer Reb. Test.]; 3 Tr. 766:1-2.</w:t>
      </w:r>
    </w:p>
    <w:p w14:paraId="5F79C89D" w14:textId="66EEB6C5" w:rsidR="004860DD" w:rsidRPr="00D13801" w:rsidRDefault="00D35C6C" w:rsidP="000C1F85">
      <w:pPr>
        <w:pStyle w:val="content-indent"/>
        <w:spacing w:before="0" w:beforeAutospacing="0" w:after="0" w:afterAutospacing="0" w:line="480" w:lineRule="auto"/>
        <w:ind w:firstLine="720"/>
      </w:pPr>
      <w:r w:rsidRPr="00D13801">
        <w:t>338.</w:t>
      </w:r>
      <w:r w:rsidRPr="00D13801">
        <w:tab/>
      </w:r>
      <w:r w:rsidR="004860DD" w:rsidRPr="00D13801">
        <w:t xml:space="preserve">Mr. Palmer estimated the total annual costs for controlling pollution from storage tanks to be $69 million based on ERG calculations.  3 Tr. 766:2-3; NMED Ex. 100; </w:t>
      </w:r>
      <w:r w:rsidR="004860DD" w:rsidRPr="00D13801">
        <w:rPr>
          <w:i/>
        </w:rPr>
        <w:t>see also</w:t>
      </w:r>
      <w:r w:rsidR="004860DD" w:rsidRPr="00D13801">
        <w:t xml:space="preserve"> NMED Reb. Ex. 19 at 11 [Day &amp; Palmer Reb. Test.].</w:t>
      </w:r>
    </w:p>
    <w:p w14:paraId="5E120F51" w14:textId="47022D30" w:rsidR="004860DD" w:rsidRPr="00D13801" w:rsidRDefault="00D35C6C" w:rsidP="000C1F85">
      <w:pPr>
        <w:pStyle w:val="content-indent"/>
        <w:spacing w:before="0" w:beforeAutospacing="0" w:after="0" w:afterAutospacing="0" w:line="480" w:lineRule="auto"/>
        <w:ind w:firstLine="720"/>
      </w:pPr>
      <w:r w:rsidRPr="00D13801">
        <w:t>339.</w:t>
      </w:r>
      <w:r w:rsidRPr="00D13801">
        <w:tab/>
      </w:r>
      <w:r w:rsidR="004860DD" w:rsidRPr="00D13801">
        <w:t xml:space="preserve">In his memorandum, Mr. Dunham includes costs for pollution control from several specific pollution sources, including compressors, gas well liquid unloading, glycol dehydrators, hydrocarbon liquid transfers, pipeline pig launching and receiving, pneumatic </w:t>
      </w:r>
      <w:r w:rsidR="004860DD" w:rsidRPr="00D13801">
        <w:lastRenderedPageBreak/>
        <w:t>controllers and pumps, and storage tanks.  He also cumulatively includes costs for various specific pollution control equipment, including enclosed combustion devices and thermal oxidizers, vapor recovery units, and open flares.  This appears to result in double-counting of costs, as the listed pollution control equipment is used to control emissions from the listed pollution source equipment.  NMOGA App. A6 Attachment at 7, Table 7; NMED Reb. Ex. 19 at 11-12 [Day &amp; Palmer Reb. Test.]; 3 Tr. 766:14-767:10.</w:t>
      </w:r>
    </w:p>
    <w:p w14:paraId="75E27FEC" w14:textId="3C1E2311" w:rsidR="004860DD" w:rsidRPr="00D13801" w:rsidRDefault="00D35C6C" w:rsidP="000C1F85">
      <w:pPr>
        <w:pStyle w:val="content-indent"/>
        <w:spacing w:before="0" w:beforeAutospacing="0" w:after="0" w:afterAutospacing="0" w:line="480" w:lineRule="auto"/>
        <w:ind w:firstLine="720"/>
      </w:pPr>
      <w:r w:rsidRPr="00D13801">
        <w:t>340.</w:t>
      </w:r>
      <w:r w:rsidRPr="00D13801">
        <w:tab/>
      </w:r>
      <w:r w:rsidR="004860DD" w:rsidRPr="00D13801">
        <w:t>In his memorandum, Mr. Dunham calculates the net present value of costs over five years.  However, a more realistic time period would be 10 to 20 (or 15) years based on the usual useful life of pollution control equipment.  NMOGA App. A6 Attachment at 8, Table 8; NMED Reb. Ex. 19 at 13-14 [Day &amp; Palmer Reb. Test.]; 3 Tr. 768:25-769:11.</w:t>
      </w:r>
    </w:p>
    <w:p w14:paraId="0D527759" w14:textId="4F80A156" w:rsidR="004860DD" w:rsidRPr="00D13801" w:rsidRDefault="00D35C6C" w:rsidP="000C1F85">
      <w:pPr>
        <w:pStyle w:val="content-indent"/>
        <w:spacing w:before="0" w:beforeAutospacing="0" w:after="0" w:afterAutospacing="0" w:line="480" w:lineRule="auto"/>
        <w:ind w:firstLine="720"/>
      </w:pPr>
      <w:r w:rsidRPr="00D13801">
        <w:t>341.</w:t>
      </w:r>
      <w:r w:rsidRPr="00D13801">
        <w:tab/>
      </w:r>
      <w:r w:rsidR="004860DD" w:rsidRPr="00D13801">
        <w:t>In his memorandum, Mr. Dunham assumes that the bulk of the capital costs of the proposed rule will be incurred in the first year.  NMOGA App. A6 Attachment at 7-8; NMED Reb. Ex. 19 at 14 [Day &amp; Palmer Reb. Test.]; EDF Reb. Ex. EEE at 3 [Lackner Reb. Test.]; 3 Tr. 769:12-14; 826:22-25.</w:t>
      </w:r>
    </w:p>
    <w:p w14:paraId="2FB9597D" w14:textId="71717FBC" w:rsidR="004860DD" w:rsidRPr="00D13801" w:rsidRDefault="00D35C6C" w:rsidP="000C1F85">
      <w:pPr>
        <w:pStyle w:val="content-indent"/>
        <w:spacing w:before="0" w:beforeAutospacing="0" w:after="0" w:afterAutospacing="0" w:line="480" w:lineRule="auto"/>
        <w:ind w:firstLine="720"/>
      </w:pPr>
      <w:r w:rsidRPr="00D13801">
        <w:t>342.</w:t>
      </w:r>
      <w:r w:rsidRPr="00D13801">
        <w:tab/>
      </w:r>
      <w:r w:rsidR="004860DD" w:rsidRPr="00D13801">
        <w:t>However, capital costs are typically spread out over the life of the equipment.  NMED Reb. Ex. 19 at 14 [Day &amp; Palmer Reb. Test.]; 3 Tr. 769:12-21.</w:t>
      </w:r>
    </w:p>
    <w:p w14:paraId="74AAE72D" w14:textId="41C140AC" w:rsidR="004860DD" w:rsidRPr="00D13801" w:rsidRDefault="00D35C6C" w:rsidP="000C1F85">
      <w:pPr>
        <w:pStyle w:val="content-indent"/>
        <w:spacing w:before="0" w:beforeAutospacing="0" w:after="0" w:afterAutospacing="0" w:line="480" w:lineRule="auto"/>
        <w:ind w:firstLine="720"/>
      </w:pPr>
      <w:r w:rsidRPr="00D13801">
        <w:t>343.</w:t>
      </w:r>
      <w:r w:rsidRPr="00D13801">
        <w:tab/>
      </w:r>
      <w:r w:rsidR="004860DD" w:rsidRPr="00D13801">
        <w:t xml:space="preserve">Moreover, several components of the proposed rule allow for delayed compliance.  Specifically, the proposed rule allows operators up to seven years (until January 1, 2029) to phase in control requirements for existing natural gas-fired spark-ignition engines; two years from the effective date of the rule to phase in requirements for existing compressors; two years from the effective date of the rule to control existing glycol dehydrators; one year to control existing heaters; one year to phase in requirements for hydrocarbon liquid transfers; three years to control existing pneumatic pumps; three years to control existing storage tanks with a potential </w:t>
      </w:r>
      <w:r w:rsidR="004860DD" w:rsidRPr="00D13801">
        <w:lastRenderedPageBreak/>
        <w:t>to emit between two and ten tpy of VOCs; one year to control existing storage tanks with a potential to emit greater than ten tpy of VOCs; and a phase-in over eight years to retrofit existing pneumatic controllers.  EDF Reb. Ex. EEE at 4 [Lackner Reb. Test.]; 3 Tr. 826:22-827:2.</w:t>
      </w:r>
    </w:p>
    <w:p w14:paraId="5B739039" w14:textId="05C413C9" w:rsidR="004860DD" w:rsidRPr="00D13801" w:rsidRDefault="00D35C6C" w:rsidP="000C1F85">
      <w:pPr>
        <w:pStyle w:val="content-indent"/>
        <w:spacing w:before="0" w:beforeAutospacing="0" w:after="0" w:afterAutospacing="0" w:line="480" w:lineRule="auto"/>
        <w:ind w:firstLine="720"/>
      </w:pPr>
      <w:r w:rsidRPr="00D13801">
        <w:t>344.</w:t>
      </w:r>
      <w:r w:rsidRPr="00D13801">
        <w:tab/>
      </w:r>
      <w:r w:rsidR="004860DD" w:rsidRPr="00D13801">
        <w:t>The industry will not need to incur all of the costs in the first year.  It is not correct to assume that industry will incur the vast majority of costs in the first year.  Industry has both the ability to phase in compliance activities and the ability to finance compliance activities over a longer time-frame.  3 Tr. 810:16-811:6.</w:t>
      </w:r>
    </w:p>
    <w:p w14:paraId="7B70C3AE" w14:textId="1313D23F" w:rsidR="004860DD" w:rsidRPr="00D13801" w:rsidRDefault="00D35C6C" w:rsidP="000C1F85">
      <w:pPr>
        <w:pStyle w:val="content-indent"/>
        <w:spacing w:before="0" w:beforeAutospacing="0" w:after="0" w:afterAutospacing="0" w:line="480" w:lineRule="auto"/>
        <w:ind w:firstLine="720"/>
      </w:pPr>
      <w:r w:rsidRPr="00D13801">
        <w:t>345.</w:t>
      </w:r>
      <w:r w:rsidRPr="00D13801">
        <w:tab/>
      </w:r>
      <w:r w:rsidR="004860DD" w:rsidRPr="00D13801">
        <w:t>An “externality” is a cost that is external to the price paid for a particular good that is not reflected in the market price for that good and is borne by other sectors of society.  3 Tr. 694:22-695:4.</w:t>
      </w:r>
    </w:p>
    <w:p w14:paraId="300FD669" w14:textId="5D24901A" w:rsidR="004860DD" w:rsidRPr="00D13801" w:rsidRDefault="00D35C6C" w:rsidP="000C1F85">
      <w:pPr>
        <w:pStyle w:val="content-indent"/>
        <w:spacing w:before="0" w:beforeAutospacing="0" w:after="0" w:afterAutospacing="0" w:line="480" w:lineRule="auto"/>
        <w:ind w:firstLine="720"/>
      </w:pPr>
      <w:r w:rsidRPr="00D13801">
        <w:t>346.</w:t>
      </w:r>
      <w:r w:rsidRPr="00D13801">
        <w:tab/>
      </w:r>
      <w:r w:rsidR="004860DD" w:rsidRPr="00D13801">
        <w:t>Environmental pollution is a common example of an “externality.”  3 Tr. 695:8-16.</w:t>
      </w:r>
    </w:p>
    <w:p w14:paraId="6AA138B5" w14:textId="07463B97" w:rsidR="004860DD" w:rsidRPr="00D13801" w:rsidRDefault="00D35C6C" w:rsidP="000C1F85">
      <w:pPr>
        <w:pStyle w:val="content-indent"/>
        <w:spacing w:before="0" w:beforeAutospacing="0" w:after="0" w:afterAutospacing="0" w:line="480" w:lineRule="auto"/>
        <w:ind w:firstLine="720"/>
      </w:pPr>
      <w:r w:rsidRPr="00D13801">
        <w:t>347.</w:t>
      </w:r>
      <w:r w:rsidRPr="00D13801">
        <w:tab/>
      </w:r>
      <w:r w:rsidR="004860DD" w:rsidRPr="00D13801">
        <w:t>Mr. Dunham acknowledged that the emissions of harmful pollutants from oil and gas production results in costs to other sectors of the economy, which he referred to as “externalities.”  In his memorandum, however, Mr. Dunham did not consider the cost savings of the proposed rule due to reduced emissions of harmful pollutants.  3 Tr. 689:2-24.</w:t>
      </w:r>
    </w:p>
    <w:p w14:paraId="46096B4B" w14:textId="42D84C14" w:rsidR="004860DD" w:rsidRPr="00D13801" w:rsidRDefault="00D35C6C" w:rsidP="000C1F85">
      <w:pPr>
        <w:pStyle w:val="content-indent"/>
        <w:spacing w:before="0" w:beforeAutospacing="0" w:after="0" w:afterAutospacing="0" w:line="480" w:lineRule="auto"/>
        <w:ind w:firstLine="720"/>
      </w:pPr>
      <w:r w:rsidRPr="00D13801">
        <w:t>348.</w:t>
      </w:r>
      <w:r w:rsidRPr="00D13801">
        <w:tab/>
      </w:r>
      <w:r w:rsidR="004860DD" w:rsidRPr="00D13801">
        <w:t xml:space="preserve">In his memorandum, Mr. Dunham omits social costs imposed on society by the oil and natural gas industry.  Social costs include climate damages from carbon dioxide emissions when oil and gas is combusted, which the Environmental Defense Fund estimated at a minimum of $51 per metric ton.  Social costs also include climate damages from methane emissions that occur throughout the supply chain, estimated at a minimum of $1,500 per metric ton.  EDF Reb. Ex. EEE at 4-5 [Lackner Reb. Test.]; 3 Tr. 828:12-21; </w:t>
      </w:r>
      <w:r w:rsidR="004860DD" w:rsidRPr="00D13801">
        <w:rPr>
          <w:i/>
        </w:rPr>
        <w:t>see also</w:t>
      </w:r>
      <w:r w:rsidR="004860DD" w:rsidRPr="00D13801">
        <w:t xml:space="preserve"> EDF Ex. GGG; EDF Ex. HHH.</w:t>
      </w:r>
    </w:p>
    <w:p w14:paraId="7265F987" w14:textId="7DDB04C7" w:rsidR="004860DD" w:rsidRPr="00D13801" w:rsidRDefault="00D35C6C" w:rsidP="000C1F85">
      <w:pPr>
        <w:pStyle w:val="content-indent"/>
        <w:spacing w:before="0" w:beforeAutospacing="0" w:after="0" w:afterAutospacing="0" w:line="480" w:lineRule="auto"/>
        <w:ind w:firstLine="720"/>
      </w:pPr>
      <w:r w:rsidRPr="00D13801">
        <w:lastRenderedPageBreak/>
        <w:t>349.</w:t>
      </w:r>
      <w:r w:rsidRPr="00D13801">
        <w:tab/>
      </w:r>
      <w:r w:rsidR="004860DD" w:rsidRPr="00D13801">
        <w:t>In his memorandum, Mr. Dunham omits social costs to the people of New Mexico who would be exposed to unhealthy air.  The analysis should account for local environmental damages incurred in New Mexico through degraded air quality and related health impacts associated with emissions of volatile organic compounds and oxides of nitrogen.  EDF Reb. Ex. EEE at 5 [Lackner Reb. Test.]; 3 Tr. 828:22-829:4.</w:t>
      </w:r>
    </w:p>
    <w:p w14:paraId="4D22B5B7" w14:textId="73BE0D44" w:rsidR="004860DD" w:rsidRPr="00D13801" w:rsidRDefault="00D35C6C" w:rsidP="000C1F85">
      <w:pPr>
        <w:pStyle w:val="content-indent"/>
        <w:spacing w:before="0" w:beforeAutospacing="0" w:after="0" w:afterAutospacing="0" w:line="480" w:lineRule="auto"/>
        <w:ind w:firstLine="720"/>
      </w:pPr>
      <w:r w:rsidRPr="00D13801">
        <w:t>350.</w:t>
      </w:r>
      <w:r w:rsidRPr="00D13801">
        <w:tab/>
      </w:r>
      <w:r w:rsidR="004860DD" w:rsidRPr="00D13801">
        <w:t>Mr. Dunham acknowledged it is “possible” that the emissions of harmful pollutants result in increased medical bills.  In his memorandum, however, Mr. Dunham did not consider the cost savings of the proposed rule in decreased medical bills.  3 Tr. 689:25-690:7.</w:t>
      </w:r>
    </w:p>
    <w:p w14:paraId="47A2091E" w14:textId="2D8561DC" w:rsidR="004860DD" w:rsidRPr="00D13801" w:rsidRDefault="00D35C6C" w:rsidP="000C1F85">
      <w:pPr>
        <w:pStyle w:val="content-indent"/>
        <w:spacing w:before="0" w:beforeAutospacing="0" w:after="0" w:afterAutospacing="0" w:line="480" w:lineRule="auto"/>
        <w:ind w:firstLine="720"/>
      </w:pPr>
      <w:r w:rsidRPr="00D13801">
        <w:t>351.</w:t>
      </w:r>
      <w:r w:rsidRPr="00D13801">
        <w:tab/>
      </w:r>
      <w:r w:rsidR="004860DD" w:rsidRPr="00D13801">
        <w:t>Mr. Dunham acknowledged it is “possible” that the emissions of harmful pollutants result in lost days of work due to illness.  In his memorandum, however, Mr. Dunham did not consider the cost savings of the proposed rule in fewer lost days of work due to illness.  3 Tr. 690:8-17.</w:t>
      </w:r>
    </w:p>
    <w:p w14:paraId="2E44A35C" w14:textId="5D4FB91D" w:rsidR="004860DD" w:rsidRPr="00D13801" w:rsidRDefault="00D35C6C" w:rsidP="000C1F85">
      <w:pPr>
        <w:pStyle w:val="content-indent"/>
        <w:spacing w:before="0" w:beforeAutospacing="0" w:after="0" w:afterAutospacing="0" w:line="480" w:lineRule="auto"/>
        <w:ind w:firstLine="720"/>
      </w:pPr>
      <w:r w:rsidRPr="00D13801">
        <w:t>352.</w:t>
      </w:r>
      <w:r w:rsidRPr="00D13801">
        <w:tab/>
      </w:r>
      <w:r w:rsidR="004860DD" w:rsidRPr="00D13801">
        <w:t>Mr. Dunham acknowledged that the emissions of harmful pollutants could “possibly” result in higher mortality rates.  In his memorandum, however, Mr. Dunham did not consider the cost savings of the proposed rule due to lower mortality rates.  3 Tr. 690:18-691:3.</w:t>
      </w:r>
    </w:p>
    <w:p w14:paraId="1A3BC3A3" w14:textId="0989B3FD" w:rsidR="004860DD" w:rsidRPr="00D13801" w:rsidRDefault="00D35C6C" w:rsidP="000C1F85">
      <w:pPr>
        <w:pStyle w:val="content-indent"/>
        <w:spacing w:before="0" w:beforeAutospacing="0" w:after="0" w:afterAutospacing="0" w:line="480" w:lineRule="auto"/>
        <w:ind w:firstLine="720"/>
      </w:pPr>
      <w:r w:rsidRPr="00D13801">
        <w:t>353.</w:t>
      </w:r>
      <w:r w:rsidRPr="00D13801">
        <w:tab/>
      </w:r>
      <w:r w:rsidR="004860DD" w:rsidRPr="00D13801">
        <w:t>In his memorandum, Mr. Dunham did not consider the benefits to the public from breathing clean air that would result from the proposed rule.  3 Tr. 691:4-12.</w:t>
      </w:r>
    </w:p>
    <w:p w14:paraId="01CCF512" w14:textId="1261FAFF" w:rsidR="004860DD" w:rsidRPr="00D13801" w:rsidRDefault="00D35C6C" w:rsidP="000C1F85">
      <w:pPr>
        <w:pStyle w:val="content-indent"/>
        <w:spacing w:before="0" w:beforeAutospacing="0" w:after="0" w:afterAutospacing="0" w:line="480" w:lineRule="auto"/>
        <w:ind w:firstLine="720"/>
      </w:pPr>
      <w:r w:rsidRPr="00D13801">
        <w:t>354.</w:t>
      </w:r>
      <w:r w:rsidRPr="00D13801">
        <w:tab/>
      </w:r>
      <w:r w:rsidR="004860DD" w:rsidRPr="00D13801">
        <w:t xml:space="preserve">In his memorandum, Mr. Dunham assumes that the proposed rule will not create jobs.  This assumption is likely incorrect.  Research prepared by Datu Research for the Environmental Defense Fund finds that the methane mitigation industry is a young, but fast-growing source of high-quality jobs across the country.  These companies anticipate hiring more employees if additional methane regulations are put in place at the state or federal level.  EDF </w:t>
      </w:r>
      <w:r w:rsidR="004860DD" w:rsidRPr="00D13801">
        <w:lastRenderedPageBreak/>
        <w:t xml:space="preserve">Reb. Ex. EEE at 5 [Lackner Reb. Test.]; 3 Tr. 829:20-830:3; </w:t>
      </w:r>
      <w:r w:rsidR="004860DD" w:rsidRPr="00D13801">
        <w:rPr>
          <w:i/>
        </w:rPr>
        <w:t>see also</w:t>
      </w:r>
      <w:r w:rsidR="004860DD" w:rsidRPr="00D13801">
        <w:t xml:space="preserve"> EDF Ex. III [Datu Research report].</w:t>
      </w:r>
    </w:p>
    <w:p w14:paraId="2EE27780" w14:textId="45A829C1" w:rsidR="004860DD" w:rsidRPr="00D13801" w:rsidRDefault="00D35C6C" w:rsidP="000C1F85">
      <w:pPr>
        <w:pStyle w:val="content-indent"/>
        <w:spacing w:before="0" w:beforeAutospacing="0" w:after="0" w:afterAutospacing="0" w:line="480" w:lineRule="auto"/>
        <w:ind w:firstLine="720"/>
      </w:pPr>
      <w:r w:rsidRPr="00D13801">
        <w:t>355.</w:t>
      </w:r>
      <w:r w:rsidRPr="00D13801">
        <w:tab/>
      </w:r>
      <w:r w:rsidR="004860DD" w:rsidRPr="00D13801">
        <w:t>Mr. Dunham acknowledged that the manufacture of the pollution control equipment that would be required by the proposed rule would create manufacturing jobs.  In his memorandum, however, Mr. Dunham did not consider the jobs that would be created by the manufacture of pollution control equipment required by the proposed rule.  3 Tr. 696:17-698:2.</w:t>
      </w:r>
    </w:p>
    <w:p w14:paraId="410F39AD" w14:textId="56CAA081" w:rsidR="004860DD" w:rsidRPr="00D13801" w:rsidRDefault="00D35C6C" w:rsidP="000C1F85">
      <w:pPr>
        <w:pStyle w:val="content-indent"/>
        <w:spacing w:before="0" w:beforeAutospacing="0" w:after="0" w:afterAutospacing="0" w:line="480" w:lineRule="auto"/>
        <w:ind w:firstLine="720"/>
      </w:pPr>
      <w:r w:rsidRPr="00D13801">
        <w:t>356.</w:t>
      </w:r>
      <w:r w:rsidRPr="00D13801">
        <w:tab/>
      </w:r>
      <w:r w:rsidR="004860DD" w:rsidRPr="00D13801">
        <w:t>Mr. Dunham acknowledged that the installation of the pollution control equipment that would be required by the proposed rule would “lead to” jobs.  In his memorandum, however, Mr. Dunham did not consider whether jobs would be created by the installation of pollution control equipment required by the proposed rule.  3 Tr. 698:3-15-698:2.</w:t>
      </w:r>
    </w:p>
    <w:p w14:paraId="002479F8" w14:textId="683C2D00" w:rsidR="004860DD" w:rsidRPr="00D13801" w:rsidRDefault="00D35C6C" w:rsidP="000C1F85">
      <w:pPr>
        <w:pStyle w:val="content-indent"/>
        <w:spacing w:before="0" w:beforeAutospacing="0" w:after="0" w:afterAutospacing="0" w:line="480" w:lineRule="auto"/>
        <w:ind w:firstLine="720"/>
      </w:pPr>
      <w:r w:rsidRPr="00D13801">
        <w:t>357.</w:t>
      </w:r>
      <w:r w:rsidRPr="00D13801">
        <w:tab/>
      </w:r>
      <w:r w:rsidR="004860DD" w:rsidRPr="00D13801">
        <w:t>Mr. Dunham acknowledged that the maintenance of the pollution control equipment that would be required by the proposed rule would “create activity” for workers.  In his memorandum, however, Mr. Dunham did not consider whether jobs would be created by the maintenance of pollution control equipment required by the proposed rule.  3 Tr. 698:16-699:5.</w:t>
      </w:r>
    </w:p>
    <w:p w14:paraId="1267C396" w14:textId="23159375" w:rsidR="004860DD" w:rsidRPr="00D13801" w:rsidRDefault="00D35C6C" w:rsidP="000C1F85">
      <w:pPr>
        <w:pStyle w:val="content-indent"/>
        <w:spacing w:before="0" w:beforeAutospacing="0" w:after="0" w:afterAutospacing="0" w:line="480" w:lineRule="auto"/>
        <w:ind w:firstLine="720"/>
      </w:pPr>
      <w:r w:rsidRPr="00D13801">
        <w:t>358.</w:t>
      </w:r>
      <w:r w:rsidRPr="00D13801">
        <w:tab/>
      </w:r>
      <w:r w:rsidR="004860DD" w:rsidRPr="00D13801">
        <w:t>Mr. Dunham stated that the proposed rule would both create jobs and take away jobs, but he did not know what the net effect on jobs would be.  3 Tr. 713:4-23.</w:t>
      </w:r>
    </w:p>
    <w:p w14:paraId="31C71694" w14:textId="74215C3C" w:rsidR="004860DD" w:rsidRPr="00D13801" w:rsidRDefault="00D35C6C" w:rsidP="000C1F85">
      <w:pPr>
        <w:pStyle w:val="content-indent"/>
        <w:spacing w:before="0" w:beforeAutospacing="0" w:after="0" w:afterAutospacing="0" w:line="480" w:lineRule="auto"/>
        <w:ind w:firstLine="720"/>
      </w:pPr>
      <w:r w:rsidRPr="00D13801">
        <w:t>359.</w:t>
      </w:r>
      <w:r w:rsidRPr="00D13801">
        <w:tab/>
      </w:r>
      <w:r w:rsidR="004860DD" w:rsidRPr="00D13801">
        <w:t>The manufacture and installation of the pollution control equipment that would be required by the proposed rule would generate tax revenues.  In his memorandum, however, Mr. Dunham did not consider the tax revenues that would be generated by the manufacture and installation of pollution control equipment required by the proposed rule.  3 Tr. 699:6-22.</w:t>
      </w:r>
    </w:p>
    <w:p w14:paraId="3DB9FFBE" w14:textId="7D7E201E" w:rsidR="004860DD" w:rsidRPr="00D13801" w:rsidRDefault="00D35C6C" w:rsidP="000C1F85">
      <w:pPr>
        <w:pStyle w:val="content-indent"/>
        <w:spacing w:before="0" w:beforeAutospacing="0" w:after="0" w:afterAutospacing="0" w:line="480" w:lineRule="auto"/>
        <w:ind w:firstLine="720"/>
      </w:pPr>
      <w:r w:rsidRPr="00D13801">
        <w:t>360</w:t>
      </w:r>
      <w:r w:rsidRPr="00D13801">
        <w:tab/>
      </w:r>
      <w:r w:rsidR="004860DD" w:rsidRPr="00D13801">
        <w:t xml:space="preserve">In his memorandum, Mr. Dunham does not consider the additional revenue producers could realize from captured gas.  The proposed rule would require operators to capture some of the natural gas that would otherwise leak.  This natural gas can be marketed.  The </w:t>
      </w:r>
      <w:r w:rsidR="004860DD" w:rsidRPr="00D13801">
        <w:lastRenderedPageBreak/>
        <w:t>Environmental Defense Fund estimates that New Mexico producers waste about $300 million worth of natural gas per year (based on assumption of $4 Mcf of natural gas and that natural gas is 80% methane).  EDF Reb. Ex. EEE at 4 [Lackner Reb. Test.]; 3 Tr. 827:25-828:10; 727:23-728:5.</w:t>
      </w:r>
    </w:p>
    <w:p w14:paraId="2394EF1F" w14:textId="07374FBC" w:rsidR="004860DD" w:rsidRPr="00D13801" w:rsidRDefault="00D35C6C" w:rsidP="000C1F85">
      <w:pPr>
        <w:pStyle w:val="content-indent"/>
        <w:spacing w:before="0" w:beforeAutospacing="0" w:after="0" w:afterAutospacing="0" w:line="480" w:lineRule="auto"/>
        <w:ind w:firstLine="720"/>
      </w:pPr>
      <w:r w:rsidRPr="00D13801">
        <w:t>361.</w:t>
      </w:r>
      <w:r w:rsidRPr="00D13801">
        <w:tab/>
      </w:r>
      <w:r w:rsidR="004860DD" w:rsidRPr="00D13801">
        <w:t>Mr. Dunham’s firm conducts cost-benefit analyses.  The firm’s brochure advertises cost-benefit analysis as one of the services it provides.  Mr. Dunham has personally prepared “very many” cost-benefit analyses.  3 Tr. 700:18-701:3.</w:t>
      </w:r>
    </w:p>
    <w:p w14:paraId="1677AD4C" w14:textId="77777777" w:rsidR="00D35C6C" w:rsidRPr="00D13801" w:rsidRDefault="00D35C6C" w:rsidP="000C1F85">
      <w:pPr>
        <w:pStyle w:val="content-indent"/>
        <w:spacing w:before="0" w:beforeAutospacing="0" w:after="0" w:afterAutospacing="0" w:line="480" w:lineRule="auto"/>
        <w:ind w:firstLine="720"/>
      </w:pPr>
      <w:r w:rsidRPr="00D13801">
        <w:t>362.</w:t>
      </w:r>
      <w:r w:rsidRPr="00D13801">
        <w:tab/>
      </w:r>
      <w:r w:rsidR="002051D4" w:rsidRPr="00D13801">
        <w:t xml:space="preserve">However, </w:t>
      </w:r>
      <w:r w:rsidR="004860DD" w:rsidRPr="00D13801">
        <w:t>Mr. Dunham’s memorandum is not a cost-benefit analysis; it is an analysis of costs to the oil and gas industry.  3 Tr. 700:13-17; 727:21-22.</w:t>
      </w:r>
    </w:p>
    <w:p w14:paraId="3B6F863C" w14:textId="04D45A87" w:rsidR="004860DD" w:rsidRPr="00D13801" w:rsidRDefault="00D35C6C" w:rsidP="000C1F85">
      <w:pPr>
        <w:pStyle w:val="content-indent"/>
        <w:spacing w:before="0" w:beforeAutospacing="0" w:after="0" w:afterAutospacing="0" w:line="480" w:lineRule="auto"/>
        <w:ind w:firstLine="720"/>
      </w:pPr>
      <w:r w:rsidRPr="00D13801">
        <w:t>363.</w:t>
      </w:r>
      <w:r w:rsidRPr="00D13801">
        <w:tab/>
      </w:r>
      <w:r w:rsidR="004860DD" w:rsidRPr="00D13801">
        <w:t xml:space="preserve">Some of the data in the memorandum prepared by Mr. Dunham was taken from a survey of </w:t>
      </w:r>
      <w:r w:rsidR="002051D4" w:rsidRPr="00D13801">
        <w:t xml:space="preserve">ten </w:t>
      </w:r>
      <w:r w:rsidR="004860DD" w:rsidRPr="00D13801">
        <w:t>oil and gas operators in New Mexico.  The original data from the survey was not submitted to the Environment Department or shared with the other parties; it is not part of the record of this proceeding and cannot be evaluated.  3 Tr. 681:11-682:6.</w:t>
      </w:r>
    </w:p>
    <w:p w14:paraId="407D7EAB" w14:textId="6658A784" w:rsidR="004860DD" w:rsidRPr="00D13801" w:rsidRDefault="00D35C6C" w:rsidP="000C1F85">
      <w:pPr>
        <w:pStyle w:val="content-indent"/>
        <w:spacing w:before="0" w:beforeAutospacing="0" w:after="0" w:afterAutospacing="0" w:line="480" w:lineRule="auto"/>
        <w:ind w:firstLine="720"/>
      </w:pPr>
      <w:r w:rsidRPr="00D13801">
        <w:t>364.</w:t>
      </w:r>
      <w:r w:rsidRPr="00D13801">
        <w:tab/>
        <w:t>I</w:t>
      </w:r>
      <w:r w:rsidR="004860DD" w:rsidRPr="00D13801">
        <w:t>n his memorandum, Mr. Dunham relied on a model developed by the Western Energy Alliance.  The Western Energy Alliance is a trade association representing the oil and natural gas industry.  The Western Energy Alliance model is not part of the record of this proceeding.  3 Tr. 701:10-702:4.</w:t>
      </w:r>
    </w:p>
    <w:p w14:paraId="29713BEA" w14:textId="45BB03D7" w:rsidR="004860DD" w:rsidRPr="00D13801" w:rsidRDefault="00D35C6C" w:rsidP="000C1F85">
      <w:pPr>
        <w:pStyle w:val="content-indent"/>
        <w:spacing w:before="0" w:beforeAutospacing="0" w:after="0" w:afterAutospacing="0" w:line="480" w:lineRule="auto"/>
        <w:ind w:firstLine="720"/>
      </w:pPr>
      <w:r w:rsidRPr="00D13801">
        <w:t>355.</w:t>
      </w:r>
      <w:r w:rsidRPr="00D13801">
        <w:tab/>
      </w:r>
      <w:r w:rsidR="004860DD" w:rsidRPr="00D13801">
        <w:t xml:space="preserve">The analyses in Mr. Dunham’s memorandum are not sufficiently documented.  Mr. Dunham does not provide underlying data, assumptions, spreadsheets, model codes, or other information to support his memorandum report, other than the base assertions in his ten-page report.  NMED Reb. Ex. 19 at 1 [Day &amp; Palmer Reb. Test.]; 3 Tr. 756:19-23; </w:t>
      </w:r>
      <w:r w:rsidR="004860DD" w:rsidRPr="00D13801">
        <w:rPr>
          <w:i/>
        </w:rPr>
        <w:t>see also, e.g.,</w:t>
      </w:r>
      <w:r w:rsidR="004860DD" w:rsidRPr="00D13801">
        <w:t xml:space="preserve"> NMED Reb. Ex. 19 at 3, 6, 7, 8-9, 10, 12, 13, 16 [Day &amp; Palmer Reb. Test.]; 3 Tr. 760:21-24; 761:3-11; 767:12-18; 767:22-768:1; 769:25-770:3; 770:20-23; 770:24-771:3.</w:t>
      </w:r>
    </w:p>
    <w:p w14:paraId="78145905" w14:textId="62E4D8EB" w:rsidR="004860DD" w:rsidRPr="00D13801" w:rsidRDefault="00D35C6C" w:rsidP="000C1F85">
      <w:pPr>
        <w:pStyle w:val="content-indent"/>
        <w:spacing w:before="0" w:beforeAutospacing="0" w:after="0" w:afterAutospacing="0" w:line="480" w:lineRule="auto"/>
        <w:ind w:firstLine="720"/>
      </w:pPr>
      <w:r w:rsidRPr="00D13801">
        <w:lastRenderedPageBreak/>
        <w:t>356.</w:t>
      </w:r>
      <w:r w:rsidRPr="00D13801">
        <w:tab/>
      </w:r>
      <w:r w:rsidR="004860DD" w:rsidRPr="00D13801">
        <w:t xml:space="preserve">Mr. Dunham was not a credible witness.  </w:t>
      </w:r>
      <w:r w:rsidR="004860DD" w:rsidRPr="00D13801">
        <w:rPr>
          <w:i/>
        </w:rPr>
        <w:t>See</w:t>
      </w:r>
      <w:r w:rsidR="004860DD" w:rsidRPr="00D13801">
        <w:t xml:space="preserve"> Findings </w:t>
      </w:r>
      <w:r w:rsidRPr="00D13801">
        <w:t>325-355.</w:t>
      </w:r>
    </w:p>
    <w:p w14:paraId="3FA80CED" w14:textId="76234BF3" w:rsidR="004860DD" w:rsidRPr="00D13801" w:rsidRDefault="00D35C6C" w:rsidP="000C1F85">
      <w:pPr>
        <w:pStyle w:val="content-indent"/>
        <w:spacing w:before="0" w:beforeAutospacing="0" w:after="0" w:afterAutospacing="0" w:line="480" w:lineRule="auto"/>
        <w:ind w:firstLine="720"/>
      </w:pPr>
      <w:r w:rsidRPr="00D13801">
        <w:t>357.</w:t>
      </w:r>
      <w:r w:rsidRPr="00D13801">
        <w:tab/>
      </w:r>
      <w:r w:rsidR="004860DD" w:rsidRPr="00D13801">
        <w:t xml:space="preserve">Neither Mr. Dunham’s memorandum nor his testimony should be given any weight.  </w:t>
      </w:r>
    </w:p>
    <w:p w14:paraId="2D04C088" w14:textId="3A91368B" w:rsidR="00361526" w:rsidRPr="00D13801" w:rsidRDefault="00361526" w:rsidP="000C1F85">
      <w:pPr>
        <w:pStyle w:val="Heading1"/>
        <w:spacing w:after="0"/>
        <w:ind w:hanging="270"/>
      </w:pPr>
      <w:bookmarkStart w:id="87" w:name="_Toc93596846"/>
      <w:r w:rsidRPr="00D13801">
        <w:t>THERE IS INSUFFICIENT EVIDENCE TO SUPPORT A</w:t>
      </w:r>
      <w:r w:rsidR="006E646B" w:rsidRPr="00D13801">
        <w:t xml:space="preserve"> GENERAL </w:t>
      </w:r>
      <w:r w:rsidRPr="00D13801">
        <w:t xml:space="preserve">EXEMPTION FOR </w:t>
      </w:r>
      <w:r w:rsidR="005D6BD6" w:rsidRPr="00D13801">
        <w:t>LOW-PRODUCING</w:t>
      </w:r>
      <w:r w:rsidRPr="00D13801">
        <w:t xml:space="preserve"> OR LOW EMITTING WELLS</w:t>
      </w:r>
      <w:bookmarkEnd w:id="87"/>
      <w:r w:rsidRPr="00D13801">
        <w:t xml:space="preserve"> </w:t>
      </w:r>
    </w:p>
    <w:p w14:paraId="6FE64D4E" w14:textId="77777777" w:rsidR="004805E4" w:rsidRPr="00D13801" w:rsidRDefault="004805E4" w:rsidP="000C1F85">
      <w:pPr>
        <w:rPr>
          <w:sz w:val="24"/>
          <w:szCs w:val="24"/>
        </w:rPr>
      </w:pPr>
    </w:p>
    <w:p w14:paraId="7E1520B0" w14:textId="53DBABD3" w:rsidR="00091096" w:rsidRPr="00D13801" w:rsidRDefault="004805E4" w:rsidP="000C1F85">
      <w:pPr>
        <w:spacing w:line="480" w:lineRule="auto"/>
        <w:ind w:firstLine="720"/>
        <w:rPr>
          <w:sz w:val="24"/>
          <w:szCs w:val="24"/>
        </w:rPr>
      </w:pPr>
      <w:r w:rsidRPr="00D13801">
        <w:rPr>
          <w:sz w:val="24"/>
          <w:szCs w:val="24"/>
        </w:rPr>
        <w:t>358.</w:t>
      </w:r>
      <w:r w:rsidR="00091096" w:rsidRPr="00D13801">
        <w:rPr>
          <w:sz w:val="24"/>
          <w:szCs w:val="24"/>
        </w:rPr>
        <w:tab/>
      </w:r>
      <w:r w:rsidR="001F6EFF" w:rsidRPr="00D13801">
        <w:rPr>
          <w:sz w:val="24"/>
          <w:szCs w:val="24"/>
        </w:rPr>
        <w:t>T</w:t>
      </w:r>
      <w:r w:rsidR="001F6EFF" w:rsidRPr="00D13801">
        <w:rPr>
          <w:rFonts w:eastAsiaTheme="minorHAnsi"/>
          <w:sz w:val="24"/>
          <w:szCs w:val="24"/>
          <w:lang w:bidi="ar-SA"/>
        </w:rPr>
        <w:t xml:space="preserve">he </w:t>
      </w:r>
      <w:r w:rsidR="001F6EFF" w:rsidRPr="00D13801">
        <w:rPr>
          <w:sz w:val="24"/>
          <w:szCs w:val="24"/>
        </w:rPr>
        <w:t>Environment Department</w:t>
      </w:r>
      <w:r w:rsidR="001F6EFF" w:rsidRPr="00D13801">
        <w:rPr>
          <w:rFonts w:eastAsiaTheme="minorHAnsi"/>
          <w:sz w:val="24"/>
          <w:szCs w:val="24"/>
          <w:lang w:bidi="ar-SA"/>
        </w:rPr>
        <w:t xml:space="preserve"> </w:t>
      </w:r>
      <w:r w:rsidR="00091096" w:rsidRPr="00D13801">
        <w:rPr>
          <w:sz w:val="24"/>
          <w:szCs w:val="24"/>
        </w:rPr>
        <w:t xml:space="preserve">proposes </w:t>
      </w:r>
      <w:r w:rsidR="001F10FC" w:rsidRPr="00D13801">
        <w:rPr>
          <w:sz w:val="24"/>
          <w:szCs w:val="24"/>
        </w:rPr>
        <w:t xml:space="preserve">a narrow exemption exempting </w:t>
      </w:r>
      <w:r w:rsidR="00091096" w:rsidRPr="00D13801">
        <w:rPr>
          <w:sz w:val="24"/>
          <w:szCs w:val="24"/>
        </w:rPr>
        <w:t>“small business facilities” from certain, but not all, requirements of the 20.2.50 NMAC</w:t>
      </w:r>
      <w:r w:rsidR="008231A8" w:rsidRPr="00D13801">
        <w:rPr>
          <w:sz w:val="24"/>
          <w:szCs w:val="24"/>
        </w:rPr>
        <w:t xml:space="preserve">. </w:t>
      </w:r>
      <w:r w:rsidR="00091096" w:rsidRPr="00D13801">
        <w:rPr>
          <w:i/>
          <w:sz w:val="24"/>
          <w:szCs w:val="24"/>
        </w:rPr>
        <w:t xml:space="preserve">See </w:t>
      </w:r>
      <w:r w:rsidR="00091096" w:rsidRPr="00D13801">
        <w:rPr>
          <w:sz w:val="24"/>
          <w:szCs w:val="24"/>
        </w:rPr>
        <w:t xml:space="preserve">NMED Reb. Ex. 23 </w:t>
      </w:r>
      <w:r w:rsidR="003659A9" w:rsidRPr="00D13801">
        <w:rPr>
          <w:sz w:val="24"/>
          <w:szCs w:val="24"/>
        </w:rPr>
        <w:t xml:space="preserve">at 20.2.50.7.VV, -111.B, C, &amp; -125 NMAC </w:t>
      </w:r>
      <w:r w:rsidR="00091096" w:rsidRPr="00D13801">
        <w:rPr>
          <w:sz w:val="24"/>
          <w:szCs w:val="24"/>
        </w:rPr>
        <w:t>[NMED’s Sept. 16, 2021 Proposed 20.2.50 NMAC]</w:t>
      </w:r>
      <w:r w:rsidR="00A9144B" w:rsidRPr="00D13801">
        <w:rPr>
          <w:sz w:val="24"/>
          <w:szCs w:val="24"/>
        </w:rPr>
        <w:t>.</w:t>
      </w:r>
    </w:p>
    <w:p w14:paraId="0B93EF22" w14:textId="4F1BED11" w:rsidR="00036931" w:rsidRPr="00D13801" w:rsidRDefault="00036931" w:rsidP="000C1F85">
      <w:pPr>
        <w:spacing w:line="480" w:lineRule="auto"/>
        <w:rPr>
          <w:sz w:val="24"/>
          <w:szCs w:val="24"/>
        </w:rPr>
      </w:pPr>
      <w:r w:rsidRPr="00D13801">
        <w:rPr>
          <w:sz w:val="24"/>
          <w:szCs w:val="24"/>
        </w:rPr>
        <w:tab/>
      </w:r>
      <w:r w:rsidR="004C5110" w:rsidRPr="00D13801">
        <w:rPr>
          <w:sz w:val="24"/>
          <w:szCs w:val="24"/>
        </w:rPr>
        <w:t>359.</w:t>
      </w:r>
      <w:r w:rsidRPr="00D13801">
        <w:rPr>
          <w:sz w:val="24"/>
          <w:szCs w:val="24"/>
        </w:rPr>
        <w:tab/>
        <w:t xml:space="preserve">Under </w:t>
      </w:r>
      <w:r w:rsidR="001F6EFF" w:rsidRPr="00D13801">
        <w:rPr>
          <w:rFonts w:eastAsiaTheme="minorHAnsi"/>
          <w:sz w:val="24"/>
          <w:szCs w:val="24"/>
          <w:lang w:bidi="ar-SA"/>
        </w:rPr>
        <w:t xml:space="preserve">the </w:t>
      </w:r>
      <w:r w:rsidR="001F6EFF" w:rsidRPr="00D13801">
        <w:rPr>
          <w:sz w:val="24"/>
          <w:szCs w:val="24"/>
        </w:rPr>
        <w:t>Environment Department</w:t>
      </w:r>
      <w:r w:rsidR="00891071" w:rsidRPr="00D13801">
        <w:rPr>
          <w:rFonts w:eastAsiaTheme="minorHAnsi"/>
          <w:sz w:val="24"/>
          <w:szCs w:val="24"/>
          <w:lang w:bidi="ar-SA"/>
        </w:rPr>
        <w:t>’</w:t>
      </w:r>
      <w:r w:rsidRPr="00D13801">
        <w:rPr>
          <w:sz w:val="24"/>
          <w:szCs w:val="24"/>
        </w:rPr>
        <w:t>s proposal</w:t>
      </w:r>
      <w:r w:rsidR="00C32F63" w:rsidRPr="00D13801">
        <w:rPr>
          <w:sz w:val="24"/>
          <w:szCs w:val="24"/>
        </w:rPr>
        <w:t>,</w:t>
      </w:r>
      <w:r w:rsidRPr="00D13801">
        <w:rPr>
          <w:sz w:val="24"/>
          <w:szCs w:val="24"/>
        </w:rPr>
        <w:t xml:space="preserve"> </w:t>
      </w:r>
      <w:r w:rsidR="00C32F63" w:rsidRPr="00D13801">
        <w:rPr>
          <w:sz w:val="24"/>
          <w:szCs w:val="24"/>
        </w:rPr>
        <w:t xml:space="preserve">a </w:t>
      </w:r>
      <w:r w:rsidRPr="00D13801">
        <w:rPr>
          <w:sz w:val="24"/>
          <w:szCs w:val="24"/>
        </w:rPr>
        <w:t xml:space="preserve">“small business facility” is a source that is independently owned and </w:t>
      </w:r>
      <w:r w:rsidR="00C32F63" w:rsidRPr="00D13801">
        <w:rPr>
          <w:sz w:val="24"/>
          <w:szCs w:val="24"/>
        </w:rPr>
        <w:t xml:space="preserve">is </w:t>
      </w:r>
      <w:r w:rsidRPr="00D13801">
        <w:rPr>
          <w:sz w:val="24"/>
          <w:szCs w:val="24"/>
        </w:rPr>
        <w:t>not a subsidiary of another company, has 10 or fewer employees, and has a gross annual revenue less than $250,000</w:t>
      </w:r>
      <w:r w:rsidR="00DB0024" w:rsidRPr="00D13801">
        <w:rPr>
          <w:sz w:val="24"/>
          <w:szCs w:val="24"/>
        </w:rPr>
        <w:t xml:space="preserve">. </w:t>
      </w:r>
      <w:r w:rsidRPr="00D13801">
        <w:rPr>
          <w:i/>
          <w:sz w:val="24"/>
          <w:szCs w:val="24"/>
        </w:rPr>
        <w:t xml:space="preserve">Id. </w:t>
      </w:r>
      <w:r w:rsidRPr="00D13801">
        <w:rPr>
          <w:sz w:val="24"/>
          <w:szCs w:val="24"/>
        </w:rPr>
        <w:t>at 20.2.50.7.VV NMAC.</w:t>
      </w:r>
    </w:p>
    <w:p w14:paraId="4549B41B" w14:textId="44D57F97" w:rsidR="00EE7395" w:rsidRPr="00D13801" w:rsidRDefault="004C5110" w:rsidP="000C1F85">
      <w:pPr>
        <w:spacing w:line="480" w:lineRule="auto"/>
        <w:ind w:firstLine="720"/>
        <w:rPr>
          <w:rFonts w:eastAsiaTheme="minorHAnsi"/>
          <w:bCs/>
          <w:sz w:val="24"/>
          <w:szCs w:val="24"/>
          <w:lang w:bidi="ar-SA"/>
        </w:rPr>
      </w:pPr>
      <w:r w:rsidRPr="00D13801">
        <w:rPr>
          <w:sz w:val="24"/>
          <w:szCs w:val="24"/>
        </w:rPr>
        <w:t>360.</w:t>
      </w:r>
      <w:r w:rsidR="00036931" w:rsidRPr="00D13801">
        <w:rPr>
          <w:sz w:val="24"/>
          <w:szCs w:val="24"/>
        </w:rPr>
        <w:tab/>
      </w:r>
      <w:r w:rsidR="001F6EFF" w:rsidRPr="00D13801">
        <w:rPr>
          <w:sz w:val="24"/>
          <w:szCs w:val="24"/>
        </w:rPr>
        <w:t>T</w:t>
      </w:r>
      <w:r w:rsidR="001F6EFF" w:rsidRPr="00D13801">
        <w:rPr>
          <w:rFonts w:eastAsiaTheme="minorHAnsi"/>
          <w:sz w:val="24"/>
          <w:szCs w:val="24"/>
          <w:lang w:bidi="ar-SA"/>
        </w:rPr>
        <w:t xml:space="preserve">he </w:t>
      </w:r>
      <w:r w:rsidR="001F6EFF" w:rsidRPr="00D13801">
        <w:rPr>
          <w:sz w:val="24"/>
          <w:szCs w:val="24"/>
        </w:rPr>
        <w:t>Environment Department</w:t>
      </w:r>
      <w:r w:rsidR="001F6EFF" w:rsidRPr="00D13801">
        <w:rPr>
          <w:rFonts w:eastAsiaTheme="minorHAnsi"/>
          <w:sz w:val="24"/>
          <w:szCs w:val="24"/>
          <w:lang w:bidi="ar-SA"/>
        </w:rPr>
        <w:t xml:space="preserve"> </w:t>
      </w:r>
      <w:r w:rsidR="00036931" w:rsidRPr="00D13801">
        <w:rPr>
          <w:sz w:val="24"/>
          <w:szCs w:val="24"/>
        </w:rPr>
        <w:t xml:space="preserve">supported the small business facility exemption with detailed analysis from Susan Day, an economist with ERG, and Liz </w:t>
      </w:r>
      <w:r w:rsidR="00036931" w:rsidRPr="00D13801">
        <w:rPr>
          <w:rFonts w:eastAsiaTheme="minorHAnsi"/>
          <w:bCs/>
          <w:sz w:val="24"/>
          <w:szCs w:val="24"/>
          <w:lang w:bidi="ar-SA"/>
        </w:rPr>
        <w:t xml:space="preserve">Bisbey-Kuehn, </w:t>
      </w:r>
      <w:r w:rsidR="001F6EFF" w:rsidRPr="00D13801">
        <w:rPr>
          <w:sz w:val="24"/>
          <w:szCs w:val="24"/>
        </w:rPr>
        <w:t>Environment Department</w:t>
      </w:r>
      <w:r w:rsidR="001F6EFF" w:rsidRPr="00D13801">
        <w:rPr>
          <w:rFonts w:eastAsiaTheme="minorHAnsi"/>
          <w:sz w:val="24"/>
          <w:szCs w:val="24"/>
          <w:lang w:bidi="ar-SA"/>
        </w:rPr>
        <w:t xml:space="preserve"> </w:t>
      </w:r>
      <w:r w:rsidR="00036931" w:rsidRPr="00D13801">
        <w:rPr>
          <w:rFonts w:eastAsiaTheme="minorHAnsi"/>
          <w:bCs/>
          <w:sz w:val="24"/>
          <w:szCs w:val="24"/>
          <w:lang w:bidi="ar-SA"/>
        </w:rPr>
        <w:t xml:space="preserve">Air Quality Bureau Chief, </w:t>
      </w:r>
      <w:r w:rsidR="00EE7395" w:rsidRPr="00D13801">
        <w:rPr>
          <w:rFonts w:eastAsiaTheme="minorHAnsi"/>
          <w:bCs/>
          <w:sz w:val="24"/>
          <w:szCs w:val="24"/>
          <w:lang w:bidi="ar-SA"/>
        </w:rPr>
        <w:t xml:space="preserve">on the numbers of oil and gas companies that meet each of the three criteria </w:t>
      </w:r>
      <w:r w:rsidR="006E4021" w:rsidRPr="00D13801">
        <w:rPr>
          <w:rFonts w:eastAsiaTheme="minorHAnsi"/>
          <w:bCs/>
          <w:sz w:val="24"/>
          <w:szCs w:val="24"/>
          <w:lang w:bidi="ar-SA"/>
        </w:rPr>
        <w:t>in</w:t>
      </w:r>
      <w:r w:rsidR="00EE7395" w:rsidRPr="00D13801">
        <w:rPr>
          <w:rFonts w:eastAsiaTheme="minorHAnsi"/>
          <w:bCs/>
          <w:sz w:val="24"/>
          <w:szCs w:val="24"/>
          <w:lang w:bidi="ar-SA"/>
        </w:rPr>
        <w:t xml:space="preserve"> the definition and </w:t>
      </w:r>
      <w:r w:rsidR="001F6EFF" w:rsidRPr="00D13801">
        <w:rPr>
          <w:rFonts w:eastAsiaTheme="minorHAnsi"/>
          <w:sz w:val="24"/>
          <w:szCs w:val="24"/>
          <w:lang w:bidi="ar-SA"/>
        </w:rPr>
        <w:t xml:space="preserve">the </w:t>
      </w:r>
      <w:r w:rsidR="001F6EFF" w:rsidRPr="00D13801">
        <w:rPr>
          <w:sz w:val="24"/>
          <w:szCs w:val="24"/>
        </w:rPr>
        <w:t>Environment Department</w:t>
      </w:r>
      <w:r w:rsidR="00EE7395" w:rsidRPr="00D13801">
        <w:rPr>
          <w:rFonts w:eastAsiaTheme="minorHAnsi"/>
          <w:bCs/>
          <w:sz w:val="24"/>
          <w:szCs w:val="24"/>
          <w:lang w:bidi="ar-SA"/>
        </w:rPr>
        <w:t>’s rationa</w:t>
      </w:r>
      <w:r w:rsidR="00C34134" w:rsidRPr="00D13801">
        <w:rPr>
          <w:rFonts w:eastAsiaTheme="minorHAnsi"/>
          <w:bCs/>
          <w:sz w:val="24"/>
          <w:szCs w:val="24"/>
          <w:lang w:bidi="ar-SA"/>
        </w:rPr>
        <w:t xml:space="preserve">le for selecting the criteria. Ms. Bisbey-Kuehn also emphasized the applicability of different sections of the rule </w:t>
      </w:r>
      <w:r w:rsidR="00C32F63" w:rsidRPr="00D13801">
        <w:rPr>
          <w:rFonts w:eastAsiaTheme="minorHAnsi"/>
          <w:bCs/>
          <w:sz w:val="24"/>
          <w:szCs w:val="24"/>
          <w:lang w:bidi="ar-SA"/>
        </w:rPr>
        <w:t>are</w:t>
      </w:r>
      <w:r w:rsidR="00C34134" w:rsidRPr="00D13801">
        <w:rPr>
          <w:rFonts w:eastAsiaTheme="minorHAnsi"/>
          <w:bCs/>
          <w:sz w:val="24"/>
          <w:szCs w:val="24"/>
          <w:lang w:bidi="ar-SA"/>
        </w:rPr>
        <w:t xml:space="preserve"> based on emissions thresholds in recognition of the </w:t>
      </w:r>
      <w:r w:rsidR="00BD6037" w:rsidRPr="00D13801">
        <w:rPr>
          <w:rFonts w:eastAsiaTheme="minorHAnsi"/>
          <w:bCs/>
          <w:sz w:val="24"/>
          <w:szCs w:val="24"/>
          <w:lang w:bidi="ar-SA"/>
        </w:rPr>
        <w:t xml:space="preserve">potential </w:t>
      </w:r>
      <w:r w:rsidR="00C34134" w:rsidRPr="00D13801">
        <w:rPr>
          <w:rFonts w:eastAsiaTheme="minorHAnsi"/>
          <w:bCs/>
          <w:sz w:val="24"/>
          <w:szCs w:val="24"/>
          <w:lang w:bidi="ar-SA"/>
        </w:rPr>
        <w:t xml:space="preserve">economic difficulty of compliance </w:t>
      </w:r>
      <w:r w:rsidR="006E4021" w:rsidRPr="00D13801">
        <w:rPr>
          <w:rFonts w:eastAsiaTheme="minorHAnsi"/>
          <w:bCs/>
          <w:sz w:val="24"/>
          <w:szCs w:val="24"/>
          <w:lang w:bidi="ar-SA"/>
        </w:rPr>
        <w:t>for</w:t>
      </w:r>
      <w:r w:rsidR="00C34134" w:rsidRPr="00D13801">
        <w:rPr>
          <w:rFonts w:eastAsiaTheme="minorHAnsi"/>
          <w:bCs/>
          <w:sz w:val="24"/>
          <w:szCs w:val="24"/>
          <w:lang w:bidi="ar-SA"/>
        </w:rPr>
        <w:t xml:space="preserve"> </w:t>
      </w:r>
      <w:r w:rsidR="005D6BD6" w:rsidRPr="00D13801">
        <w:rPr>
          <w:rFonts w:eastAsiaTheme="minorHAnsi"/>
          <w:bCs/>
          <w:sz w:val="24"/>
          <w:szCs w:val="24"/>
          <w:lang w:bidi="ar-SA"/>
        </w:rPr>
        <w:t>low-producing</w:t>
      </w:r>
      <w:r w:rsidR="00C34134" w:rsidRPr="00D13801">
        <w:rPr>
          <w:rFonts w:eastAsiaTheme="minorHAnsi"/>
          <w:bCs/>
          <w:sz w:val="24"/>
          <w:szCs w:val="24"/>
          <w:lang w:bidi="ar-SA"/>
        </w:rPr>
        <w:t xml:space="preserve"> operations. </w:t>
      </w:r>
      <w:r w:rsidR="00EE7395" w:rsidRPr="00D13801">
        <w:rPr>
          <w:rFonts w:eastAsiaTheme="minorHAnsi"/>
          <w:bCs/>
          <w:i/>
          <w:sz w:val="24"/>
          <w:szCs w:val="24"/>
          <w:lang w:bidi="ar-SA"/>
        </w:rPr>
        <w:t xml:space="preserve">See generally </w:t>
      </w:r>
      <w:r w:rsidR="00EE7395" w:rsidRPr="00D13801">
        <w:rPr>
          <w:rFonts w:eastAsiaTheme="minorHAnsi"/>
          <w:bCs/>
          <w:sz w:val="24"/>
          <w:szCs w:val="24"/>
          <w:lang w:bidi="ar-SA"/>
        </w:rPr>
        <w:t>3 Tr. 870:9-885:18 [Day and Bisbey-Kuehn Test.].</w:t>
      </w:r>
    </w:p>
    <w:p w14:paraId="378F57F6" w14:textId="4CE91371" w:rsidR="00036931" w:rsidRPr="00D13801" w:rsidRDefault="004C5110" w:rsidP="000C1F85">
      <w:pPr>
        <w:spacing w:line="480" w:lineRule="auto"/>
        <w:ind w:firstLine="720"/>
        <w:rPr>
          <w:rFonts w:eastAsiaTheme="minorHAnsi"/>
          <w:bCs/>
          <w:sz w:val="24"/>
          <w:szCs w:val="24"/>
          <w:lang w:bidi="ar-SA"/>
        </w:rPr>
      </w:pPr>
      <w:r w:rsidRPr="00D13801">
        <w:rPr>
          <w:rFonts w:eastAsiaTheme="minorHAnsi"/>
          <w:bCs/>
          <w:sz w:val="24"/>
          <w:szCs w:val="24"/>
          <w:lang w:bidi="ar-SA"/>
        </w:rPr>
        <w:t>361.</w:t>
      </w:r>
      <w:r w:rsidR="00EE7395" w:rsidRPr="00D13801">
        <w:rPr>
          <w:rFonts w:eastAsiaTheme="minorHAnsi"/>
          <w:bCs/>
          <w:sz w:val="24"/>
          <w:szCs w:val="24"/>
          <w:lang w:bidi="ar-SA"/>
        </w:rPr>
        <w:tab/>
        <w:t xml:space="preserve">In its direct and rebuttal notices of intent and at hearing, NMOGA took the position that the small business facility exemption should be deleted because </w:t>
      </w:r>
      <w:r w:rsidR="00C32F63" w:rsidRPr="00D13801">
        <w:rPr>
          <w:rFonts w:eastAsiaTheme="minorHAnsi"/>
          <w:bCs/>
          <w:sz w:val="24"/>
          <w:szCs w:val="24"/>
          <w:lang w:bidi="ar-SA"/>
        </w:rPr>
        <w:t>NMOGA</w:t>
      </w:r>
      <w:r w:rsidR="00064A1C" w:rsidRPr="00D13801">
        <w:rPr>
          <w:rFonts w:eastAsiaTheme="minorHAnsi"/>
          <w:bCs/>
          <w:sz w:val="24"/>
          <w:szCs w:val="24"/>
          <w:lang w:bidi="ar-SA"/>
        </w:rPr>
        <w:t xml:space="preserve"> could not identify an operator that met the criteria. </w:t>
      </w:r>
      <w:r w:rsidR="00064A1C" w:rsidRPr="00D13801">
        <w:rPr>
          <w:rFonts w:eastAsiaTheme="minorHAnsi"/>
          <w:bCs/>
          <w:i/>
          <w:sz w:val="24"/>
          <w:szCs w:val="24"/>
          <w:lang w:bidi="ar-SA"/>
        </w:rPr>
        <w:t xml:space="preserve">See </w:t>
      </w:r>
      <w:r w:rsidR="00064A1C" w:rsidRPr="00D13801">
        <w:rPr>
          <w:rFonts w:eastAsiaTheme="minorHAnsi"/>
          <w:bCs/>
          <w:sz w:val="24"/>
          <w:szCs w:val="24"/>
          <w:lang w:bidi="ar-SA"/>
        </w:rPr>
        <w:t xml:space="preserve">NMOGA App. B at 7; NMOGA Ex. 47 at 7; </w:t>
      </w:r>
      <w:r w:rsidR="00C34134" w:rsidRPr="00D13801">
        <w:rPr>
          <w:rFonts w:eastAsiaTheme="minorHAnsi"/>
          <w:bCs/>
          <w:sz w:val="24"/>
          <w:szCs w:val="24"/>
          <w:lang w:bidi="ar-SA"/>
        </w:rPr>
        <w:t>4 Tr. 991:18-19.</w:t>
      </w:r>
      <w:r w:rsidR="00036931" w:rsidRPr="00D13801">
        <w:rPr>
          <w:rFonts w:eastAsiaTheme="minorHAnsi"/>
          <w:bCs/>
          <w:sz w:val="24"/>
          <w:szCs w:val="24"/>
          <w:lang w:bidi="ar-SA"/>
        </w:rPr>
        <w:t xml:space="preserve"> </w:t>
      </w:r>
    </w:p>
    <w:p w14:paraId="112E3E47" w14:textId="35CC78D5" w:rsidR="00C34134" w:rsidRPr="00D13801" w:rsidRDefault="004C5110" w:rsidP="000C1F85">
      <w:pPr>
        <w:spacing w:line="480" w:lineRule="auto"/>
        <w:ind w:firstLine="720"/>
        <w:rPr>
          <w:rFonts w:eastAsiaTheme="minorHAnsi"/>
          <w:bCs/>
          <w:sz w:val="24"/>
          <w:szCs w:val="24"/>
          <w:lang w:bidi="ar-SA"/>
        </w:rPr>
      </w:pPr>
      <w:r w:rsidRPr="00D13801">
        <w:rPr>
          <w:rFonts w:eastAsiaTheme="minorHAnsi"/>
          <w:bCs/>
          <w:sz w:val="24"/>
          <w:szCs w:val="24"/>
          <w:lang w:bidi="ar-SA"/>
        </w:rPr>
        <w:lastRenderedPageBreak/>
        <w:t>362.</w:t>
      </w:r>
      <w:r w:rsidR="00C34134" w:rsidRPr="00D13801">
        <w:rPr>
          <w:rFonts w:eastAsiaTheme="minorHAnsi"/>
          <w:bCs/>
          <w:sz w:val="24"/>
          <w:szCs w:val="24"/>
          <w:lang w:bidi="ar-SA"/>
        </w:rPr>
        <w:tab/>
        <w:t>While NMOGA’s witness Mr. Smitherman provided a lot of testimony on the hardships of compliance to smaller operations, he</w:t>
      </w:r>
      <w:r w:rsidR="00810F57" w:rsidRPr="00D13801">
        <w:rPr>
          <w:rFonts w:eastAsiaTheme="minorHAnsi"/>
          <w:bCs/>
          <w:sz w:val="24"/>
          <w:szCs w:val="24"/>
          <w:lang w:bidi="ar-SA"/>
        </w:rPr>
        <w:t xml:space="preserve"> acknowledged during cross-examination</w:t>
      </w:r>
      <w:r w:rsidR="00FB6703" w:rsidRPr="00D13801">
        <w:rPr>
          <w:rFonts w:eastAsiaTheme="minorHAnsi"/>
          <w:bCs/>
          <w:sz w:val="24"/>
          <w:szCs w:val="24"/>
          <w:lang w:bidi="ar-SA"/>
        </w:rPr>
        <w:t xml:space="preserve"> that</w:t>
      </w:r>
      <w:r w:rsidR="00C34134" w:rsidRPr="00D13801">
        <w:rPr>
          <w:rFonts w:eastAsiaTheme="minorHAnsi"/>
          <w:bCs/>
          <w:sz w:val="24"/>
          <w:szCs w:val="24"/>
          <w:lang w:bidi="ar-SA"/>
        </w:rPr>
        <w:t>:</w:t>
      </w:r>
    </w:p>
    <w:p w14:paraId="3617EF54" w14:textId="77777777" w:rsidR="00810F57" w:rsidRPr="00D13801" w:rsidRDefault="00FB6703" w:rsidP="000C1F85">
      <w:pPr>
        <w:numPr>
          <w:ilvl w:val="0"/>
          <w:numId w:val="13"/>
        </w:numPr>
        <w:rPr>
          <w:bCs/>
          <w:sz w:val="24"/>
          <w:szCs w:val="24"/>
        </w:rPr>
      </w:pPr>
      <w:r w:rsidRPr="00D13801">
        <w:rPr>
          <w:bCs/>
          <w:sz w:val="24"/>
          <w:szCs w:val="24"/>
        </w:rPr>
        <w:t>N</w:t>
      </w:r>
      <w:r w:rsidR="00C34134" w:rsidRPr="00D13801">
        <w:rPr>
          <w:bCs/>
          <w:sz w:val="24"/>
          <w:szCs w:val="24"/>
        </w:rPr>
        <w:t>MOGA’s proposal is to strike the small business facility exemption</w:t>
      </w:r>
      <w:r w:rsidR="00810F57" w:rsidRPr="00D13801">
        <w:rPr>
          <w:bCs/>
          <w:sz w:val="24"/>
          <w:szCs w:val="24"/>
        </w:rPr>
        <w:t xml:space="preserve">, </w:t>
      </w:r>
    </w:p>
    <w:p w14:paraId="4F453292" w14:textId="6737923A" w:rsidR="00810F57" w:rsidRPr="00D13801" w:rsidRDefault="00C34134" w:rsidP="000C1F85">
      <w:pPr>
        <w:numPr>
          <w:ilvl w:val="0"/>
          <w:numId w:val="13"/>
        </w:numPr>
        <w:rPr>
          <w:bCs/>
          <w:sz w:val="24"/>
          <w:szCs w:val="24"/>
        </w:rPr>
      </w:pPr>
      <w:r w:rsidRPr="00D13801">
        <w:rPr>
          <w:bCs/>
          <w:sz w:val="24"/>
          <w:szCs w:val="24"/>
        </w:rPr>
        <w:t xml:space="preserve">NMOGA </w:t>
      </w:r>
      <w:r w:rsidR="00C32F63" w:rsidRPr="00D13801">
        <w:rPr>
          <w:bCs/>
          <w:sz w:val="24"/>
          <w:szCs w:val="24"/>
        </w:rPr>
        <w:t xml:space="preserve">did not supply </w:t>
      </w:r>
      <w:r w:rsidRPr="00D13801">
        <w:rPr>
          <w:bCs/>
          <w:sz w:val="24"/>
          <w:szCs w:val="24"/>
        </w:rPr>
        <w:t xml:space="preserve">any data, analysis, or economic information that would support a general exemption for </w:t>
      </w:r>
      <w:r w:rsidR="005D6BD6" w:rsidRPr="00D13801">
        <w:rPr>
          <w:bCs/>
          <w:sz w:val="24"/>
          <w:szCs w:val="24"/>
        </w:rPr>
        <w:t>low-producing</w:t>
      </w:r>
      <w:r w:rsidRPr="00D13801">
        <w:rPr>
          <w:bCs/>
          <w:sz w:val="24"/>
          <w:szCs w:val="24"/>
        </w:rPr>
        <w:t xml:space="preserve"> wells</w:t>
      </w:r>
      <w:r w:rsidR="006E646B" w:rsidRPr="00D13801">
        <w:rPr>
          <w:bCs/>
          <w:sz w:val="24"/>
          <w:szCs w:val="24"/>
        </w:rPr>
        <w:t>, but had focused on applicability thresholds for different sections of the rule</w:t>
      </w:r>
      <w:r w:rsidRPr="00D13801">
        <w:rPr>
          <w:bCs/>
          <w:sz w:val="24"/>
          <w:szCs w:val="24"/>
        </w:rPr>
        <w:t xml:space="preserve">, </w:t>
      </w:r>
      <w:r w:rsidR="00810F57" w:rsidRPr="00D13801">
        <w:rPr>
          <w:bCs/>
          <w:sz w:val="24"/>
          <w:szCs w:val="24"/>
        </w:rPr>
        <w:t>and</w:t>
      </w:r>
    </w:p>
    <w:p w14:paraId="2CB1E8B3" w14:textId="77777777" w:rsidR="00810F57" w:rsidRPr="00D13801" w:rsidRDefault="00810F57" w:rsidP="000C1F85">
      <w:pPr>
        <w:numPr>
          <w:ilvl w:val="0"/>
          <w:numId w:val="13"/>
        </w:numPr>
        <w:rPr>
          <w:bCs/>
          <w:sz w:val="24"/>
          <w:szCs w:val="24"/>
        </w:rPr>
      </w:pPr>
      <w:r w:rsidRPr="00D13801">
        <w:rPr>
          <w:bCs/>
          <w:sz w:val="24"/>
          <w:szCs w:val="24"/>
        </w:rPr>
        <w:t xml:space="preserve">NMOGA was not proposing any </w:t>
      </w:r>
      <w:r w:rsidR="00C32F63" w:rsidRPr="00D13801">
        <w:rPr>
          <w:bCs/>
          <w:sz w:val="24"/>
          <w:szCs w:val="24"/>
        </w:rPr>
        <w:t xml:space="preserve">additional </w:t>
      </w:r>
      <w:r w:rsidRPr="00D13801">
        <w:rPr>
          <w:bCs/>
          <w:sz w:val="24"/>
          <w:szCs w:val="24"/>
        </w:rPr>
        <w:t>exemption</w:t>
      </w:r>
      <w:r w:rsidR="00C32F63" w:rsidRPr="00D13801">
        <w:rPr>
          <w:bCs/>
          <w:sz w:val="24"/>
          <w:szCs w:val="24"/>
        </w:rPr>
        <w:t>s</w:t>
      </w:r>
      <w:r w:rsidRPr="00D13801">
        <w:rPr>
          <w:bCs/>
          <w:sz w:val="24"/>
          <w:szCs w:val="24"/>
        </w:rPr>
        <w:t xml:space="preserve"> for small businesses, but was willing to engage in future discussions </w:t>
      </w:r>
      <w:r w:rsidR="00FB6703" w:rsidRPr="00D13801">
        <w:rPr>
          <w:bCs/>
          <w:sz w:val="24"/>
          <w:szCs w:val="24"/>
        </w:rPr>
        <w:t xml:space="preserve">with </w:t>
      </w:r>
      <w:r w:rsidR="001F6EFF" w:rsidRPr="00D13801">
        <w:rPr>
          <w:sz w:val="24"/>
          <w:szCs w:val="24"/>
        </w:rPr>
        <w:t xml:space="preserve">the Environment Department </w:t>
      </w:r>
      <w:r w:rsidR="00FB6703" w:rsidRPr="00D13801">
        <w:rPr>
          <w:bCs/>
          <w:sz w:val="24"/>
          <w:szCs w:val="24"/>
        </w:rPr>
        <w:t xml:space="preserve">and other parties </w:t>
      </w:r>
      <w:r w:rsidRPr="00D13801">
        <w:rPr>
          <w:bCs/>
          <w:sz w:val="24"/>
          <w:szCs w:val="24"/>
        </w:rPr>
        <w:t>about such an exemption.</w:t>
      </w:r>
    </w:p>
    <w:p w14:paraId="4038F6D1" w14:textId="77777777" w:rsidR="006E646B" w:rsidRPr="00D13801" w:rsidRDefault="006E646B" w:rsidP="000C1F85">
      <w:pPr>
        <w:widowControl/>
        <w:autoSpaceDE/>
        <w:autoSpaceDN/>
        <w:rPr>
          <w:sz w:val="24"/>
          <w:szCs w:val="24"/>
        </w:rPr>
      </w:pPr>
    </w:p>
    <w:p w14:paraId="646176F5" w14:textId="77777777" w:rsidR="00C464F9" w:rsidRPr="00D13801" w:rsidRDefault="00810F57" w:rsidP="000C1F85">
      <w:pPr>
        <w:widowControl/>
        <w:autoSpaceDE/>
        <w:autoSpaceDN/>
        <w:rPr>
          <w:sz w:val="24"/>
          <w:szCs w:val="24"/>
        </w:rPr>
      </w:pPr>
      <w:r w:rsidRPr="00D13801">
        <w:rPr>
          <w:sz w:val="24"/>
          <w:szCs w:val="24"/>
        </w:rPr>
        <w:t>4 Tr. 996:14-997:15.</w:t>
      </w:r>
    </w:p>
    <w:p w14:paraId="0A1D7657" w14:textId="77777777" w:rsidR="00C464F9" w:rsidRPr="00D13801" w:rsidRDefault="00C464F9" w:rsidP="000C1F85">
      <w:pPr>
        <w:widowControl/>
        <w:autoSpaceDE/>
        <w:autoSpaceDN/>
        <w:rPr>
          <w:sz w:val="24"/>
          <w:szCs w:val="24"/>
        </w:rPr>
      </w:pPr>
    </w:p>
    <w:p w14:paraId="27519936" w14:textId="51B5B310" w:rsidR="00480034" w:rsidRPr="00D13801" w:rsidRDefault="00872DF2" w:rsidP="000C1F85">
      <w:pPr>
        <w:widowControl/>
        <w:adjustRightInd w:val="0"/>
        <w:spacing w:line="480" w:lineRule="auto"/>
        <w:rPr>
          <w:sz w:val="24"/>
          <w:szCs w:val="24"/>
        </w:rPr>
      </w:pPr>
      <w:r w:rsidRPr="00D13801">
        <w:rPr>
          <w:sz w:val="24"/>
          <w:szCs w:val="24"/>
        </w:rPr>
        <w:tab/>
      </w:r>
      <w:r w:rsidR="004C5110" w:rsidRPr="00D13801">
        <w:rPr>
          <w:sz w:val="24"/>
          <w:szCs w:val="24"/>
        </w:rPr>
        <w:t>363.</w:t>
      </w:r>
      <w:r w:rsidR="00C464F9" w:rsidRPr="00D13801">
        <w:rPr>
          <w:sz w:val="24"/>
          <w:szCs w:val="24"/>
        </w:rPr>
        <w:tab/>
        <w:t xml:space="preserve">The Independent Petroleum Association of New Mexico (“IAPNM”) did not put forth </w:t>
      </w:r>
      <w:r w:rsidR="004F5FFD" w:rsidRPr="00D13801">
        <w:rPr>
          <w:sz w:val="24"/>
          <w:szCs w:val="24"/>
        </w:rPr>
        <w:t xml:space="preserve">in their proposed amendments to 20.2.50 NMAC </w:t>
      </w:r>
      <w:r w:rsidR="00C464F9" w:rsidRPr="00D13801">
        <w:rPr>
          <w:sz w:val="24"/>
          <w:szCs w:val="24"/>
        </w:rPr>
        <w:t>any written proposal in their direct or rebuttal testimony or during hearing</w:t>
      </w:r>
      <w:r w:rsidR="004F5FFD" w:rsidRPr="00D13801">
        <w:rPr>
          <w:sz w:val="24"/>
          <w:szCs w:val="24"/>
        </w:rPr>
        <w:t xml:space="preserve"> to delete or revise the definition of “small business facility” or otherwise propose an exemption based on low production or low</w:t>
      </w:r>
      <w:r w:rsidR="003804A8" w:rsidRPr="00D13801">
        <w:rPr>
          <w:sz w:val="24"/>
          <w:szCs w:val="24"/>
        </w:rPr>
        <w:t>er</w:t>
      </w:r>
      <w:r w:rsidR="004F5FFD" w:rsidRPr="00D13801">
        <w:rPr>
          <w:sz w:val="24"/>
          <w:szCs w:val="24"/>
        </w:rPr>
        <w:t xml:space="preserve"> emissions.</w:t>
      </w:r>
      <w:r w:rsidR="006E646B" w:rsidRPr="00D13801">
        <w:rPr>
          <w:sz w:val="24"/>
          <w:szCs w:val="24"/>
        </w:rPr>
        <w:t xml:space="preserve"> </w:t>
      </w:r>
      <w:r w:rsidR="00C464F9" w:rsidRPr="00D13801">
        <w:rPr>
          <w:i/>
          <w:sz w:val="24"/>
          <w:szCs w:val="24"/>
        </w:rPr>
        <w:t xml:space="preserve">See </w:t>
      </w:r>
      <w:r w:rsidR="00C464F9" w:rsidRPr="00D13801">
        <w:rPr>
          <w:sz w:val="24"/>
          <w:szCs w:val="24"/>
        </w:rPr>
        <w:t xml:space="preserve">IAPNM Ex. 1 [Proposed Modifications]; IAPNM </w:t>
      </w:r>
      <w:r w:rsidR="00EE3E6A" w:rsidRPr="00D13801">
        <w:rPr>
          <w:sz w:val="24"/>
          <w:szCs w:val="24"/>
        </w:rPr>
        <w:t xml:space="preserve">Notice of Intent to Present Rebuttal Technical Testimony; </w:t>
      </w:r>
      <w:r w:rsidR="004F5FFD" w:rsidRPr="00D13801">
        <w:rPr>
          <w:sz w:val="24"/>
          <w:szCs w:val="24"/>
        </w:rPr>
        <w:t>3 Tr. 931:</w:t>
      </w:r>
      <w:r w:rsidR="003804A8" w:rsidRPr="00D13801">
        <w:rPr>
          <w:sz w:val="24"/>
          <w:szCs w:val="24"/>
        </w:rPr>
        <w:t>1</w:t>
      </w:r>
      <w:r w:rsidR="006344CE" w:rsidRPr="00D13801">
        <w:rPr>
          <w:sz w:val="24"/>
          <w:szCs w:val="24"/>
        </w:rPr>
        <w:t>3</w:t>
      </w:r>
      <w:r w:rsidR="003804A8" w:rsidRPr="00D13801">
        <w:rPr>
          <w:sz w:val="24"/>
          <w:szCs w:val="24"/>
        </w:rPr>
        <w:t>-22</w:t>
      </w:r>
      <w:r w:rsidR="00E623CC" w:rsidRPr="00D13801">
        <w:rPr>
          <w:sz w:val="24"/>
          <w:szCs w:val="24"/>
        </w:rPr>
        <w:t>.</w:t>
      </w:r>
    </w:p>
    <w:p w14:paraId="006F698A" w14:textId="2B9FC081" w:rsidR="0098780B" w:rsidRPr="00D13801" w:rsidRDefault="004F5FFD" w:rsidP="000C1F85">
      <w:pPr>
        <w:widowControl/>
        <w:adjustRightInd w:val="0"/>
        <w:spacing w:line="480" w:lineRule="auto"/>
        <w:rPr>
          <w:sz w:val="24"/>
          <w:szCs w:val="24"/>
        </w:rPr>
      </w:pPr>
      <w:r w:rsidRPr="00D13801">
        <w:rPr>
          <w:sz w:val="24"/>
          <w:szCs w:val="24"/>
        </w:rPr>
        <w:tab/>
      </w:r>
      <w:r w:rsidR="004C5110" w:rsidRPr="00D13801">
        <w:rPr>
          <w:sz w:val="24"/>
          <w:szCs w:val="24"/>
        </w:rPr>
        <w:t>364.</w:t>
      </w:r>
      <w:r w:rsidRPr="00D13801">
        <w:rPr>
          <w:sz w:val="24"/>
          <w:szCs w:val="24"/>
        </w:rPr>
        <w:tab/>
      </w:r>
      <w:r w:rsidR="00C32F63" w:rsidRPr="00D13801">
        <w:rPr>
          <w:sz w:val="24"/>
          <w:szCs w:val="24"/>
        </w:rPr>
        <w:t xml:space="preserve">While </w:t>
      </w:r>
      <w:r w:rsidRPr="00D13801">
        <w:rPr>
          <w:sz w:val="24"/>
          <w:szCs w:val="24"/>
        </w:rPr>
        <w:t>IAPNM did not put forth a written proposal</w:t>
      </w:r>
      <w:r w:rsidR="006E646B" w:rsidRPr="00D13801">
        <w:rPr>
          <w:sz w:val="24"/>
          <w:szCs w:val="24"/>
        </w:rPr>
        <w:t xml:space="preserve">, it </w:t>
      </w:r>
      <w:r w:rsidR="00A62A53" w:rsidRPr="00D13801">
        <w:rPr>
          <w:sz w:val="24"/>
          <w:szCs w:val="24"/>
        </w:rPr>
        <w:t xml:space="preserve">made a general recommendation not to adopt </w:t>
      </w:r>
      <w:r w:rsidR="001F6EFF" w:rsidRPr="00D13801">
        <w:rPr>
          <w:rFonts w:eastAsiaTheme="minorHAnsi"/>
          <w:sz w:val="24"/>
          <w:szCs w:val="24"/>
          <w:lang w:bidi="ar-SA"/>
        </w:rPr>
        <w:t xml:space="preserve">the </w:t>
      </w:r>
      <w:r w:rsidR="001F6EFF" w:rsidRPr="00D13801">
        <w:rPr>
          <w:sz w:val="24"/>
          <w:szCs w:val="24"/>
        </w:rPr>
        <w:t>Environment Department</w:t>
      </w:r>
      <w:r w:rsidR="00A62A53" w:rsidRPr="00D13801">
        <w:rPr>
          <w:sz w:val="24"/>
          <w:szCs w:val="24"/>
        </w:rPr>
        <w:t xml:space="preserve">’s proposed “small business facility” exemption but instead to </w:t>
      </w:r>
      <w:r w:rsidR="00C61B95" w:rsidRPr="00D13801">
        <w:rPr>
          <w:sz w:val="24"/>
          <w:szCs w:val="24"/>
        </w:rPr>
        <w:t xml:space="preserve">return to </w:t>
      </w:r>
      <w:r w:rsidR="001F6EFF" w:rsidRPr="00D13801">
        <w:rPr>
          <w:rFonts w:eastAsiaTheme="minorHAnsi"/>
          <w:sz w:val="24"/>
          <w:szCs w:val="24"/>
          <w:lang w:bidi="ar-SA"/>
        </w:rPr>
        <w:t xml:space="preserve">the </w:t>
      </w:r>
      <w:r w:rsidR="001F6EFF" w:rsidRPr="00D13801">
        <w:rPr>
          <w:sz w:val="24"/>
          <w:szCs w:val="24"/>
        </w:rPr>
        <w:t>Environment Department</w:t>
      </w:r>
      <w:r w:rsidR="00C61B95" w:rsidRPr="00D13801">
        <w:rPr>
          <w:sz w:val="24"/>
          <w:szCs w:val="24"/>
        </w:rPr>
        <w:t>’s pre-petition draft that proposed exemptions for stripper well</w:t>
      </w:r>
      <w:r w:rsidR="006E646B" w:rsidRPr="00D13801">
        <w:rPr>
          <w:sz w:val="24"/>
          <w:szCs w:val="24"/>
        </w:rPr>
        <w:t>s</w:t>
      </w:r>
      <w:r w:rsidR="00C61B95" w:rsidRPr="00D13801">
        <w:rPr>
          <w:sz w:val="24"/>
          <w:szCs w:val="24"/>
        </w:rPr>
        <w:t xml:space="preserve"> and low</w:t>
      </w:r>
      <w:r w:rsidR="003804A8" w:rsidRPr="00D13801">
        <w:rPr>
          <w:sz w:val="24"/>
          <w:szCs w:val="24"/>
        </w:rPr>
        <w:t>er</w:t>
      </w:r>
      <w:r w:rsidR="00C61B95" w:rsidRPr="00D13801">
        <w:rPr>
          <w:sz w:val="24"/>
          <w:szCs w:val="24"/>
        </w:rPr>
        <w:t xml:space="preserve"> potential to emit </w:t>
      </w:r>
      <w:r w:rsidR="00DB0024" w:rsidRPr="00D13801">
        <w:rPr>
          <w:sz w:val="24"/>
          <w:szCs w:val="24"/>
        </w:rPr>
        <w:t xml:space="preserve">facilities. </w:t>
      </w:r>
      <w:r w:rsidR="00C61B95" w:rsidRPr="00D13801">
        <w:rPr>
          <w:sz w:val="24"/>
          <w:szCs w:val="24"/>
        </w:rPr>
        <w:t>IAPNM Ex. 10 at 28-29</w:t>
      </w:r>
      <w:r w:rsidR="00675BF6" w:rsidRPr="00D13801">
        <w:rPr>
          <w:sz w:val="24"/>
          <w:szCs w:val="24"/>
        </w:rPr>
        <w:t>; 3 Tr. 905:7-15</w:t>
      </w:r>
      <w:r w:rsidR="00C61B95" w:rsidRPr="00D13801">
        <w:rPr>
          <w:sz w:val="24"/>
          <w:szCs w:val="24"/>
        </w:rPr>
        <w:t>.</w:t>
      </w:r>
      <w:r w:rsidR="00675BF6" w:rsidRPr="00D13801">
        <w:rPr>
          <w:sz w:val="24"/>
          <w:szCs w:val="24"/>
        </w:rPr>
        <w:t xml:space="preserve"> Mr. Ryan never identified the threshold IAPNM would recommend for lower emitting operations.</w:t>
      </w:r>
    </w:p>
    <w:p w14:paraId="4D307A18" w14:textId="4DF6BCD3" w:rsidR="00C32F63" w:rsidRPr="00D13801" w:rsidRDefault="004C5110" w:rsidP="000C1F85">
      <w:pPr>
        <w:widowControl/>
        <w:adjustRightInd w:val="0"/>
        <w:spacing w:line="480" w:lineRule="auto"/>
        <w:ind w:firstLine="720"/>
        <w:rPr>
          <w:sz w:val="24"/>
          <w:szCs w:val="24"/>
        </w:rPr>
      </w:pPr>
      <w:r w:rsidRPr="00D13801">
        <w:rPr>
          <w:sz w:val="24"/>
          <w:szCs w:val="24"/>
        </w:rPr>
        <w:t>365.</w:t>
      </w:r>
      <w:r w:rsidR="00C32F63" w:rsidRPr="00D13801">
        <w:rPr>
          <w:sz w:val="24"/>
          <w:szCs w:val="24"/>
        </w:rPr>
        <w:tab/>
        <w:t>Under the EIB’s rulemaking rules, all parties must “i</w:t>
      </w:r>
      <w:r w:rsidR="00C32F63" w:rsidRPr="00D13801">
        <w:rPr>
          <w:rStyle w:val="Emphasis"/>
          <w:i w:val="0"/>
          <w:sz w:val="24"/>
          <w:szCs w:val="24"/>
        </w:rPr>
        <w:t>nclude</w:t>
      </w:r>
      <w:r w:rsidR="00C32F63" w:rsidRPr="00D13801">
        <w:rPr>
          <w:i/>
          <w:sz w:val="24"/>
          <w:szCs w:val="24"/>
        </w:rPr>
        <w:t xml:space="preserve"> </w:t>
      </w:r>
      <w:r w:rsidR="00C32F63" w:rsidRPr="00D13801">
        <w:rPr>
          <w:sz w:val="24"/>
          <w:szCs w:val="24"/>
        </w:rPr>
        <w:t>the text of any recommended modifications to the proposed regulatory change” in their notices of intent to present technical testimony. 20.1.1.302.A(5) NMAC.</w:t>
      </w:r>
    </w:p>
    <w:p w14:paraId="57C8D5F1" w14:textId="6B961AF6" w:rsidR="00C32F63" w:rsidRPr="00D13801" w:rsidRDefault="004C5110" w:rsidP="000C1F85">
      <w:pPr>
        <w:widowControl/>
        <w:autoSpaceDE/>
        <w:autoSpaceDN/>
        <w:spacing w:line="480" w:lineRule="auto"/>
        <w:ind w:firstLine="720"/>
        <w:rPr>
          <w:sz w:val="24"/>
          <w:szCs w:val="24"/>
        </w:rPr>
      </w:pPr>
      <w:r w:rsidRPr="00D13801">
        <w:rPr>
          <w:sz w:val="24"/>
          <w:szCs w:val="24"/>
        </w:rPr>
        <w:lastRenderedPageBreak/>
        <w:t>366.</w:t>
      </w:r>
      <w:r w:rsidR="00C32F63" w:rsidRPr="00D13801">
        <w:rPr>
          <w:sz w:val="24"/>
          <w:szCs w:val="24"/>
        </w:rPr>
        <w:tab/>
        <w:t>IAPNM witness Ryan Davis acknowledged during cross-examination he was aware of this requirement. 3 Tr. 930:21-931:6.</w:t>
      </w:r>
    </w:p>
    <w:p w14:paraId="4EC46115" w14:textId="2F0AE10C" w:rsidR="003804A8" w:rsidRPr="00D13801" w:rsidRDefault="00B86754" w:rsidP="000C1F85">
      <w:pPr>
        <w:widowControl/>
        <w:autoSpaceDE/>
        <w:autoSpaceDN/>
        <w:spacing w:line="480" w:lineRule="auto"/>
        <w:rPr>
          <w:sz w:val="24"/>
          <w:szCs w:val="24"/>
        </w:rPr>
      </w:pPr>
      <w:r w:rsidRPr="00D13801">
        <w:rPr>
          <w:sz w:val="24"/>
          <w:szCs w:val="24"/>
        </w:rPr>
        <w:tab/>
      </w:r>
      <w:r w:rsidR="004C5110" w:rsidRPr="00D13801">
        <w:rPr>
          <w:sz w:val="24"/>
          <w:szCs w:val="24"/>
        </w:rPr>
        <w:t>367.</w:t>
      </w:r>
      <w:r w:rsidRPr="00D13801">
        <w:rPr>
          <w:sz w:val="24"/>
          <w:szCs w:val="24"/>
        </w:rPr>
        <w:tab/>
      </w:r>
      <w:r w:rsidR="003804A8" w:rsidRPr="00D13801">
        <w:rPr>
          <w:sz w:val="24"/>
          <w:szCs w:val="24"/>
        </w:rPr>
        <w:t xml:space="preserve">Not only did </w:t>
      </w:r>
      <w:r w:rsidR="00C32F63" w:rsidRPr="00D13801">
        <w:rPr>
          <w:sz w:val="24"/>
          <w:szCs w:val="24"/>
        </w:rPr>
        <w:t xml:space="preserve">Mr. </w:t>
      </w:r>
      <w:r w:rsidRPr="00D13801">
        <w:rPr>
          <w:sz w:val="24"/>
          <w:szCs w:val="24"/>
        </w:rPr>
        <w:t xml:space="preserve">Davis </w:t>
      </w:r>
      <w:r w:rsidR="003804A8" w:rsidRPr="00D13801">
        <w:rPr>
          <w:sz w:val="24"/>
          <w:szCs w:val="24"/>
        </w:rPr>
        <w:t>acknowledge during cross-examination that IAPNM had not put forth any written proposal for a stripper well, low emitting, or any other exemption, 3 Tr. 930:10-20, he acknowledged there are potential to emit thresholds throughout the rule that give relief to lower emitting facilities. 3 Tr. 929:5-10.</w:t>
      </w:r>
    </w:p>
    <w:p w14:paraId="5ECD36FF" w14:textId="261FDE59" w:rsidR="00FF184C" w:rsidRPr="00D13801" w:rsidRDefault="00A30D18" w:rsidP="000C1F85">
      <w:pPr>
        <w:widowControl/>
        <w:autoSpaceDE/>
        <w:autoSpaceDN/>
        <w:spacing w:line="480" w:lineRule="auto"/>
        <w:rPr>
          <w:sz w:val="24"/>
          <w:szCs w:val="24"/>
        </w:rPr>
      </w:pPr>
      <w:r w:rsidRPr="00D13801">
        <w:rPr>
          <w:sz w:val="24"/>
          <w:szCs w:val="24"/>
        </w:rPr>
        <w:tab/>
      </w:r>
      <w:r w:rsidR="004C5110" w:rsidRPr="00D13801">
        <w:rPr>
          <w:sz w:val="24"/>
          <w:szCs w:val="24"/>
        </w:rPr>
        <w:t>368.</w:t>
      </w:r>
      <w:r w:rsidRPr="00D13801">
        <w:rPr>
          <w:sz w:val="24"/>
          <w:szCs w:val="24"/>
        </w:rPr>
        <w:tab/>
        <w:t>Mr. Davi</w:t>
      </w:r>
      <w:r w:rsidR="00C32F63" w:rsidRPr="00D13801">
        <w:rPr>
          <w:sz w:val="24"/>
          <w:szCs w:val="24"/>
        </w:rPr>
        <w:t>s</w:t>
      </w:r>
      <w:r w:rsidRPr="00D13801">
        <w:rPr>
          <w:sz w:val="24"/>
          <w:szCs w:val="24"/>
        </w:rPr>
        <w:t xml:space="preserve"> further acknowledged that IAPNM had not provided any analysis, data, or financial analysis </w:t>
      </w:r>
      <w:r w:rsidR="00C32F63" w:rsidRPr="00D13801">
        <w:rPr>
          <w:sz w:val="24"/>
          <w:szCs w:val="24"/>
        </w:rPr>
        <w:t>for</w:t>
      </w:r>
      <w:r w:rsidRPr="00D13801">
        <w:rPr>
          <w:sz w:val="24"/>
          <w:szCs w:val="24"/>
        </w:rPr>
        <w:t xml:space="preserve"> any exemption for stripper wells or lower producing wells. 3 Tr. 932:3-24.</w:t>
      </w:r>
      <w:r w:rsidR="0026036C" w:rsidRPr="00D13801">
        <w:rPr>
          <w:sz w:val="24"/>
          <w:szCs w:val="24"/>
        </w:rPr>
        <w:t xml:space="preserve"> IAPNM provided no analysis for any small business exemption estimating increased emissions or reduced costs as a result of any general exemption. </w:t>
      </w:r>
    </w:p>
    <w:p w14:paraId="4E116D13" w14:textId="4091B1D8" w:rsidR="00F03B77" w:rsidRPr="00D13801" w:rsidRDefault="004C5110" w:rsidP="000C1F85">
      <w:pPr>
        <w:widowControl/>
        <w:autoSpaceDE/>
        <w:autoSpaceDN/>
        <w:spacing w:line="480" w:lineRule="auto"/>
        <w:ind w:firstLine="720"/>
        <w:rPr>
          <w:sz w:val="24"/>
          <w:szCs w:val="24"/>
        </w:rPr>
      </w:pPr>
      <w:r w:rsidRPr="00D13801">
        <w:rPr>
          <w:sz w:val="24"/>
          <w:szCs w:val="24"/>
        </w:rPr>
        <w:t>369.</w:t>
      </w:r>
      <w:r w:rsidR="003804A8" w:rsidRPr="00D13801">
        <w:rPr>
          <w:sz w:val="24"/>
          <w:szCs w:val="24"/>
        </w:rPr>
        <w:tab/>
        <w:t>While Mr. Davis referred to the state’s definition of “small business” that applies to 50 or few employees as a potential exemption, he acknowledge</w:t>
      </w:r>
      <w:r w:rsidR="00C32F63" w:rsidRPr="00D13801">
        <w:rPr>
          <w:sz w:val="24"/>
          <w:szCs w:val="24"/>
        </w:rPr>
        <w:t>d</w:t>
      </w:r>
      <w:r w:rsidR="003804A8" w:rsidRPr="00D13801">
        <w:rPr>
          <w:sz w:val="24"/>
          <w:szCs w:val="24"/>
        </w:rPr>
        <w:t xml:space="preserve"> during cross-examination that IAPNM had not put forth any language for such a proposal or provided any economic analysis in support of such an exemption. 3 Tr. </w:t>
      </w:r>
      <w:r w:rsidR="00A30D18" w:rsidRPr="00D13801">
        <w:rPr>
          <w:sz w:val="24"/>
          <w:szCs w:val="24"/>
        </w:rPr>
        <w:t>931:13-22.</w:t>
      </w:r>
    </w:p>
    <w:p w14:paraId="348496CE" w14:textId="5E0B1F70" w:rsidR="00E02562" w:rsidRPr="00D13801" w:rsidRDefault="004C5110" w:rsidP="000C1F85">
      <w:pPr>
        <w:spacing w:line="480" w:lineRule="auto"/>
        <w:ind w:firstLine="720"/>
        <w:rPr>
          <w:sz w:val="24"/>
          <w:szCs w:val="24"/>
        </w:rPr>
      </w:pPr>
      <w:r w:rsidRPr="00D13801">
        <w:rPr>
          <w:sz w:val="24"/>
          <w:szCs w:val="24"/>
        </w:rPr>
        <w:t>370.</w:t>
      </w:r>
      <w:r w:rsidRPr="00D13801">
        <w:rPr>
          <w:sz w:val="24"/>
          <w:szCs w:val="24"/>
        </w:rPr>
        <w:tab/>
      </w:r>
      <w:r w:rsidR="00E02562" w:rsidRPr="00D13801">
        <w:rPr>
          <w:sz w:val="24"/>
          <w:szCs w:val="24"/>
        </w:rPr>
        <w:t xml:space="preserve">Ms. Hull conducted a review of emissions from stripper wells in New Mexico, and determined that "stripper wells are responsible for a disproportionately large portion of emissions, over 22% compared to their low share of production . . . ." 8 Tr. 2612:20-25.  According to Ms. Hull, this information underscores "the need for frequent instrument-based inspections at these well sites to identify abnormal operating conditions that result in excess venting or leaking.”  8 Tr. 2613:1-4.  </w:t>
      </w:r>
    </w:p>
    <w:p w14:paraId="5D9A36E6" w14:textId="5148D31A" w:rsidR="00E02562" w:rsidRPr="00D13801" w:rsidRDefault="004C5110" w:rsidP="000C1F85">
      <w:pPr>
        <w:spacing w:line="480" w:lineRule="auto"/>
        <w:ind w:firstLine="720"/>
        <w:rPr>
          <w:sz w:val="24"/>
          <w:szCs w:val="24"/>
        </w:rPr>
      </w:pPr>
      <w:r w:rsidRPr="00D13801">
        <w:rPr>
          <w:sz w:val="24"/>
          <w:szCs w:val="24"/>
        </w:rPr>
        <w:t>371.</w:t>
      </w:r>
      <w:r w:rsidRPr="00D13801">
        <w:rPr>
          <w:sz w:val="24"/>
          <w:szCs w:val="24"/>
        </w:rPr>
        <w:tab/>
      </w:r>
      <w:r w:rsidR="00E02562" w:rsidRPr="00D13801">
        <w:rPr>
          <w:sz w:val="24"/>
          <w:szCs w:val="24"/>
        </w:rPr>
        <w:t xml:space="preserve">Ms. Hull also conducted a review to determine ownership of stripper wells in New Mexico. This review demonstrates that "companies who operator stripper wells also operate many higher-producing wells." 8 Tr. 2612:12-14.  Specifically, companies that own stripper </w:t>
      </w:r>
      <w:r w:rsidR="00E02562" w:rsidRPr="00D13801">
        <w:rPr>
          <w:sz w:val="24"/>
          <w:szCs w:val="24"/>
        </w:rPr>
        <w:lastRenderedPageBreak/>
        <w:t xml:space="preserve">wells are responsible for 99.6% of oil production and 97% of gas production in the state.  8 Tr. 2611:25-2612:3.  </w:t>
      </w:r>
    </w:p>
    <w:p w14:paraId="0038FC23" w14:textId="365EF330" w:rsidR="00E02562" w:rsidRPr="00D13801" w:rsidRDefault="004C5110" w:rsidP="000C1F85">
      <w:pPr>
        <w:spacing w:line="480" w:lineRule="auto"/>
        <w:ind w:firstLine="720"/>
        <w:rPr>
          <w:sz w:val="24"/>
          <w:szCs w:val="24"/>
        </w:rPr>
      </w:pPr>
      <w:r w:rsidRPr="00D13801">
        <w:rPr>
          <w:sz w:val="24"/>
          <w:szCs w:val="24"/>
        </w:rPr>
        <w:t>372.</w:t>
      </w:r>
      <w:r w:rsidRPr="00D13801">
        <w:rPr>
          <w:sz w:val="24"/>
          <w:szCs w:val="24"/>
        </w:rPr>
        <w:tab/>
      </w:r>
      <w:r w:rsidR="00E02562" w:rsidRPr="00D13801">
        <w:rPr>
          <w:sz w:val="24"/>
          <w:szCs w:val="24"/>
        </w:rPr>
        <w:t>Mr. Alexander, a former oil and gas executive, pointed out that an asset portfolio consisting solely of stripper wells can still produce significant amounts of oil and gas and generate considerable income. 10 Tr. 3237:12-25.  He further noted that companies that operate multiple stripper wells located close together will often view the combined assets as one entity when evaluating potential compliance costs and mitigation efforts. 10 Tr. 3238:9-14.</w:t>
      </w:r>
    </w:p>
    <w:p w14:paraId="252D7161" w14:textId="3D6F3F63" w:rsidR="00E02562" w:rsidRPr="00D13801" w:rsidRDefault="004C5110" w:rsidP="000C1F85">
      <w:pPr>
        <w:spacing w:line="480" w:lineRule="auto"/>
        <w:ind w:firstLine="720"/>
        <w:rPr>
          <w:sz w:val="24"/>
          <w:szCs w:val="24"/>
        </w:rPr>
      </w:pPr>
      <w:r w:rsidRPr="00D13801">
        <w:rPr>
          <w:sz w:val="24"/>
          <w:szCs w:val="24"/>
        </w:rPr>
        <w:t>373.</w:t>
      </w:r>
      <w:r w:rsidRPr="00D13801">
        <w:rPr>
          <w:sz w:val="24"/>
          <w:szCs w:val="24"/>
        </w:rPr>
        <w:tab/>
      </w:r>
      <w:r w:rsidR="00E02562" w:rsidRPr="00D13801">
        <w:rPr>
          <w:sz w:val="24"/>
          <w:szCs w:val="24"/>
        </w:rPr>
        <w:t xml:space="preserve">Ms. Hull's analysis directly rebuts Mr. Davis' and Mr. Smitherman's testimony on the alleged economic hardship of the Environment Department's proposed rules on small operators because Ms. Hull's analysis demonstrates that companies that operate low-producing stripper wells also operate high producing assets.  </w:t>
      </w:r>
    </w:p>
    <w:p w14:paraId="70E4851A" w14:textId="3ACCDDBD" w:rsidR="007F2D3A" w:rsidRPr="00D13801" w:rsidRDefault="007F2D3A" w:rsidP="000C1F85">
      <w:pPr>
        <w:pStyle w:val="Heading1"/>
        <w:spacing w:after="0" w:line="480" w:lineRule="auto"/>
        <w:ind w:hanging="270"/>
      </w:pPr>
      <w:bookmarkStart w:id="88" w:name="_Toc93596847"/>
      <w:r w:rsidRPr="00D13801">
        <w:t>OZONE MODELING</w:t>
      </w:r>
      <w:bookmarkEnd w:id="88"/>
    </w:p>
    <w:p w14:paraId="09D32797" w14:textId="1B64C5DA" w:rsidR="007F2D3A" w:rsidRDefault="007F2D3A" w:rsidP="000C1F85">
      <w:pPr>
        <w:pStyle w:val="Heading2"/>
        <w:numPr>
          <w:ilvl w:val="0"/>
          <w:numId w:val="59"/>
        </w:numPr>
        <w:spacing w:after="0"/>
      </w:pPr>
      <w:bookmarkStart w:id="89" w:name="_Toc93596848"/>
      <w:r w:rsidRPr="00D13801">
        <w:t>Ozone Pollution Endangers Human Health</w:t>
      </w:r>
      <w:bookmarkEnd w:id="89"/>
    </w:p>
    <w:p w14:paraId="5F1C4EF5" w14:textId="77777777" w:rsidR="000C1F85" w:rsidRPr="000C1F85" w:rsidRDefault="000C1F85" w:rsidP="000C1F85">
      <w:pPr>
        <w:pStyle w:val="ListParagraph"/>
        <w:ind w:left="1440"/>
      </w:pPr>
    </w:p>
    <w:p w14:paraId="04A28A20" w14:textId="098A9FB5" w:rsidR="007F2D3A" w:rsidRPr="00D13801" w:rsidRDefault="007F2D3A" w:rsidP="000C1F85">
      <w:pPr>
        <w:spacing w:line="480" w:lineRule="auto"/>
        <w:rPr>
          <w:sz w:val="24"/>
          <w:szCs w:val="24"/>
        </w:rPr>
      </w:pPr>
      <w:r w:rsidRPr="00D13801">
        <w:rPr>
          <w:sz w:val="24"/>
          <w:szCs w:val="24"/>
        </w:rPr>
        <w:tab/>
      </w:r>
      <w:r w:rsidR="005566F6" w:rsidRPr="00D13801">
        <w:rPr>
          <w:sz w:val="24"/>
          <w:szCs w:val="24"/>
        </w:rPr>
        <w:t>374.</w:t>
      </w:r>
      <w:r w:rsidRPr="00D13801">
        <w:rPr>
          <w:sz w:val="24"/>
          <w:szCs w:val="24"/>
        </w:rPr>
        <w:tab/>
        <w:t xml:space="preserve">Ground-level ozone is a dangerous air pollutant and is regulated as one of six “criteria air pollutants” under National Ambient Air Quality Standards. EDF Ex. TT at 4; 8 Tr. 2718:21-22. </w:t>
      </w:r>
    </w:p>
    <w:p w14:paraId="6A999EED" w14:textId="37AFE66E" w:rsidR="007F2D3A" w:rsidRPr="00D13801" w:rsidRDefault="007F2D3A" w:rsidP="000C1F85">
      <w:pPr>
        <w:spacing w:line="480" w:lineRule="auto"/>
        <w:rPr>
          <w:sz w:val="24"/>
          <w:szCs w:val="24"/>
        </w:rPr>
      </w:pPr>
      <w:r w:rsidRPr="00D13801">
        <w:rPr>
          <w:sz w:val="24"/>
          <w:szCs w:val="24"/>
        </w:rPr>
        <w:tab/>
      </w:r>
      <w:r w:rsidR="005566F6" w:rsidRPr="00D13801">
        <w:rPr>
          <w:sz w:val="24"/>
          <w:szCs w:val="24"/>
        </w:rPr>
        <w:t>375.</w:t>
      </w:r>
      <w:r w:rsidR="005566F6" w:rsidRPr="00D13801">
        <w:rPr>
          <w:sz w:val="24"/>
          <w:szCs w:val="24"/>
        </w:rPr>
        <w:tab/>
      </w:r>
      <w:r w:rsidRPr="00D13801">
        <w:rPr>
          <w:sz w:val="24"/>
          <w:szCs w:val="24"/>
        </w:rPr>
        <w:t xml:space="preserve">Exposure to elevated concentrations of ozone lead to serious, adverse health effects, including asthma, increased emergency room visits, and premature death. These impacts are particularly severe in sensitive populations, including children and the elderly. EDF Ex. TT at 4; 8 Tr. 2720:1-5. </w:t>
      </w:r>
    </w:p>
    <w:p w14:paraId="2272D7DF" w14:textId="40EE0E3C" w:rsidR="007F2D3A" w:rsidRPr="00D13801" w:rsidRDefault="007F2D3A" w:rsidP="000C1F85">
      <w:pPr>
        <w:spacing w:line="480" w:lineRule="auto"/>
        <w:rPr>
          <w:sz w:val="24"/>
          <w:szCs w:val="24"/>
        </w:rPr>
      </w:pPr>
      <w:r w:rsidRPr="00D13801">
        <w:rPr>
          <w:sz w:val="24"/>
          <w:szCs w:val="24"/>
        </w:rPr>
        <w:tab/>
      </w:r>
      <w:r w:rsidR="005566F6" w:rsidRPr="00D13801">
        <w:rPr>
          <w:sz w:val="24"/>
          <w:szCs w:val="24"/>
        </w:rPr>
        <w:t>376.</w:t>
      </w:r>
      <w:r w:rsidR="005566F6" w:rsidRPr="00D13801">
        <w:rPr>
          <w:sz w:val="24"/>
          <w:szCs w:val="24"/>
        </w:rPr>
        <w:tab/>
      </w:r>
      <w:r w:rsidRPr="00D13801">
        <w:rPr>
          <w:sz w:val="24"/>
          <w:szCs w:val="24"/>
        </w:rPr>
        <w:t xml:space="preserve">Ozone also causes direct harm to the environment by impeding plant growth and vitality and decreasing crop yield. EDF Ex. TT at 4; 8 Tr. 2720:6-8. </w:t>
      </w:r>
    </w:p>
    <w:p w14:paraId="2AD03D76" w14:textId="235A3AE8" w:rsidR="007F2D3A" w:rsidRPr="00D13801" w:rsidRDefault="007F2D3A" w:rsidP="000C1F85">
      <w:pPr>
        <w:spacing w:line="480" w:lineRule="auto"/>
        <w:rPr>
          <w:sz w:val="24"/>
          <w:szCs w:val="24"/>
        </w:rPr>
      </w:pPr>
      <w:r w:rsidRPr="00D13801">
        <w:rPr>
          <w:sz w:val="24"/>
          <w:szCs w:val="24"/>
        </w:rPr>
        <w:tab/>
      </w:r>
      <w:r w:rsidR="005566F6" w:rsidRPr="00D13801">
        <w:rPr>
          <w:sz w:val="24"/>
          <w:szCs w:val="24"/>
        </w:rPr>
        <w:t>377.</w:t>
      </w:r>
      <w:r w:rsidRPr="00D13801">
        <w:rPr>
          <w:sz w:val="24"/>
          <w:szCs w:val="24"/>
        </w:rPr>
        <w:tab/>
        <w:t xml:space="preserve">According to the Environment Department, air quality in multiple counties in </w:t>
      </w:r>
      <w:r w:rsidRPr="00D13801">
        <w:rPr>
          <w:sz w:val="24"/>
          <w:szCs w:val="24"/>
        </w:rPr>
        <w:lastRenderedPageBreak/>
        <w:t>New Mexico is dangerously close to being out of compliance with the federal health-based standards for ozone. Much more must be done to protect healthy air and to protect against air quality degradation in New Mexico. EDF Ex. TT at 4; 8 Tr. 2720:9-14.</w:t>
      </w:r>
    </w:p>
    <w:p w14:paraId="5799E539" w14:textId="299634E2" w:rsidR="007F2D3A" w:rsidRDefault="007F2D3A" w:rsidP="000C1F85">
      <w:pPr>
        <w:pStyle w:val="Heading2"/>
        <w:numPr>
          <w:ilvl w:val="0"/>
          <w:numId w:val="0"/>
        </w:numPr>
        <w:spacing w:after="0"/>
        <w:ind w:left="1620" w:hanging="720"/>
      </w:pPr>
      <w:bookmarkStart w:id="90" w:name="_Toc93596849"/>
      <w:r w:rsidRPr="0035169B">
        <w:rPr>
          <w:u w:val="none"/>
        </w:rPr>
        <w:t>B.</w:t>
      </w:r>
      <w:r w:rsidRPr="0035169B">
        <w:rPr>
          <w:u w:val="none"/>
        </w:rPr>
        <w:tab/>
      </w:r>
      <w:r w:rsidRPr="00D13801">
        <w:t>VOC and NOx Emission Reductions Are Needed to Reduce Ozone Pollution in New Mexico</w:t>
      </w:r>
      <w:bookmarkEnd w:id="90"/>
      <w:r w:rsidRPr="00D13801">
        <w:t xml:space="preserve"> </w:t>
      </w:r>
    </w:p>
    <w:p w14:paraId="027782EB" w14:textId="77777777" w:rsidR="000C1F85" w:rsidRPr="000C1F85" w:rsidRDefault="000C1F85" w:rsidP="000C1F85"/>
    <w:p w14:paraId="45FB9DCA" w14:textId="5B7DC9CC" w:rsidR="007F2D3A" w:rsidRPr="00D13801" w:rsidRDefault="007F2D3A" w:rsidP="000C1F85">
      <w:pPr>
        <w:spacing w:line="480" w:lineRule="auto"/>
        <w:rPr>
          <w:sz w:val="24"/>
          <w:szCs w:val="24"/>
        </w:rPr>
      </w:pPr>
      <w:r w:rsidRPr="00D13801">
        <w:rPr>
          <w:sz w:val="24"/>
          <w:szCs w:val="24"/>
        </w:rPr>
        <w:tab/>
      </w:r>
      <w:r w:rsidR="005566F6" w:rsidRPr="00D13801">
        <w:rPr>
          <w:sz w:val="24"/>
          <w:szCs w:val="24"/>
        </w:rPr>
        <w:t>378.</w:t>
      </w:r>
      <w:r w:rsidR="005566F6" w:rsidRPr="00D13801">
        <w:rPr>
          <w:sz w:val="24"/>
          <w:szCs w:val="24"/>
        </w:rPr>
        <w:tab/>
      </w:r>
      <w:r w:rsidRPr="00D13801">
        <w:rPr>
          <w:sz w:val="24"/>
          <w:szCs w:val="24"/>
        </w:rPr>
        <w:t>VOCs contribute to ground-level ozone. EDF Ex. TT at 4.</w:t>
      </w:r>
    </w:p>
    <w:p w14:paraId="60E11F4E" w14:textId="06477DD0" w:rsidR="007F2D3A" w:rsidRPr="00D13801" w:rsidRDefault="007F2D3A" w:rsidP="000C1F85">
      <w:pPr>
        <w:spacing w:line="480" w:lineRule="auto"/>
        <w:rPr>
          <w:sz w:val="24"/>
          <w:szCs w:val="24"/>
        </w:rPr>
      </w:pPr>
      <w:r w:rsidRPr="00D13801">
        <w:rPr>
          <w:sz w:val="24"/>
          <w:szCs w:val="24"/>
        </w:rPr>
        <w:tab/>
      </w:r>
      <w:r w:rsidR="005566F6" w:rsidRPr="00D13801">
        <w:rPr>
          <w:sz w:val="24"/>
          <w:szCs w:val="24"/>
        </w:rPr>
        <w:t>379.</w:t>
      </w:r>
      <w:r w:rsidRPr="00D13801">
        <w:rPr>
          <w:sz w:val="24"/>
          <w:szCs w:val="24"/>
        </w:rPr>
        <w:tab/>
        <w:t>According to Dr. Thompson, reductions in VOC emissions are necessary to ensure the state remains in ozone nonattainment. EDF Ex. BBB at 2-3.  Modeling done by the Environment Department demonstrates that ozone reductions from VOC emissions reductions are most likely to occur at the locations of the highest ozone concentrations. EDF Ex. BBB at 3-4.</w:t>
      </w:r>
    </w:p>
    <w:p w14:paraId="377AD3C5" w14:textId="23D3C501" w:rsidR="007F2D3A" w:rsidRPr="00D13801" w:rsidRDefault="007F2D3A" w:rsidP="000C1F85">
      <w:pPr>
        <w:spacing w:line="480" w:lineRule="auto"/>
        <w:rPr>
          <w:sz w:val="24"/>
          <w:szCs w:val="24"/>
        </w:rPr>
      </w:pPr>
      <w:r w:rsidRPr="00D13801">
        <w:rPr>
          <w:sz w:val="24"/>
          <w:szCs w:val="24"/>
        </w:rPr>
        <w:tab/>
      </w:r>
      <w:r w:rsidR="005566F6" w:rsidRPr="00D13801">
        <w:rPr>
          <w:sz w:val="24"/>
          <w:szCs w:val="24"/>
        </w:rPr>
        <w:t>380.</w:t>
      </w:r>
      <w:r w:rsidRPr="00D13801">
        <w:rPr>
          <w:sz w:val="24"/>
          <w:szCs w:val="24"/>
        </w:rPr>
        <w:tab/>
        <w:t xml:space="preserve">NMOGA claims that regulating VOCs in NOx-limited areas would be “counterproductive,” NMOGA App. A1 at 4-5, and IPANM claims that in NOx-limited areas, ozone formation can only be “controlled by reducing NOx emissions, not VOCs,” IPANM Ex. 2 at 4. </w:t>
      </w:r>
    </w:p>
    <w:p w14:paraId="7E1AFDA3" w14:textId="4C774FC1" w:rsidR="007F2D3A" w:rsidRPr="00D13801" w:rsidRDefault="007F2D3A" w:rsidP="000C1F85">
      <w:pPr>
        <w:spacing w:line="480" w:lineRule="auto"/>
        <w:rPr>
          <w:sz w:val="24"/>
          <w:szCs w:val="24"/>
        </w:rPr>
      </w:pPr>
      <w:r w:rsidRPr="00D13801">
        <w:rPr>
          <w:sz w:val="24"/>
          <w:szCs w:val="24"/>
        </w:rPr>
        <w:tab/>
      </w:r>
      <w:r w:rsidR="005566F6" w:rsidRPr="00D13801">
        <w:rPr>
          <w:sz w:val="24"/>
          <w:szCs w:val="24"/>
        </w:rPr>
        <w:t>381.</w:t>
      </w:r>
      <w:r w:rsidRPr="00D13801">
        <w:rPr>
          <w:sz w:val="24"/>
          <w:szCs w:val="24"/>
        </w:rPr>
        <w:tab/>
        <w:t>Dr. Thompson disagrees with IAPNM and NMOGA’s assertions that, for areas deemed NOx-limited, reducing VOC emissions will not reduce formation of ground-level ozone because the Environment Department’s modeling shows higher VOC sensitivity in locations of higher ozone concentrations and consistently demonstrates a large contribution from oil and gas operations to high ozone levels. EDF Ex. BBB at 2-3; 4 Tr. 1037:18-1038:21.</w:t>
      </w:r>
    </w:p>
    <w:p w14:paraId="3630F766" w14:textId="3206D628" w:rsidR="007F2D3A" w:rsidRDefault="007F2D3A" w:rsidP="000C1F85">
      <w:pPr>
        <w:pStyle w:val="Heading2"/>
        <w:numPr>
          <w:ilvl w:val="0"/>
          <w:numId w:val="0"/>
        </w:numPr>
        <w:spacing w:after="0"/>
        <w:ind w:left="1620" w:hanging="720"/>
      </w:pPr>
      <w:bookmarkStart w:id="91" w:name="_Toc93596850"/>
      <w:r w:rsidRPr="00D13801">
        <w:rPr>
          <w:u w:val="none"/>
        </w:rPr>
        <w:t>C.</w:t>
      </w:r>
      <w:r w:rsidRPr="00D13801">
        <w:rPr>
          <w:u w:val="none"/>
        </w:rPr>
        <w:tab/>
      </w:r>
      <w:r w:rsidRPr="00D13801">
        <w:t>Oil and Gas VOCs and NOx Emissions Contribute to Ozone Pollution in New Mexico</w:t>
      </w:r>
      <w:bookmarkEnd w:id="91"/>
    </w:p>
    <w:p w14:paraId="4B529D30" w14:textId="77777777" w:rsidR="000C1F85" w:rsidRPr="000C1F85" w:rsidRDefault="000C1F85" w:rsidP="000C1F85"/>
    <w:p w14:paraId="0F8FD3DB" w14:textId="29716AF9" w:rsidR="007F2D3A" w:rsidRPr="00D13801" w:rsidRDefault="007F2D3A" w:rsidP="000C1F85">
      <w:pPr>
        <w:spacing w:line="480" w:lineRule="auto"/>
        <w:rPr>
          <w:sz w:val="24"/>
          <w:szCs w:val="24"/>
        </w:rPr>
      </w:pPr>
      <w:r w:rsidRPr="00D13801">
        <w:rPr>
          <w:sz w:val="24"/>
          <w:szCs w:val="24"/>
        </w:rPr>
        <w:tab/>
      </w:r>
      <w:r w:rsidR="005566F6" w:rsidRPr="00D13801">
        <w:rPr>
          <w:sz w:val="24"/>
          <w:szCs w:val="24"/>
        </w:rPr>
        <w:t>382.</w:t>
      </w:r>
      <w:r w:rsidRPr="00D13801">
        <w:rPr>
          <w:sz w:val="24"/>
          <w:szCs w:val="24"/>
        </w:rPr>
        <w:tab/>
        <w:t xml:space="preserve">The Environment Department’s ozone modeling shows that oil and gas operations within New Mexico are the largest in-state contributor by sector to a number of high ozone days </w:t>
      </w:r>
      <w:r w:rsidRPr="00D13801">
        <w:rPr>
          <w:sz w:val="24"/>
          <w:szCs w:val="24"/>
        </w:rPr>
        <w:lastRenderedPageBreak/>
        <w:t>at monitors in danger of being designated nonattainment. EDF Ex. BBB at 2-3; NMOGA and IPANM’s assertion that oil and gas sources do not contribute significantly to ambient ozone concentrations is incorrect and is not supported by the Environment Department’s modeling. EDF Ex. BBB at 4; 4 Tr. 1037:24-1038:12.</w:t>
      </w:r>
    </w:p>
    <w:p w14:paraId="1BBF3D32" w14:textId="6B663B81" w:rsidR="007F2D3A" w:rsidRPr="00D13801" w:rsidRDefault="007F2D3A" w:rsidP="000C1F85">
      <w:pPr>
        <w:spacing w:line="480" w:lineRule="auto"/>
        <w:rPr>
          <w:sz w:val="24"/>
          <w:szCs w:val="24"/>
        </w:rPr>
      </w:pPr>
      <w:r w:rsidRPr="00D13801">
        <w:rPr>
          <w:sz w:val="24"/>
          <w:szCs w:val="24"/>
        </w:rPr>
        <w:tab/>
      </w:r>
      <w:r w:rsidR="005566F6" w:rsidRPr="00D13801">
        <w:rPr>
          <w:sz w:val="24"/>
          <w:szCs w:val="24"/>
        </w:rPr>
        <w:t>383.</w:t>
      </w:r>
      <w:r w:rsidRPr="00D13801">
        <w:rPr>
          <w:sz w:val="24"/>
          <w:szCs w:val="24"/>
        </w:rPr>
        <w:tab/>
        <w:t>The Environment Department’s modeled source apportionment shows that emissions from oil and gas sources in New Mexico consistently contribute more than 1 part per billion to ozone monitors and, in many cases, comprise the largest in-state contribution by economic sector to ozone concentrations on high ozone days. NMED Ex. 17 at 112-27, 143-51. Indeed, the monitors in the Northwest portion of the state show the largest contribution from oil and gas sources and the highest sensitivity to VOCs. EDF Ex. BBB at 4.  This finding strongly points towards the need for controls of both VOCs and NOx from oil and gas sources in New Mexico. EDF Ex. BBB at 4; 4 Tr. 1038:24-1039:10.</w:t>
      </w:r>
    </w:p>
    <w:p w14:paraId="129B6954" w14:textId="77777777" w:rsidR="007F2D3A" w:rsidRPr="00D13801" w:rsidRDefault="007F2D3A" w:rsidP="000C1F85">
      <w:pPr>
        <w:ind w:left="1440" w:hanging="720"/>
        <w:rPr>
          <w:b/>
          <w:sz w:val="24"/>
          <w:szCs w:val="24"/>
          <w:u w:val="single"/>
        </w:rPr>
      </w:pPr>
      <w:r w:rsidRPr="00D13801">
        <w:rPr>
          <w:b/>
          <w:sz w:val="24"/>
          <w:szCs w:val="24"/>
        </w:rPr>
        <w:t>D.</w:t>
      </w:r>
      <w:r w:rsidRPr="00D13801">
        <w:rPr>
          <w:b/>
          <w:sz w:val="24"/>
          <w:szCs w:val="24"/>
        </w:rPr>
        <w:tab/>
      </w:r>
      <w:r w:rsidRPr="00D13801">
        <w:rPr>
          <w:b/>
          <w:sz w:val="24"/>
          <w:szCs w:val="24"/>
          <w:u w:val="single"/>
        </w:rPr>
        <w:t>Additional VOC and NOx Emission Reductions Beyond What the Model Esti</w:t>
      </w:r>
      <w:r w:rsidRPr="000C1F85">
        <w:rPr>
          <w:rStyle w:val="Heading2Char"/>
        </w:rPr>
        <w:t>m</w:t>
      </w:r>
      <w:r w:rsidRPr="00D13801">
        <w:rPr>
          <w:b/>
          <w:sz w:val="24"/>
          <w:szCs w:val="24"/>
          <w:u w:val="single"/>
        </w:rPr>
        <w:t>ates Are Likely Necessary to Combat Ozone Pollution Because the Model Fails to Account for the Exacerbating Effects of Climate Change on Ozone Formation</w:t>
      </w:r>
    </w:p>
    <w:p w14:paraId="6F247DE6" w14:textId="77777777" w:rsidR="007F2D3A" w:rsidRPr="00D13801" w:rsidRDefault="007F2D3A" w:rsidP="000C1F85">
      <w:pPr>
        <w:ind w:left="1440" w:hanging="720"/>
        <w:rPr>
          <w:b/>
          <w:sz w:val="24"/>
          <w:szCs w:val="24"/>
          <w:u w:val="single"/>
        </w:rPr>
      </w:pPr>
    </w:p>
    <w:p w14:paraId="65FEDE35" w14:textId="60E0E4C2" w:rsidR="007F2D3A" w:rsidRPr="00D13801" w:rsidRDefault="007F2D3A" w:rsidP="000C1F85">
      <w:pPr>
        <w:spacing w:line="480" w:lineRule="auto"/>
        <w:rPr>
          <w:sz w:val="24"/>
          <w:szCs w:val="24"/>
        </w:rPr>
      </w:pPr>
      <w:r w:rsidRPr="00D13801">
        <w:rPr>
          <w:sz w:val="24"/>
          <w:szCs w:val="24"/>
        </w:rPr>
        <w:tab/>
      </w:r>
      <w:r w:rsidR="005566F6" w:rsidRPr="00D13801">
        <w:rPr>
          <w:sz w:val="24"/>
          <w:szCs w:val="24"/>
        </w:rPr>
        <w:t>384.</w:t>
      </w:r>
      <w:r w:rsidRPr="00D13801">
        <w:rPr>
          <w:sz w:val="24"/>
          <w:szCs w:val="24"/>
        </w:rPr>
        <w:tab/>
        <w:t>NMED’s model likely underestimates future ozone concentrations because it fails to consider our changing climate. EDF Ex. BBB at 5; 4 Tr. 1038:13-15.</w:t>
      </w:r>
    </w:p>
    <w:p w14:paraId="7D9F889E" w14:textId="2F5B7EF6" w:rsidR="007F2D3A" w:rsidRPr="00D13801" w:rsidRDefault="007F2D3A" w:rsidP="000C1F85">
      <w:pPr>
        <w:spacing w:line="480" w:lineRule="auto"/>
        <w:rPr>
          <w:sz w:val="24"/>
          <w:szCs w:val="24"/>
        </w:rPr>
      </w:pPr>
      <w:r w:rsidRPr="00D13801">
        <w:rPr>
          <w:sz w:val="24"/>
          <w:szCs w:val="24"/>
        </w:rPr>
        <w:tab/>
      </w:r>
      <w:r w:rsidR="005566F6" w:rsidRPr="00D13801">
        <w:rPr>
          <w:sz w:val="24"/>
          <w:szCs w:val="24"/>
        </w:rPr>
        <w:t>385.</w:t>
      </w:r>
      <w:r w:rsidRPr="00D13801">
        <w:rPr>
          <w:sz w:val="24"/>
          <w:szCs w:val="24"/>
        </w:rPr>
        <w:tab/>
        <w:t>Studies have consistently predicted that as the climate changes and gets warmer and increasingly sunny and stagnant, ozone production will likely increase through several primary and secondary pathways. EDF Ex. BBB at 5.  This results in the need for larger reductions of ozone precursors to achieve the same ozone reduction numbers that the model is showing. EDF Ex. BBB at 5.  Our warming climate necessitates adoption of strong rules to reduce VOCs and methane, as NMED and the Parties have proposed. EDF Ex. BBB at 5; 4 Tr. 1038:15-21.</w:t>
      </w:r>
    </w:p>
    <w:p w14:paraId="6FDF90DA" w14:textId="77777777" w:rsidR="007F2D3A" w:rsidRPr="00D13801" w:rsidRDefault="007F2D3A" w:rsidP="000C1F85">
      <w:pPr>
        <w:spacing w:line="480" w:lineRule="auto"/>
        <w:rPr>
          <w:sz w:val="24"/>
          <w:szCs w:val="24"/>
        </w:rPr>
      </w:pPr>
    </w:p>
    <w:p w14:paraId="0D924B26" w14:textId="62E60D5E" w:rsidR="002F1394" w:rsidRPr="00D13801" w:rsidRDefault="004A2672" w:rsidP="000C1F85">
      <w:pPr>
        <w:pStyle w:val="Heading1"/>
        <w:numPr>
          <w:ilvl w:val="0"/>
          <w:numId w:val="0"/>
        </w:numPr>
        <w:spacing w:after="0"/>
        <w:jc w:val="center"/>
        <w:rPr>
          <w:u w:val="single"/>
        </w:rPr>
      </w:pPr>
      <w:bookmarkStart w:id="92" w:name="_Toc93596851"/>
      <w:r w:rsidRPr="00D13801">
        <w:rPr>
          <w:u w:val="single"/>
        </w:rPr>
        <w:t>PROPOSED CONCLUSIONS OF LAW</w:t>
      </w:r>
      <w:bookmarkEnd w:id="92"/>
    </w:p>
    <w:p w14:paraId="77F44F4C" w14:textId="77777777" w:rsidR="00A31EB9" w:rsidRPr="00D13801" w:rsidRDefault="00A31EB9" w:rsidP="000C1F85">
      <w:pPr>
        <w:rPr>
          <w:sz w:val="24"/>
          <w:szCs w:val="24"/>
        </w:rPr>
      </w:pPr>
    </w:p>
    <w:p w14:paraId="4059A1BC" w14:textId="7002D289" w:rsidR="00D8686E" w:rsidRPr="00D13801" w:rsidRDefault="00D8686E" w:rsidP="000C1F85">
      <w:pPr>
        <w:pStyle w:val="Heading1"/>
        <w:numPr>
          <w:ilvl w:val="0"/>
          <w:numId w:val="48"/>
        </w:numPr>
        <w:spacing w:after="0"/>
      </w:pPr>
      <w:bookmarkStart w:id="93" w:name="_Toc93596852"/>
      <w:r w:rsidRPr="00D13801">
        <w:t>THE EIB’S STATUTORY AUTHORITY IS BROAD, AND INCLUDES CONSIDERATION OF PUBLIC HEALTH AND THE ENVIRONMENT</w:t>
      </w:r>
      <w:bookmarkEnd w:id="93"/>
    </w:p>
    <w:p w14:paraId="499E743A" w14:textId="77777777" w:rsidR="002F1394" w:rsidRPr="00D13801" w:rsidRDefault="002F1394" w:rsidP="000C1F85">
      <w:pPr>
        <w:rPr>
          <w:sz w:val="24"/>
          <w:szCs w:val="24"/>
        </w:rPr>
      </w:pPr>
    </w:p>
    <w:p w14:paraId="5EDDA11F" w14:textId="283B56FC" w:rsidR="00D8686E" w:rsidRPr="00D13801" w:rsidRDefault="00D13801" w:rsidP="000C1F85">
      <w:pPr>
        <w:spacing w:line="480" w:lineRule="auto"/>
        <w:ind w:firstLine="720"/>
        <w:rPr>
          <w:sz w:val="24"/>
          <w:szCs w:val="24"/>
        </w:rPr>
      </w:pPr>
      <w:r>
        <w:rPr>
          <w:sz w:val="24"/>
          <w:szCs w:val="24"/>
        </w:rPr>
        <w:t>1</w:t>
      </w:r>
      <w:r w:rsidR="004C5110" w:rsidRPr="00D13801">
        <w:rPr>
          <w:sz w:val="24"/>
          <w:szCs w:val="24"/>
        </w:rPr>
        <w:t>.</w:t>
      </w:r>
      <w:r w:rsidR="00D8686E" w:rsidRPr="00D13801">
        <w:rPr>
          <w:sz w:val="24"/>
          <w:szCs w:val="24"/>
        </w:rPr>
        <w:t xml:space="preserve"> </w:t>
      </w:r>
      <w:r w:rsidR="00D8686E" w:rsidRPr="00D13801">
        <w:rPr>
          <w:sz w:val="24"/>
          <w:szCs w:val="24"/>
        </w:rPr>
        <w:tab/>
        <w:t xml:space="preserve">The EIB “is responsible for environmental management and consumer protection,” and “in that respect, shall promulgate rules and standards” for “air quality management as provided in the Air Quality Control Act.” NMSA 1978, </w:t>
      </w:r>
      <w:r w:rsidR="00D8686E" w:rsidRPr="00D13801">
        <w:rPr>
          <w:sz w:val="24"/>
          <w:szCs w:val="24"/>
          <w:shd w:val="clear" w:color="auto" w:fill="FFFFFF"/>
        </w:rPr>
        <w:t xml:space="preserve">§ </w:t>
      </w:r>
      <w:r w:rsidR="00D8686E" w:rsidRPr="00D13801">
        <w:rPr>
          <w:sz w:val="24"/>
          <w:szCs w:val="24"/>
        </w:rPr>
        <w:t>74-1-8</w:t>
      </w:r>
      <w:r w:rsidR="00EC2603" w:rsidRPr="00D13801">
        <w:rPr>
          <w:sz w:val="24"/>
          <w:szCs w:val="24"/>
        </w:rPr>
        <w:t>.</w:t>
      </w:r>
      <w:r w:rsidR="00D8686E" w:rsidRPr="00D13801">
        <w:rPr>
          <w:sz w:val="24"/>
          <w:szCs w:val="24"/>
        </w:rPr>
        <w:t>A</w:t>
      </w:r>
      <w:r w:rsidR="00EC2603" w:rsidRPr="00D13801">
        <w:rPr>
          <w:sz w:val="24"/>
          <w:szCs w:val="24"/>
        </w:rPr>
        <w:t xml:space="preserve">, </w:t>
      </w:r>
      <w:r w:rsidR="00D8686E" w:rsidRPr="00D13801">
        <w:rPr>
          <w:sz w:val="24"/>
          <w:szCs w:val="24"/>
        </w:rPr>
        <w:t>8(A)(4).</w:t>
      </w:r>
    </w:p>
    <w:p w14:paraId="777B0A1C" w14:textId="5E3CC15F" w:rsidR="00D8686E" w:rsidRPr="00D13801" w:rsidRDefault="00C72274" w:rsidP="000C1F85">
      <w:pPr>
        <w:spacing w:line="480" w:lineRule="auto"/>
        <w:ind w:firstLine="720"/>
        <w:rPr>
          <w:sz w:val="24"/>
          <w:szCs w:val="24"/>
        </w:rPr>
      </w:pPr>
      <w:r>
        <w:rPr>
          <w:sz w:val="24"/>
          <w:szCs w:val="24"/>
        </w:rPr>
        <w:t>2</w:t>
      </w:r>
      <w:r w:rsidR="00D8686E" w:rsidRPr="00D13801">
        <w:rPr>
          <w:sz w:val="24"/>
          <w:szCs w:val="24"/>
        </w:rPr>
        <w:t xml:space="preserve">. </w:t>
      </w:r>
      <w:r w:rsidR="00D8686E" w:rsidRPr="00D13801">
        <w:rPr>
          <w:sz w:val="24"/>
          <w:szCs w:val="24"/>
        </w:rPr>
        <w:tab/>
        <w:t xml:space="preserve">The EIB “shall prevent or abate air pollution.” NMSA 1978, </w:t>
      </w:r>
      <w:r w:rsidR="00D8686E" w:rsidRPr="00D13801">
        <w:rPr>
          <w:sz w:val="24"/>
          <w:szCs w:val="24"/>
          <w:shd w:val="clear" w:color="auto" w:fill="FFFFFF"/>
        </w:rPr>
        <w:t xml:space="preserve">§ </w:t>
      </w:r>
      <w:r w:rsidR="00D8686E" w:rsidRPr="00D13801">
        <w:rPr>
          <w:sz w:val="24"/>
          <w:szCs w:val="24"/>
        </w:rPr>
        <w:t>74-2-5</w:t>
      </w:r>
      <w:r w:rsidR="00EC2603" w:rsidRPr="00D13801">
        <w:rPr>
          <w:sz w:val="24"/>
          <w:szCs w:val="24"/>
        </w:rPr>
        <w:t>.</w:t>
      </w:r>
      <w:r w:rsidR="00D8686E" w:rsidRPr="00D13801">
        <w:rPr>
          <w:sz w:val="24"/>
          <w:szCs w:val="24"/>
        </w:rPr>
        <w:t>A.</w:t>
      </w:r>
    </w:p>
    <w:p w14:paraId="463FCAEF" w14:textId="2DA49F9E" w:rsidR="00D8686E" w:rsidRPr="00D13801" w:rsidRDefault="00C72274" w:rsidP="000C1F85">
      <w:pPr>
        <w:spacing w:line="480" w:lineRule="auto"/>
        <w:ind w:firstLine="720"/>
        <w:rPr>
          <w:sz w:val="24"/>
          <w:szCs w:val="24"/>
        </w:rPr>
      </w:pPr>
      <w:r>
        <w:rPr>
          <w:sz w:val="24"/>
          <w:szCs w:val="24"/>
        </w:rPr>
        <w:t>3</w:t>
      </w:r>
      <w:r w:rsidR="00D8686E" w:rsidRPr="00D13801">
        <w:rPr>
          <w:sz w:val="24"/>
          <w:szCs w:val="24"/>
        </w:rPr>
        <w:t xml:space="preserve">. </w:t>
      </w:r>
      <w:r w:rsidR="00D8686E" w:rsidRPr="00D13801">
        <w:rPr>
          <w:sz w:val="24"/>
          <w:szCs w:val="24"/>
        </w:rPr>
        <w:tab/>
        <w:t xml:space="preserve">The EIB “shall … adopt, promulgate, publish, amend and repeal rules and standards consistent with the Air Quality Control Act to attain and maintain national ambient air quality standards and prevent or abate air pollution, including … rules prescribing air standards within the geographic area of the [EIB's] jurisdiction … or any part thereof.” NMSA 1978, </w:t>
      </w:r>
      <w:r w:rsidR="00D8686E" w:rsidRPr="00D13801">
        <w:rPr>
          <w:sz w:val="24"/>
          <w:szCs w:val="24"/>
          <w:shd w:val="clear" w:color="auto" w:fill="FFFFFF"/>
        </w:rPr>
        <w:t xml:space="preserve">§ </w:t>
      </w:r>
      <w:r w:rsidR="00D8686E" w:rsidRPr="00D13801">
        <w:rPr>
          <w:sz w:val="24"/>
          <w:szCs w:val="24"/>
        </w:rPr>
        <w:t>74-2-5</w:t>
      </w:r>
      <w:r w:rsidR="00EC2603" w:rsidRPr="00D13801">
        <w:rPr>
          <w:sz w:val="24"/>
          <w:szCs w:val="24"/>
        </w:rPr>
        <w:t>.</w:t>
      </w:r>
      <w:r w:rsidR="00D8686E" w:rsidRPr="00D13801">
        <w:rPr>
          <w:sz w:val="24"/>
          <w:szCs w:val="24"/>
        </w:rPr>
        <w:t>B.</w:t>
      </w:r>
    </w:p>
    <w:p w14:paraId="185908EB" w14:textId="2CCED560" w:rsidR="00D8686E" w:rsidRPr="00D13801" w:rsidRDefault="00C72274" w:rsidP="000C1F85">
      <w:pPr>
        <w:spacing w:line="480" w:lineRule="auto"/>
        <w:ind w:firstLine="720"/>
        <w:rPr>
          <w:sz w:val="24"/>
          <w:szCs w:val="24"/>
        </w:rPr>
      </w:pPr>
      <w:r>
        <w:rPr>
          <w:sz w:val="24"/>
          <w:szCs w:val="24"/>
        </w:rPr>
        <w:t>4</w:t>
      </w:r>
      <w:r w:rsidR="00D8686E" w:rsidRPr="00D13801">
        <w:rPr>
          <w:sz w:val="24"/>
          <w:szCs w:val="24"/>
        </w:rPr>
        <w:t xml:space="preserve">.  </w:t>
      </w:r>
      <w:r w:rsidR="00D8686E" w:rsidRPr="00D13801">
        <w:rPr>
          <w:sz w:val="24"/>
          <w:szCs w:val="24"/>
        </w:rPr>
        <w:tab/>
        <w:t xml:space="preserve">Where the EIB determines that “emissions from sources within the [Board’s] jurisdiction cause or contribute to ozone concentrations in excess of </w:t>
      </w:r>
      <w:r w:rsidR="00E02562" w:rsidRPr="00D13801">
        <w:rPr>
          <w:sz w:val="24"/>
          <w:szCs w:val="24"/>
        </w:rPr>
        <w:t>95%</w:t>
      </w:r>
      <w:r w:rsidR="00D8686E" w:rsidRPr="00D13801">
        <w:rPr>
          <w:sz w:val="24"/>
          <w:szCs w:val="24"/>
        </w:rPr>
        <w:t xml:space="preserve"> of the primary national ambient air quality standard for ozone promulgated pursuant to the federal act,” the [Board] must adopt a plan and rules “to control emissions of oxides of nitrogen and volatile organic compounds to provide for attainment and maintenance of the standard.” NMSA 1978, </w:t>
      </w:r>
      <w:r w:rsidR="00D8686E" w:rsidRPr="00D13801">
        <w:rPr>
          <w:sz w:val="24"/>
          <w:szCs w:val="24"/>
          <w:shd w:val="clear" w:color="auto" w:fill="FFFFFF"/>
        </w:rPr>
        <w:t xml:space="preserve">§ </w:t>
      </w:r>
      <w:r w:rsidR="00EC2603" w:rsidRPr="00D13801">
        <w:rPr>
          <w:sz w:val="24"/>
          <w:szCs w:val="24"/>
        </w:rPr>
        <w:t>74-2-5.</w:t>
      </w:r>
      <w:r w:rsidR="00D8686E" w:rsidRPr="00D13801">
        <w:rPr>
          <w:sz w:val="24"/>
          <w:szCs w:val="24"/>
        </w:rPr>
        <w:t>C.</w:t>
      </w:r>
    </w:p>
    <w:p w14:paraId="2AB7EDE6" w14:textId="13B4D6C2" w:rsidR="00D8686E" w:rsidRPr="00D13801" w:rsidRDefault="00C72274" w:rsidP="000C1F85">
      <w:pPr>
        <w:spacing w:line="480" w:lineRule="auto"/>
        <w:ind w:firstLine="720"/>
        <w:rPr>
          <w:sz w:val="24"/>
          <w:szCs w:val="24"/>
        </w:rPr>
      </w:pPr>
      <w:r>
        <w:rPr>
          <w:sz w:val="24"/>
          <w:szCs w:val="24"/>
        </w:rPr>
        <w:t>5</w:t>
      </w:r>
      <w:r w:rsidR="00D8686E" w:rsidRPr="00D13801">
        <w:rPr>
          <w:sz w:val="24"/>
          <w:szCs w:val="24"/>
        </w:rPr>
        <w:t>.</w:t>
      </w:r>
      <w:r w:rsidR="00D8686E" w:rsidRPr="00D13801">
        <w:rPr>
          <w:sz w:val="24"/>
          <w:szCs w:val="24"/>
        </w:rPr>
        <w:tab/>
        <w:t xml:space="preserve">In determining what rules to promulgate “to control emissions of oxides of nitrogen and volatile organic compounds to provide for attainment and maintenance of the standard” the EIB must “give weight it deems appropriate to all facts and circumstances, including: (1)  character and degree of injury to or interference with health, welfare, visibility and property; (2)  the public interest, including the social and economic value of the sources and </w:t>
      </w:r>
      <w:r w:rsidR="00D8686E" w:rsidRPr="00D13801">
        <w:rPr>
          <w:sz w:val="24"/>
          <w:szCs w:val="24"/>
        </w:rPr>
        <w:lastRenderedPageBreak/>
        <w:t xml:space="preserve">subjects of air contaminants; and (3) technical practicability and economic reasonableness of reducing or eliminating air contaminants from the sources involved and previous experience with equipment and methods available to control the air contaminants involved.” NMSA 1978, </w:t>
      </w:r>
      <w:r w:rsidR="00D8686E" w:rsidRPr="00D13801">
        <w:rPr>
          <w:sz w:val="24"/>
          <w:szCs w:val="24"/>
          <w:shd w:val="clear" w:color="auto" w:fill="FFFFFF"/>
        </w:rPr>
        <w:t xml:space="preserve">§ </w:t>
      </w:r>
      <w:r w:rsidR="00D8686E" w:rsidRPr="00D13801">
        <w:rPr>
          <w:sz w:val="24"/>
          <w:szCs w:val="24"/>
        </w:rPr>
        <w:t>74-2-5</w:t>
      </w:r>
      <w:r w:rsidR="00EC2603" w:rsidRPr="00D13801">
        <w:rPr>
          <w:sz w:val="24"/>
          <w:szCs w:val="24"/>
        </w:rPr>
        <w:t>.</w:t>
      </w:r>
      <w:r w:rsidR="00D8686E" w:rsidRPr="00D13801">
        <w:rPr>
          <w:sz w:val="24"/>
          <w:szCs w:val="24"/>
        </w:rPr>
        <w:t>F.</w:t>
      </w:r>
    </w:p>
    <w:p w14:paraId="6D2E51D1" w14:textId="6591C71B" w:rsidR="00D8686E" w:rsidRPr="00D13801" w:rsidRDefault="00C72274" w:rsidP="000C1F85">
      <w:pPr>
        <w:spacing w:line="480" w:lineRule="auto"/>
        <w:ind w:firstLine="720"/>
        <w:rPr>
          <w:sz w:val="24"/>
          <w:szCs w:val="24"/>
        </w:rPr>
      </w:pPr>
      <w:r>
        <w:rPr>
          <w:sz w:val="24"/>
          <w:szCs w:val="24"/>
        </w:rPr>
        <w:t>6</w:t>
      </w:r>
      <w:r w:rsidR="004C5110" w:rsidRPr="00D13801">
        <w:rPr>
          <w:sz w:val="24"/>
          <w:szCs w:val="24"/>
        </w:rPr>
        <w:t>.</w:t>
      </w:r>
      <w:r w:rsidR="00D8686E" w:rsidRPr="00D13801">
        <w:rPr>
          <w:sz w:val="24"/>
          <w:szCs w:val="24"/>
        </w:rPr>
        <w:tab/>
        <w:t>In promulgating regulations, the EIB has statutory authority to consider the co-benefits of reducing ozone precursors, which include reducing methane, a potent greenhouse gas, and reducing air pollutants that harm human health, including volatile organic compounds and hazardous air pollutants. NMSA 1978, § 74-2-5</w:t>
      </w:r>
      <w:r w:rsidR="00EC2603" w:rsidRPr="00D13801">
        <w:rPr>
          <w:sz w:val="24"/>
          <w:szCs w:val="24"/>
        </w:rPr>
        <w:t>.</w:t>
      </w:r>
      <w:r w:rsidR="009D7BEB" w:rsidRPr="00D13801">
        <w:rPr>
          <w:sz w:val="24"/>
          <w:szCs w:val="24"/>
        </w:rPr>
        <w:t>F</w:t>
      </w:r>
      <w:r w:rsidR="00D8686E" w:rsidRPr="00D13801">
        <w:rPr>
          <w:sz w:val="24"/>
          <w:szCs w:val="24"/>
        </w:rPr>
        <w:t>(1), (2).</w:t>
      </w:r>
    </w:p>
    <w:p w14:paraId="2505A0C9" w14:textId="65D420ED" w:rsidR="00D8686E" w:rsidRPr="00D13801" w:rsidRDefault="00C72274" w:rsidP="000C1F85">
      <w:pPr>
        <w:spacing w:line="480" w:lineRule="auto"/>
        <w:ind w:firstLine="720"/>
        <w:rPr>
          <w:sz w:val="24"/>
          <w:szCs w:val="24"/>
        </w:rPr>
      </w:pPr>
      <w:r>
        <w:rPr>
          <w:sz w:val="24"/>
          <w:szCs w:val="24"/>
        </w:rPr>
        <w:t>7</w:t>
      </w:r>
      <w:r w:rsidR="00D8686E" w:rsidRPr="00D13801">
        <w:rPr>
          <w:sz w:val="24"/>
          <w:szCs w:val="24"/>
        </w:rPr>
        <w:t>.</w:t>
      </w:r>
      <w:r w:rsidR="00D8686E" w:rsidRPr="00D13801">
        <w:rPr>
          <w:sz w:val="24"/>
          <w:szCs w:val="24"/>
        </w:rPr>
        <w:tab/>
        <w:t xml:space="preserve">The EIB must give the words “character and degree of injury to or interference with health, welfare,” and “the public interest” their ordinary, broad meaning, because the legislature did not indicate a different intent. </w:t>
      </w:r>
      <w:r w:rsidR="00D8686E" w:rsidRPr="00D13801">
        <w:rPr>
          <w:i/>
          <w:sz w:val="24"/>
          <w:szCs w:val="24"/>
        </w:rPr>
        <w:t>See</w:t>
      </w:r>
      <w:r w:rsidR="00D8686E" w:rsidRPr="00D13801">
        <w:rPr>
          <w:sz w:val="24"/>
          <w:szCs w:val="24"/>
        </w:rPr>
        <w:t xml:space="preserve"> </w:t>
      </w:r>
      <w:r w:rsidR="00D8686E" w:rsidRPr="00D13801">
        <w:rPr>
          <w:i/>
          <w:sz w:val="24"/>
          <w:szCs w:val="24"/>
        </w:rPr>
        <w:t>Sw. Org. Project v. Albuquerque-Bernalillo C</w:t>
      </w:r>
      <w:r w:rsidR="002051D4" w:rsidRPr="00D13801">
        <w:rPr>
          <w:i/>
          <w:sz w:val="24"/>
          <w:szCs w:val="24"/>
        </w:rPr>
        <w:t>n</w:t>
      </w:r>
      <w:r w:rsidR="00D8686E" w:rsidRPr="00D13801">
        <w:rPr>
          <w:i/>
          <w:sz w:val="24"/>
          <w:szCs w:val="24"/>
        </w:rPr>
        <w:t>ty. Air Quality Control Bd.</w:t>
      </w:r>
      <w:r w:rsidR="00D8686E" w:rsidRPr="00D13801">
        <w:rPr>
          <w:sz w:val="24"/>
          <w:szCs w:val="24"/>
        </w:rPr>
        <w:t xml:space="preserve">, 2021-NMCA-005, ¶ 11 (citing </w:t>
      </w:r>
      <w:r w:rsidR="00D8686E" w:rsidRPr="00D13801">
        <w:rPr>
          <w:i/>
          <w:sz w:val="24"/>
          <w:szCs w:val="24"/>
        </w:rPr>
        <w:t>High Ridge Hinkle Joint Venture v. City of Albuquerque</w:t>
      </w:r>
      <w:r w:rsidR="00D8686E" w:rsidRPr="00D13801">
        <w:rPr>
          <w:sz w:val="24"/>
          <w:szCs w:val="24"/>
        </w:rPr>
        <w:t xml:space="preserve">, 1998-NMSC-050, ¶ 5); </w:t>
      </w:r>
      <w:r w:rsidR="00D8686E" w:rsidRPr="00D13801">
        <w:rPr>
          <w:i/>
          <w:sz w:val="24"/>
          <w:szCs w:val="24"/>
        </w:rPr>
        <w:t>see also</w:t>
      </w:r>
      <w:r w:rsidR="00D8686E" w:rsidRPr="00D13801">
        <w:rPr>
          <w:sz w:val="24"/>
          <w:szCs w:val="24"/>
        </w:rPr>
        <w:t xml:space="preserve"> NMSA 1978, </w:t>
      </w:r>
      <w:r w:rsidR="00D8686E" w:rsidRPr="00D13801">
        <w:rPr>
          <w:sz w:val="24"/>
          <w:szCs w:val="24"/>
          <w:shd w:val="clear" w:color="auto" w:fill="FFFFFF"/>
        </w:rPr>
        <w:t xml:space="preserve">§ </w:t>
      </w:r>
      <w:r w:rsidR="00D8686E" w:rsidRPr="00D13801">
        <w:rPr>
          <w:sz w:val="24"/>
          <w:szCs w:val="24"/>
        </w:rPr>
        <w:t>74-2-2 (definitions section for Air Quality Control Act without any definition for terms “health,” “welfare,” and “the public interest.”).</w:t>
      </w:r>
    </w:p>
    <w:p w14:paraId="63F5FB2F" w14:textId="05978812" w:rsidR="00D8686E" w:rsidRPr="00D13801" w:rsidRDefault="00C72274" w:rsidP="000C1F85">
      <w:pPr>
        <w:spacing w:line="480" w:lineRule="auto"/>
        <w:ind w:firstLine="720"/>
        <w:rPr>
          <w:sz w:val="24"/>
          <w:szCs w:val="24"/>
        </w:rPr>
      </w:pPr>
      <w:r>
        <w:rPr>
          <w:sz w:val="24"/>
          <w:szCs w:val="24"/>
        </w:rPr>
        <w:t>8</w:t>
      </w:r>
      <w:r w:rsidR="00D8686E" w:rsidRPr="00D13801">
        <w:rPr>
          <w:sz w:val="24"/>
          <w:szCs w:val="24"/>
        </w:rPr>
        <w:t xml:space="preserve">. </w:t>
      </w:r>
      <w:r w:rsidR="00D8686E" w:rsidRPr="00D13801">
        <w:rPr>
          <w:sz w:val="24"/>
          <w:szCs w:val="24"/>
        </w:rPr>
        <w:tab/>
        <w:t xml:space="preserve">Like the Solid Waste Act, the Air Quality Control Act is “replete with references to public input,’” </w:t>
      </w:r>
      <w:r w:rsidR="00D8686E" w:rsidRPr="00D13801">
        <w:rPr>
          <w:i/>
          <w:sz w:val="24"/>
          <w:szCs w:val="24"/>
        </w:rPr>
        <w:t>Sw. Org. Project</w:t>
      </w:r>
      <w:r w:rsidR="00D8686E" w:rsidRPr="00D13801">
        <w:rPr>
          <w:sz w:val="24"/>
          <w:szCs w:val="24"/>
        </w:rPr>
        <w:t xml:space="preserve">, 2021-NMCA-005, ¶ 20, including in statutory provisions governing rulemaking  and in attendant regulations, NMSA 1978, </w:t>
      </w:r>
      <w:r w:rsidR="00D8686E" w:rsidRPr="00D13801">
        <w:rPr>
          <w:sz w:val="24"/>
          <w:szCs w:val="24"/>
          <w:shd w:val="clear" w:color="auto" w:fill="FFFFFF"/>
        </w:rPr>
        <w:t xml:space="preserve">§ </w:t>
      </w:r>
      <w:r w:rsidR="00D8686E" w:rsidRPr="00D13801">
        <w:rPr>
          <w:sz w:val="24"/>
          <w:szCs w:val="24"/>
        </w:rPr>
        <w:t xml:space="preserve">74-2-6 (requiring a public hearing where “interested persons may present their views,” including through submission of data, written comments, and examination of witnesses); 20.1.1.301-304 NMAC (providing for broad public participation in hearings).  </w:t>
      </w:r>
    </w:p>
    <w:p w14:paraId="6EB234CE" w14:textId="44657BA9" w:rsidR="00D8686E" w:rsidRPr="00D13801" w:rsidRDefault="00C72274" w:rsidP="000C1F85">
      <w:pPr>
        <w:spacing w:line="480" w:lineRule="auto"/>
        <w:ind w:firstLine="720"/>
        <w:rPr>
          <w:sz w:val="24"/>
          <w:szCs w:val="24"/>
        </w:rPr>
      </w:pPr>
      <w:r>
        <w:rPr>
          <w:sz w:val="24"/>
          <w:szCs w:val="24"/>
        </w:rPr>
        <w:t>9</w:t>
      </w:r>
      <w:r w:rsidR="00D8686E" w:rsidRPr="00D13801">
        <w:rPr>
          <w:sz w:val="24"/>
          <w:szCs w:val="24"/>
        </w:rPr>
        <w:t xml:space="preserve">. </w:t>
      </w:r>
      <w:r w:rsidR="00D8686E" w:rsidRPr="00D13801">
        <w:rPr>
          <w:sz w:val="24"/>
          <w:szCs w:val="24"/>
        </w:rPr>
        <w:tab/>
        <w:t xml:space="preserve">The Air Quality Control Act’s rulemaking provisions at NMSA 1978, </w:t>
      </w:r>
      <w:r w:rsidR="00D8686E" w:rsidRPr="00D13801">
        <w:rPr>
          <w:sz w:val="24"/>
          <w:szCs w:val="24"/>
          <w:shd w:val="clear" w:color="auto" w:fill="FFFFFF"/>
        </w:rPr>
        <w:t xml:space="preserve">§ </w:t>
      </w:r>
      <w:r w:rsidR="00D8686E" w:rsidRPr="00D13801">
        <w:rPr>
          <w:sz w:val="24"/>
          <w:szCs w:val="24"/>
        </w:rPr>
        <w:t>74-2-5</w:t>
      </w:r>
      <w:r w:rsidR="00EC2603" w:rsidRPr="00D13801">
        <w:rPr>
          <w:sz w:val="24"/>
          <w:szCs w:val="24"/>
        </w:rPr>
        <w:t>.</w:t>
      </w:r>
      <w:r w:rsidR="00D8686E" w:rsidRPr="00D13801">
        <w:rPr>
          <w:sz w:val="24"/>
          <w:szCs w:val="24"/>
        </w:rPr>
        <w:t xml:space="preserve">F establish a nexus between rulemaking to control air pollution and comments on issues related to </w:t>
      </w:r>
      <w:r w:rsidR="00D8686E" w:rsidRPr="00D13801">
        <w:rPr>
          <w:sz w:val="24"/>
          <w:szCs w:val="24"/>
        </w:rPr>
        <w:lastRenderedPageBreak/>
        <w:t xml:space="preserve">“public health,” “welfare,” and “the public interest.” </w:t>
      </w:r>
      <w:r w:rsidR="00D8686E" w:rsidRPr="00D13801">
        <w:rPr>
          <w:i/>
          <w:sz w:val="24"/>
          <w:szCs w:val="24"/>
        </w:rPr>
        <w:t>C.f.</w:t>
      </w:r>
      <w:r w:rsidR="00D8686E" w:rsidRPr="00D13801">
        <w:rPr>
          <w:sz w:val="24"/>
          <w:szCs w:val="24"/>
        </w:rPr>
        <w:t xml:space="preserve"> </w:t>
      </w:r>
      <w:r w:rsidR="00D8686E" w:rsidRPr="00D13801">
        <w:rPr>
          <w:i/>
          <w:sz w:val="24"/>
          <w:szCs w:val="24"/>
        </w:rPr>
        <w:t>Sw. Org. Project</w:t>
      </w:r>
      <w:r w:rsidR="00D8686E" w:rsidRPr="00D13801">
        <w:rPr>
          <w:sz w:val="24"/>
          <w:szCs w:val="24"/>
        </w:rPr>
        <w:t xml:space="preserve">, 2021-NMCA-005, ¶ 24 (holding that “that specific guidance requiring consideration of quality of life impacts is conspicuously absent from Air Quality Control Act’s] </w:t>
      </w:r>
      <w:r w:rsidR="00D8686E" w:rsidRPr="00D13801">
        <w:rPr>
          <w:b/>
          <w:sz w:val="24"/>
          <w:szCs w:val="24"/>
        </w:rPr>
        <w:t>permitting provisions</w:t>
      </w:r>
      <w:r w:rsidR="00D8686E" w:rsidRPr="00D13801">
        <w:rPr>
          <w:sz w:val="24"/>
          <w:szCs w:val="24"/>
        </w:rPr>
        <w:t xml:space="preserve">) (emphasis added); </w:t>
      </w:r>
      <w:r w:rsidR="00D8686E" w:rsidRPr="00D13801">
        <w:rPr>
          <w:i/>
          <w:sz w:val="24"/>
          <w:szCs w:val="24"/>
        </w:rPr>
        <w:t>compare</w:t>
      </w:r>
      <w:r w:rsidR="00D8686E" w:rsidRPr="00D13801">
        <w:rPr>
          <w:sz w:val="24"/>
          <w:szCs w:val="24"/>
        </w:rPr>
        <w:t xml:space="preserve"> NMSA 1978, </w:t>
      </w:r>
      <w:r w:rsidR="00D8686E" w:rsidRPr="00D13801">
        <w:rPr>
          <w:sz w:val="24"/>
          <w:szCs w:val="24"/>
          <w:shd w:val="clear" w:color="auto" w:fill="FFFFFF"/>
        </w:rPr>
        <w:t xml:space="preserve">§ </w:t>
      </w:r>
      <w:r w:rsidR="00D8686E" w:rsidRPr="00D13801">
        <w:rPr>
          <w:sz w:val="24"/>
          <w:szCs w:val="24"/>
        </w:rPr>
        <w:t xml:space="preserve">74-2-7 (Air Quality Control Act permitting provisions, which do not explicitly require consideration of “public health,” “welfare,” and “the public interest”) </w:t>
      </w:r>
      <w:r w:rsidR="00D8686E" w:rsidRPr="00D13801">
        <w:rPr>
          <w:i/>
          <w:sz w:val="24"/>
          <w:szCs w:val="24"/>
        </w:rPr>
        <w:t>with</w:t>
      </w:r>
      <w:r w:rsidR="00D8686E" w:rsidRPr="00D13801">
        <w:rPr>
          <w:sz w:val="24"/>
          <w:szCs w:val="24"/>
        </w:rPr>
        <w:t xml:space="preserve"> NMSA 1978, </w:t>
      </w:r>
      <w:r w:rsidR="00D8686E" w:rsidRPr="00D13801">
        <w:rPr>
          <w:sz w:val="24"/>
          <w:szCs w:val="24"/>
          <w:shd w:val="clear" w:color="auto" w:fill="FFFFFF"/>
        </w:rPr>
        <w:t xml:space="preserve">§ </w:t>
      </w:r>
      <w:r w:rsidR="00D8686E" w:rsidRPr="00D13801">
        <w:rPr>
          <w:sz w:val="24"/>
          <w:szCs w:val="24"/>
        </w:rPr>
        <w:t xml:space="preserve">74-2-5.F (Air Quality Control Act provisions specific to </w:t>
      </w:r>
      <w:r w:rsidR="00AC344C" w:rsidRPr="00D13801">
        <w:rPr>
          <w:b/>
          <w:sz w:val="24"/>
          <w:szCs w:val="24"/>
        </w:rPr>
        <w:t>rule</w:t>
      </w:r>
      <w:r w:rsidR="00D8686E" w:rsidRPr="00D13801">
        <w:rPr>
          <w:b/>
          <w:sz w:val="24"/>
          <w:szCs w:val="24"/>
        </w:rPr>
        <w:t xml:space="preserve">making </w:t>
      </w:r>
      <w:r w:rsidR="00D8686E" w:rsidRPr="00D13801">
        <w:rPr>
          <w:sz w:val="24"/>
          <w:szCs w:val="24"/>
        </w:rPr>
        <w:t>requiring consideration of “public health,” “welfare,” and “the public interest.”).</w:t>
      </w:r>
    </w:p>
    <w:p w14:paraId="45A0B0E8" w14:textId="42CE670F" w:rsidR="00D8686E" w:rsidRPr="00D13801" w:rsidRDefault="00C72274" w:rsidP="000C1F85">
      <w:pPr>
        <w:spacing w:line="480" w:lineRule="auto"/>
        <w:ind w:firstLine="720"/>
        <w:rPr>
          <w:sz w:val="24"/>
          <w:szCs w:val="24"/>
        </w:rPr>
      </w:pPr>
      <w:r>
        <w:rPr>
          <w:sz w:val="24"/>
          <w:szCs w:val="24"/>
        </w:rPr>
        <w:t>10</w:t>
      </w:r>
      <w:r w:rsidR="00D8686E" w:rsidRPr="00D13801">
        <w:rPr>
          <w:sz w:val="24"/>
          <w:szCs w:val="24"/>
        </w:rPr>
        <w:t xml:space="preserve">. </w:t>
      </w:r>
      <w:r w:rsidR="00D8686E" w:rsidRPr="00D13801">
        <w:rPr>
          <w:sz w:val="24"/>
          <w:szCs w:val="24"/>
        </w:rPr>
        <w:tab/>
        <w:t xml:space="preserve">Because the Air Quality Control Act’s rulemaking provisions are “replete with references to public input” and have a nexus to issues of “public health,” “welfare,” and “the public interest,” the EIB must give consideration to public input that has a nexus with the relevant provisions of the act in question and their attendant regulations. </w:t>
      </w:r>
      <w:r w:rsidR="00D8686E" w:rsidRPr="00D13801">
        <w:rPr>
          <w:i/>
          <w:sz w:val="24"/>
          <w:szCs w:val="24"/>
        </w:rPr>
        <w:t>In re Application of Rhino Env</w:t>
      </w:r>
      <w:r w:rsidR="00FC4A24" w:rsidRPr="00D13801">
        <w:rPr>
          <w:i/>
          <w:sz w:val="24"/>
          <w:szCs w:val="24"/>
        </w:rPr>
        <w:t>tl.</w:t>
      </w:r>
      <w:r w:rsidR="00D8686E" w:rsidRPr="00D13801">
        <w:rPr>
          <w:i/>
          <w:sz w:val="24"/>
          <w:szCs w:val="24"/>
        </w:rPr>
        <w:t xml:space="preserve"> Servs</w:t>
      </w:r>
      <w:r w:rsidR="00D8686E" w:rsidRPr="00D13801">
        <w:rPr>
          <w:sz w:val="24"/>
          <w:szCs w:val="24"/>
        </w:rPr>
        <w:t xml:space="preserve">., 2005-NMSC-024, ¶¶ 21-24, 29 (holding that because public participation is central to Solid Waste Act and landfill permitting regulations, Secretary must consider issues raise by public relating broadly to public health and welfare); </w:t>
      </w:r>
      <w:r w:rsidR="00D8686E" w:rsidRPr="00D13801">
        <w:rPr>
          <w:i/>
          <w:sz w:val="24"/>
          <w:szCs w:val="24"/>
        </w:rPr>
        <w:t>Sw. Org. Project</w:t>
      </w:r>
      <w:r w:rsidR="00D8686E" w:rsidRPr="00D13801">
        <w:rPr>
          <w:sz w:val="24"/>
          <w:szCs w:val="24"/>
        </w:rPr>
        <w:t xml:space="preserve">, 2021-NMCA-005, ¶ 18. </w:t>
      </w:r>
    </w:p>
    <w:p w14:paraId="40AF87AD" w14:textId="0281D49B" w:rsidR="00D8686E" w:rsidRPr="00D13801" w:rsidRDefault="00C72274" w:rsidP="000C1F85">
      <w:pPr>
        <w:spacing w:line="480" w:lineRule="auto"/>
        <w:ind w:firstLine="720"/>
        <w:rPr>
          <w:sz w:val="24"/>
          <w:szCs w:val="24"/>
        </w:rPr>
      </w:pPr>
      <w:r>
        <w:rPr>
          <w:sz w:val="24"/>
          <w:szCs w:val="24"/>
        </w:rPr>
        <w:t>11</w:t>
      </w:r>
      <w:r w:rsidR="00D8686E" w:rsidRPr="00D13801">
        <w:rPr>
          <w:sz w:val="24"/>
          <w:szCs w:val="24"/>
        </w:rPr>
        <w:t xml:space="preserve">. </w:t>
      </w:r>
      <w:r w:rsidR="00D8686E" w:rsidRPr="00D13801">
        <w:rPr>
          <w:sz w:val="24"/>
          <w:szCs w:val="24"/>
        </w:rPr>
        <w:tab/>
        <w:t xml:space="preserve">A court will review an agency’s administrative action “in the context of the regulatory setting designed by the Legislature,” by looking to the purpose and substantive provisions of the Act. </w:t>
      </w:r>
      <w:r w:rsidR="00D8686E" w:rsidRPr="00D13801">
        <w:rPr>
          <w:i/>
          <w:sz w:val="24"/>
          <w:szCs w:val="24"/>
        </w:rPr>
        <w:t>In re Application of Rhino Env</w:t>
      </w:r>
      <w:r w:rsidR="00FC4A24" w:rsidRPr="00D13801">
        <w:rPr>
          <w:i/>
          <w:sz w:val="24"/>
          <w:szCs w:val="24"/>
        </w:rPr>
        <w:t xml:space="preserve">tl. </w:t>
      </w:r>
      <w:r w:rsidR="00D8686E" w:rsidRPr="00D13801">
        <w:rPr>
          <w:i/>
          <w:sz w:val="24"/>
          <w:szCs w:val="24"/>
        </w:rPr>
        <w:t>Servs.</w:t>
      </w:r>
      <w:r w:rsidR="00D8686E" w:rsidRPr="00D13801">
        <w:rPr>
          <w:sz w:val="24"/>
          <w:szCs w:val="24"/>
        </w:rPr>
        <w:t xml:space="preserve">, 2005-NMSC-024, ¶ 14 (reviewing purpose and key provisions of Solid Waste Act). </w:t>
      </w:r>
    </w:p>
    <w:p w14:paraId="28F4D80F" w14:textId="63E43EC5" w:rsidR="00D8686E" w:rsidRPr="00D13801" w:rsidRDefault="00C72274" w:rsidP="000C1F85">
      <w:pPr>
        <w:spacing w:line="480" w:lineRule="auto"/>
        <w:ind w:firstLine="720"/>
        <w:rPr>
          <w:sz w:val="24"/>
          <w:szCs w:val="24"/>
        </w:rPr>
      </w:pPr>
      <w:r>
        <w:rPr>
          <w:sz w:val="24"/>
          <w:szCs w:val="24"/>
        </w:rPr>
        <w:t>12</w:t>
      </w:r>
      <w:r w:rsidR="00D8686E" w:rsidRPr="00D13801">
        <w:rPr>
          <w:sz w:val="24"/>
          <w:szCs w:val="24"/>
        </w:rPr>
        <w:t xml:space="preserve">. </w:t>
      </w:r>
      <w:r w:rsidR="00D8686E" w:rsidRPr="00D13801">
        <w:rPr>
          <w:sz w:val="24"/>
          <w:szCs w:val="24"/>
        </w:rPr>
        <w:tab/>
        <w:t xml:space="preserve">The “legislative mandate” of the Air Quality Control Act is “expressed in simple and direct language: The board shall prevent or abate air pollution.” </w:t>
      </w:r>
      <w:r w:rsidR="00D8686E" w:rsidRPr="00D13801">
        <w:rPr>
          <w:i/>
          <w:sz w:val="24"/>
          <w:szCs w:val="24"/>
        </w:rPr>
        <w:t xml:space="preserve">Pub. Serv. Co. of </w:t>
      </w:r>
      <w:r w:rsidR="00AC344C" w:rsidRPr="00D13801">
        <w:rPr>
          <w:i/>
          <w:sz w:val="24"/>
          <w:szCs w:val="24"/>
        </w:rPr>
        <w:t xml:space="preserve">N.M. v. N.M. </w:t>
      </w:r>
      <w:r w:rsidR="00D8686E" w:rsidRPr="00D13801">
        <w:rPr>
          <w:i/>
          <w:sz w:val="24"/>
          <w:szCs w:val="24"/>
        </w:rPr>
        <w:t>Env</w:t>
      </w:r>
      <w:r w:rsidR="00FC4A24" w:rsidRPr="00D13801">
        <w:rPr>
          <w:i/>
          <w:sz w:val="24"/>
          <w:szCs w:val="24"/>
        </w:rPr>
        <w:t>tl.</w:t>
      </w:r>
      <w:r w:rsidR="00D8686E" w:rsidRPr="00D13801">
        <w:rPr>
          <w:i/>
          <w:sz w:val="24"/>
          <w:szCs w:val="24"/>
        </w:rPr>
        <w:t xml:space="preserve"> Imp</w:t>
      </w:r>
      <w:r w:rsidR="00AC344C" w:rsidRPr="00D13801">
        <w:rPr>
          <w:i/>
          <w:sz w:val="24"/>
          <w:szCs w:val="24"/>
        </w:rPr>
        <w:t>rovement</w:t>
      </w:r>
      <w:r w:rsidR="00D8686E" w:rsidRPr="00D13801">
        <w:rPr>
          <w:i/>
          <w:sz w:val="24"/>
          <w:szCs w:val="24"/>
        </w:rPr>
        <w:t xml:space="preserve"> Bd.</w:t>
      </w:r>
      <w:r w:rsidR="00D8686E" w:rsidRPr="00D13801">
        <w:rPr>
          <w:sz w:val="24"/>
          <w:szCs w:val="24"/>
        </w:rPr>
        <w:t xml:space="preserve">, 1976-NMCA-039, ¶ 7. </w:t>
      </w:r>
    </w:p>
    <w:p w14:paraId="5411739E" w14:textId="1844A5E1" w:rsidR="005D3EAB" w:rsidRPr="00D13801" w:rsidRDefault="00C72274" w:rsidP="000C1F85">
      <w:pPr>
        <w:spacing w:line="480" w:lineRule="auto"/>
        <w:ind w:firstLine="720"/>
        <w:rPr>
          <w:sz w:val="24"/>
          <w:szCs w:val="24"/>
        </w:rPr>
      </w:pPr>
      <w:r>
        <w:rPr>
          <w:sz w:val="24"/>
          <w:szCs w:val="24"/>
        </w:rPr>
        <w:t>13</w:t>
      </w:r>
      <w:r w:rsidR="00D8686E" w:rsidRPr="00D13801">
        <w:rPr>
          <w:sz w:val="24"/>
          <w:szCs w:val="24"/>
        </w:rPr>
        <w:t xml:space="preserve">. </w:t>
      </w:r>
      <w:r w:rsidR="00D8686E" w:rsidRPr="00D13801">
        <w:rPr>
          <w:sz w:val="24"/>
          <w:szCs w:val="24"/>
        </w:rPr>
        <w:tab/>
        <w:t xml:space="preserve">The EIB’s regulatory actions shall only be set aside by the Court of Appeals if the </w:t>
      </w:r>
      <w:r w:rsidR="00D8686E" w:rsidRPr="00D13801">
        <w:rPr>
          <w:sz w:val="24"/>
          <w:szCs w:val="24"/>
        </w:rPr>
        <w:lastRenderedPageBreak/>
        <w:t xml:space="preserve">action is found to be: (1) arbitrary, capricious or an abuse of discretion; (2) not supported by substantial evidence in the record; (3) or otherwise not in accordance with law. NMSA 1978, </w:t>
      </w:r>
      <w:r w:rsidR="00D8686E" w:rsidRPr="00D13801">
        <w:rPr>
          <w:sz w:val="24"/>
          <w:szCs w:val="24"/>
          <w:shd w:val="clear" w:color="auto" w:fill="FFFFFF"/>
        </w:rPr>
        <w:t xml:space="preserve">§ </w:t>
      </w:r>
      <w:r w:rsidR="00EC2603" w:rsidRPr="00D13801">
        <w:rPr>
          <w:sz w:val="24"/>
          <w:szCs w:val="24"/>
        </w:rPr>
        <w:t>74-2-9.C</w:t>
      </w:r>
      <w:r w:rsidR="00D8686E" w:rsidRPr="00D13801">
        <w:rPr>
          <w:sz w:val="24"/>
          <w:szCs w:val="24"/>
        </w:rPr>
        <w:t>.</w:t>
      </w:r>
    </w:p>
    <w:p w14:paraId="3C8D48C5" w14:textId="3E5D0086" w:rsidR="00D8686E" w:rsidRPr="00D13801" w:rsidRDefault="00382CC3" w:rsidP="000C1F85">
      <w:pPr>
        <w:pStyle w:val="Heading2"/>
        <w:numPr>
          <w:ilvl w:val="0"/>
          <w:numId w:val="53"/>
        </w:numPr>
        <w:spacing w:after="0"/>
        <w:ind w:left="1440"/>
      </w:pPr>
      <w:bookmarkStart w:id="94" w:name="_Toc93596853"/>
      <w:r w:rsidRPr="00D13801">
        <w:t>The EIB Must Consider Disparate Impacts of Its Rules</w:t>
      </w:r>
      <w:bookmarkEnd w:id="94"/>
    </w:p>
    <w:p w14:paraId="0ADD7BB8" w14:textId="77777777" w:rsidR="00AC344C" w:rsidRPr="00D13801" w:rsidRDefault="00AC344C" w:rsidP="000C1F85">
      <w:pPr>
        <w:rPr>
          <w:sz w:val="24"/>
          <w:szCs w:val="24"/>
        </w:rPr>
      </w:pPr>
    </w:p>
    <w:p w14:paraId="132D7547" w14:textId="3B9706A6" w:rsidR="00D8686E" w:rsidRPr="00D13801" w:rsidRDefault="00C72274" w:rsidP="000C1F85">
      <w:pPr>
        <w:spacing w:line="480" w:lineRule="auto"/>
        <w:ind w:firstLine="720"/>
        <w:rPr>
          <w:sz w:val="24"/>
          <w:szCs w:val="24"/>
        </w:rPr>
      </w:pPr>
      <w:r>
        <w:rPr>
          <w:sz w:val="24"/>
          <w:szCs w:val="24"/>
        </w:rPr>
        <w:t>14</w:t>
      </w:r>
      <w:r w:rsidR="00D8686E" w:rsidRPr="00D13801">
        <w:rPr>
          <w:sz w:val="24"/>
          <w:szCs w:val="24"/>
        </w:rPr>
        <w:t>.</w:t>
      </w:r>
      <w:r w:rsidR="00D8686E" w:rsidRPr="00D13801">
        <w:rPr>
          <w:sz w:val="24"/>
          <w:szCs w:val="24"/>
        </w:rPr>
        <w:tab/>
        <w:t xml:space="preserve">Rational rulemaking requires that the EIB follow its “internal procedural rules” that affect the rights of individuals that apply to the rulemaking. </w:t>
      </w:r>
      <w:r w:rsidR="00D8686E" w:rsidRPr="00D13801">
        <w:rPr>
          <w:i/>
          <w:sz w:val="24"/>
          <w:szCs w:val="24"/>
        </w:rPr>
        <w:t>See</w:t>
      </w:r>
      <w:r w:rsidR="00D8686E" w:rsidRPr="00D13801">
        <w:rPr>
          <w:sz w:val="24"/>
          <w:szCs w:val="24"/>
        </w:rPr>
        <w:t xml:space="preserve"> </w:t>
      </w:r>
      <w:r w:rsidR="00D8686E" w:rsidRPr="00D13801">
        <w:rPr>
          <w:i/>
          <w:sz w:val="24"/>
          <w:szCs w:val="24"/>
        </w:rPr>
        <w:t>Morton v. Ruiz</w:t>
      </w:r>
      <w:r w:rsidR="00D8686E" w:rsidRPr="00D13801">
        <w:rPr>
          <w:sz w:val="24"/>
          <w:szCs w:val="24"/>
        </w:rPr>
        <w:t xml:space="preserve">, 415 U.S. 199 (1974) (overturning administrative action by agency as arbitrary under the federal Administrative Procedure Act because it was inconsistent with internal procedures); </w:t>
      </w:r>
      <w:r w:rsidR="00D8686E" w:rsidRPr="00D13801">
        <w:rPr>
          <w:i/>
          <w:sz w:val="24"/>
          <w:szCs w:val="24"/>
        </w:rPr>
        <w:t>see also</w:t>
      </w:r>
      <w:r w:rsidR="00D8686E" w:rsidRPr="00D13801">
        <w:rPr>
          <w:sz w:val="24"/>
          <w:szCs w:val="24"/>
        </w:rPr>
        <w:t xml:space="preserve"> NMSA 1978, </w:t>
      </w:r>
      <w:r w:rsidR="00D8686E" w:rsidRPr="00D13801">
        <w:rPr>
          <w:sz w:val="24"/>
          <w:szCs w:val="24"/>
          <w:shd w:val="clear" w:color="auto" w:fill="FFFFFF"/>
        </w:rPr>
        <w:t xml:space="preserve">§ </w:t>
      </w:r>
      <w:r w:rsidR="00EC2603" w:rsidRPr="00D13801">
        <w:rPr>
          <w:sz w:val="24"/>
          <w:szCs w:val="24"/>
        </w:rPr>
        <w:t>74-2-9.</w:t>
      </w:r>
      <w:r w:rsidR="00D8686E" w:rsidRPr="00D13801">
        <w:rPr>
          <w:sz w:val="24"/>
          <w:szCs w:val="24"/>
        </w:rPr>
        <w:t xml:space="preserve">C (holding Board action will be invalidated if arbitrary).  </w:t>
      </w:r>
    </w:p>
    <w:p w14:paraId="51F8D1C0" w14:textId="119C2AC8" w:rsidR="00D8686E" w:rsidRPr="00D13801" w:rsidRDefault="00C72274" w:rsidP="000C1F85">
      <w:pPr>
        <w:spacing w:line="480" w:lineRule="auto"/>
        <w:ind w:firstLine="720"/>
        <w:rPr>
          <w:sz w:val="24"/>
          <w:szCs w:val="24"/>
        </w:rPr>
      </w:pPr>
      <w:r>
        <w:rPr>
          <w:sz w:val="24"/>
          <w:szCs w:val="24"/>
        </w:rPr>
        <w:t>15</w:t>
      </w:r>
      <w:r w:rsidR="00D8686E" w:rsidRPr="00D13801">
        <w:rPr>
          <w:sz w:val="24"/>
          <w:szCs w:val="24"/>
        </w:rPr>
        <w:t xml:space="preserve">. </w:t>
      </w:r>
      <w:r w:rsidR="00D8686E" w:rsidRPr="00D13801">
        <w:rPr>
          <w:sz w:val="24"/>
          <w:szCs w:val="24"/>
        </w:rPr>
        <w:tab/>
        <w:t xml:space="preserve"> The EIB is therefore required by Executive Order 2005-056:  Environmental Justice Executive Order “to provide meaningful opportunities for involvement to all people regardless of race, color, ethnicity, religion, income, or education level” and to “utilize available environmental and public health data to address impacts in low-income communities and communities of color….” in its rulemakings to the extent authorized by statute. Exec. Order 2005-056 at 1-2. </w:t>
      </w:r>
    </w:p>
    <w:p w14:paraId="51938BFD" w14:textId="6E38CCE6" w:rsidR="00D8686E" w:rsidRPr="00D13801" w:rsidRDefault="00C72274" w:rsidP="000C1F85">
      <w:pPr>
        <w:spacing w:line="480" w:lineRule="auto"/>
        <w:ind w:firstLine="720"/>
        <w:rPr>
          <w:sz w:val="24"/>
          <w:szCs w:val="24"/>
        </w:rPr>
      </w:pPr>
      <w:r>
        <w:rPr>
          <w:sz w:val="24"/>
          <w:szCs w:val="24"/>
        </w:rPr>
        <w:t>16</w:t>
      </w:r>
      <w:r w:rsidR="004C5110" w:rsidRPr="00D13801">
        <w:rPr>
          <w:sz w:val="24"/>
          <w:szCs w:val="24"/>
        </w:rPr>
        <w:t>.</w:t>
      </w:r>
      <w:r w:rsidR="00D8686E" w:rsidRPr="00D13801">
        <w:rPr>
          <w:sz w:val="24"/>
          <w:szCs w:val="24"/>
        </w:rPr>
        <w:tab/>
        <w:t xml:space="preserve">The Air Quality Control Act’s requirement that the EIB “give weight it deems appropriate” to the “character and degree of injury to or interference with health, welfare” and “the public interest” not only authorizes but requires the EIB to give weight to how proposed rules address or exacerbate “the character and degree” of “[health] impacts in low-income communities and communities of color” when such factors are raised by the public.  </w:t>
      </w:r>
      <w:r w:rsidR="00D8686E" w:rsidRPr="00D13801">
        <w:rPr>
          <w:i/>
          <w:sz w:val="24"/>
          <w:szCs w:val="24"/>
        </w:rPr>
        <w:t>In re Application of Rhino Env</w:t>
      </w:r>
      <w:r w:rsidR="00FC4A24" w:rsidRPr="00D13801">
        <w:rPr>
          <w:i/>
          <w:sz w:val="24"/>
          <w:szCs w:val="24"/>
        </w:rPr>
        <w:t>tl.</w:t>
      </w:r>
      <w:r w:rsidR="00D8686E" w:rsidRPr="00D13801">
        <w:rPr>
          <w:i/>
          <w:sz w:val="24"/>
          <w:szCs w:val="24"/>
        </w:rPr>
        <w:t xml:space="preserve"> Servs.</w:t>
      </w:r>
      <w:r w:rsidR="00D8686E" w:rsidRPr="00D13801">
        <w:rPr>
          <w:sz w:val="24"/>
          <w:szCs w:val="24"/>
        </w:rPr>
        <w:t xml:space="preserve">, 2005-NMSC-024, ¶ 14 (holding that administrative adjudicator must “consider whether evidence of the harmful effects from the cumulative impact of  [pollution]” in a low-income, minority community “rises to the level of a public nuisance or </w:t>
      </w:r>
      <w:r w:rsidR="00D8686E" w:rsidRPr="00D13801">
        <w:rPr>
          <w:sz w:val="24"/>
          <w:szCs w:val="24"/>
        </w:rPr>
        <w:lastRenderedPageBreak/>
        <w:t xml:space="preserve">potential hazard to public health, welfare or the environment.” ); </w:t>
      </w:r>
      <w:r w:rsidR="00D8686E" w:rsidRPr="00D13801">
        <w:rPr>
          <w:i/>
          <w:sz w:val="24"/>
          <w:szCs w:val="24"/>
        </w:rPr>
        <w:t>see</w:t>
      </w:r>
      <w:r w:rsidR="00D8686E" w:rsidRPr="00D13801">
        <w:rPr>
          <w:sz w:val="24"/>
          <w:szCs w:val="24"/>
        </w:rPr>
        <w:t xml:space="preserve"> </w:t>
      </w:r>
      <w:r w:rsidR="00D8686E" w:rsidRPr="00D13801">
        <w:rPr>
          <w:i/>
          <w:sz w:val="24"/>
          <w:szCs w:val="24"/>
        </w:rPr>
        <w:t>Friends of Buckingham v. State Air Pollution Control Bd.</w:t>
      </w:r>
      <w:r w:rsidR="00D8686E" w:rsidRPr="00D13801">
        <w:rPr>
          <w:sz w:val="24"/>
          <w:szCs w:val="24"/>
        </w:rPr>
        <w:t xml:space="preserve">, 947 F.3d 68, 87 (4th Cir. 2020) (noting that all parties agreed that Virginia law requirement that air quality board consider “character and degree of injury to ... health” and other factors required board to “consider the potential for disproportionate impacts to minority and low income communities.”). </w:t>
      </w:r>
    </w:p>
    <w:p w14:paraId="246E4F90" w14:textId="2A1A37D4" w:rsidR="00C3782E" w:rsidRPr="00D13801" w:rsidRDefault="00C3782E" w:rsidP="000C1F85">
      <w:pPr>
        <w:pStyle w:val="Heading2"/>
        <w:spacing w:after="0"/>
        <w:ind w:left="1440"/>
      </w:pPr>
      <w:bookmarkStart w:id="95" w:name="_Toc93596854"/>
      <w:r w:rsidRPr="00D13801">
        <w:t>T</w:t>
      </w:r>
      <w:r w:rsidR="00155B97" w:rsidRPr="00D13801">
        <w:t>he</w:t>
      </w:r>
      <w:r w:rsidRPr="00D13801">
        <w:t xml:space="preserve"> EIB’S </w:t>
      </w:r>
      <w:r w:rsidR="00382CC3" w:rsidRPr="00D13801">
        <w:t>Decisions Must Be Supported by Substantial Evidence Based on The Whole Record</w:t>
      </w:r>
      <w:bookmarkEnd w:id="95"/>
    </w:p>
    <w:p w14:paraId="36EF1B4F" w14:textId="77777777" w:rsidR="00C3782E" w:rsidRPr="00D13801" w:rsidRDefault="00C3782E" w:rsidP="000C1F85">
      <w:pPr>
        <w:widowControl/>
        <w:autoSpaceDE/>
        <w:autoSpaceDN/>
        <w:rPr>
          <w:b/>
          <w:sz w:val="24"/>
          <w:szCs w:val="24"/>
        </w:rPr>
      </w:pPr>
    </w:p>
    <w:p w14:paraId="0DF770EE" w14:textId="6DC9295C" w:rsidR="00C3782E" w:rsidRPr="00D13801" w:rsidRDefault="00C72274" w:rsidP="000C1F85">
      <w:pPr>
        <w:widowControl/>
        <w:autoSpaceDE/>
        <w:autoSpaceDN/>
        <w:spacing w:line="480" w:lineRule="auto"/>
        <w:ind w:firstLine="720"/>
        <w:rPr>
          <w:sz w:val="24"/>
          <w:szCs w:val="24"/>
        </w:rPr>
      </w:pPr>
      <w:r>
        <w:rPr>
          <w:sz w:val="24"/>
          <w:szCs w:val="24"/>
        </w:rPr>
        <w:t>17</w:t>
      </w:r>
      <w:r w:rsidR="004C5110" w:rsidRPr="00D13801">
        <w:rPr>
          <w:sz w:val="24"/>
          <w:szCs w:val="24"/>
        </w:rPr>
        <w:t>.</w:t>
      </w:r>
      <w:r w:rsidR="00C3782E" w:rsidRPr="00D13801">
        <w:rPr>
          <w:sz w:val="24"/>
          <w:szCs w:val="24"/>
        </w:rPr>
        <w:tab/>
        <w:t xml:space="preserve">Under the Air Quality Control Act, any rule adopted by the EIB must be supported by “substantial evidence.” NMSA 1978, § 74-2-9.C(2). </w:t>
      </w:r>
    </w:p>
    <w:p w14:paraId="68B41C05" w14:textId="3895ED88" w:rsidR="00C3782E" w:rsidRPr="00D13801" w:rsidRDefault="00C72274" w:rsidP="000C1F85">
      <w:pPr>
        <w:widowControl/>
        <w:autoSpaceDE/>
        <w:autoSpaceDN/>
        <w:spacing w:line="480" w:lineRule="auto"/>
        <w:ind w:firstLine="720"/>
        <w:rPr>
          <w:sz w:val="24"/>
          <w:szCs w:val="24"/>
        </w:rPr>
      </w:pPr>
      <w:r>
        <w:rPr>
          <w:sz w:val="24"/>
          <w:szCs w:val="24"/>
        </w:rPr>
        <w:t>18</w:t>
      </w:r>
      <w:r w:rsidR="004C5110" w:rsidRPr="00D13801">
        <w:rPr>
          <w:sz w:val="24"/>
          <w:szCs w:val="24"/>
        </w:rPr>
        <w:t>.</w:t>
      </w:r>
      <w:r w:rsidR="00C3782E" w:rsidRPr="00D13801">
        <w:rPr>
          <w:sz w:val="24"/>
          <w:szCs w:val="24"/>
        </w:rPr>
        <w:tab/>
        <w:t xml:space="preserve">Courts conduct a “whole record” review to determine whether substantial evidence supports an agency’s decision. </w:t>
      </w:r>
      <w:hyperlink r:id="rId11" w:history="1">
        <w:r w:rsidR="00C3782E" w:rsidRPr="00D13801">
          <w:rPr>
            <w:rStyle w:val="FootnoteReference"/>
            <w:i/>
            <w:sz w:val="24"/>
            <w:szCs w:val="24"/>
            <w:vertAlign w:val="baseline"/>
          </w:rPr>
          <w:t>Duke City Lumber Co. v. N.M. Envtl. Improvement Bd.</w:t>
        </w:r>
        <w:r w:rsidR="00C3782E" w:rsidRPr="00D13801">
          <w:rPr>
            <w:rStyle w:val="Heading1Char"/>
            <w:b w:val="0"/>
            <w:sz w:val="24"/>
            <w:szCs w:val="24"/>
          </w:rPr>
          <w:t>, 1984-NMSC-042, ¶¶ 13, 14</w:t>
        </w:r>
      </w:hyperlink>
      <w:r w:rsidR="00C3782E" w:rsidRPr="00D13801">
        <w:rPr>
          <w:b/>
          <w:sz w:val="24"/>
          <w:szCs w:val="24"/>
        </w:rPr>
        <w:t xml:space="preserve">. </w:t>
      </w:r>
    </w:p>
    <w:p w14:paraId="60A3E98B" w14:textId="6AC64050" w:rsidR="00C3782E" w:rsidRPr="00D13801" w:rsidRDefault="00C72274" w:rsidP="000C1F85">
      <w:pPr>
        <w:widowControl/>
        <w:autoSpaceDE/>
        <w:autoSpaceDN/>
        <w:spacing w:line="480" w:lineRule="auto"/>
        <w:ind w:firstLine="720"/>
        <w:rPr>
          <w:sz w:val="24"/>
          <w:szCs w:val="24"/>
        </w:rPr>
      </w:pPr>
      <w:r>
        <w:rPr>
          <w:sz w:val="24"/>
          <w:szCs w:val="24"/>
        </w:rPr>
        <w:t>19</w:t>
      </w:r>
      <w:r w:rsidR="004C5110" w:rsidRPr="00D13801">
        <w:rPr>
          <w:sz w:val="24"/>
          <w:szCs w:val="24"/>
        </w:rPr>
        <w:t>.</w:t>
      </w:r>
      <w:r w:rsidR="00C3782E" w:rsidRPr="00D13801">
        <w:rPr>
          <w:sz w:val="24"/>
          <w:szCs w:val="24"/>
        </w:rPr>
        <w:tab/>
        <w:t xml:space="preserve">“To conclude that an administrative decision is supported by substantial evidence in the whole record, the court must be satisfied that the evidence demonstrates the reasonableness of the decision. No part of the evidence may be exclusively relied upon if it would be unreasonable to do so. The reviewing court needs to find evidence that is credible in light of the whole record and that is sufficient for a reasonable mind to accept as adequate to support the conclusion reached by the agency.” </w:t>
      </w:r>
      <w:hyperlink r:id="rId12" w:history="1">
        <w:r w:rsidR="00C3782E" w:rsidRPr="00D13801">
          <w:rPr>
            <w:rStyle w:val="FootnoteReference"/>
            <w:sz w:val="24"/>
            <w:szCs w:val="24"/>
            <w:vertAlign w:val="baseline"/>
          </w:rPr>
          <w:t>Nat'l Council on Comp. Ins. v. N.M. State Corp. Comm'n</w:t>
        </w:r>
        <w:r w:rsidR="00C3782E" w:rsidRPr="00D13801">
          <w:rPr>
            <w:rStyle w:val="Heading1Char"/>
            <w:b w:val="0"/>
            <w:sz w:val="24"/>
            <w:szCs w:val="24"/>
          </w:rPr>
          <w:t>, 1988-NMSC-036, ¶ 8</w:t>
        </w:r>
      </w:hyperlink>
      <w:r w:rsidR="00C3782E" w:rsidRPr="00D13801">
        <w:rPr>
          <w:sz w:val="24"/>
          <w:szCs w:val="24"/>
        </w:rPr>
        <w:t xml:space="preserve">. </w:t>
      </w:r>
    </w:p>
    <w:p w14:paraId="0B4371C2" w14:textId="45A967DA" w:rsidR="00D33DC8" w:rsidRPr="00D13801" w:rsidRDefault="003F1B0F" w:rsidP="000C1F85">
      <w:pPr>
        <w:pStyle w:val="Heading1"/>
        <w:spacing w:after="0"/>
        <w:ind w:hanging="450"/>
      </w:pPr>
      <w:bookmarkStart w:id="96" w:name="_Toc93596855"/>
      <w:r w:rsidRPr="00D13801">
        <w:t>SUBSTANTIAL EVIDENCE SUPPORTS THE COMMUNITY AND ENVIRONMENTAL PARTIES AND NATIONAL PARK SERVICE’S PROPOSAL AT 20.2.50.113 NMAC TO REDUCE NOX EMISSIONS FROM ENGINES</w:t>
      </w:r>
      <w:bookmarkEnd w:id="96"/>
    </w:p>
    <w:p w14:paraId="79CE399E" w14:textId="77777777" w:rsidR="004C5110" w:rsidRPr="00D13801" w:rsidRDefault="004C5110" w:rsidP="000C1F85">
      <w:pPr>
        <w:rPr>
          <w:sz w:val="24"/>
          <w:szCs w:val="24"/>
        </w:rPr>
      </w:pPr>
    </w:p>
    <w:p w14:paraId="356FE769" w14:textId="4C6AB4C0" w:rsidR="00D33DC8" w:rsidRPr="00D13801" w:rsidRDefault="00D33DC8" w:rsidP="000C1F85">
      <w:pPr>
        <w:pStyle w:val="Heading2"/>
        <w:numPr>
          <w:ilvl w:val="0"/>
          <w:numId w:val="40"/>
        </w:numPr>
        <w:spacing w:after="0"/>
        <w:ind w:left="1440"/>
      </w:pPr>
      <w:bookmarkStart w:id="97" w:name="_Toc93596856"/>
      <w:r w:rsidRPr="00D13801">
        <w:t>The Proposals Will Reduce NOx Emissions</w:t>
      </w:r>
      <w:bookmarkEnd w:id="97"/>
    </w:p>
    <w:p w14:paraId="34A51247" w14:textId="77777777" w:rsidR="004C5110" w:rsidRPr="00D13801" w:rsidRDefault="004C5110" w:rsidP="000C1F85">
      <w:pPr>
        <w:rPr>
          <w:sz w:val="24"/>
          <w:szCs w:val="24"/>
        </w:rPr>
      </w:pPr>
    </w:p>
    <w:p w14:paraId="210D6902" w14:textId="7B2AB9E4" w:rsidR="00D33DC8" w:rsidRPr="00D13801" w:rsidRDefault="00C72274" w:rsidP="000C1F85">
      <w:pPr>
        <w:spacing w:line="480" w:lineRule="auto"/>
        <w:ind w:firstLine="720"/>
        <w:rPr>
          <w:iCs/>
          <w:sz w:val="24"/>
          <w:szCs w:val="24"/>
        </w:rPr>
      </w:pPr>
      <w:r>
        <w:rPr>
          <w:bCs/>
          <w:sz w:val="24"/>
          <w:szCs w:val="24"/>
        </w:rPr>
        <w:t>20</w:t>
      </w:r>
      <w:r w:rsidR="004C5110" w:rsidRPr="00D13801">
        <w:rPr>
          <w:bCs/>
          <w:sz w:val="24"/>
          <w:szCs w:val="24"/>
        </w:rPr>
        <w:t>.</w:t>
      </w:r>
      <w:r w:rsidR="00D33DC8" w:rsidRPr="00D13801">
        <w:rPr>
          <w:bCs/>
          <w:sz w:val="24"/>
          <w:szCs w:val="24"/>
        </w:rPr>
        <w:tab/>
      </w:r>
      <w:r w:rsidR="00D33DC8" w:rsidRPr="00D13801">
        <w:rPr>
          <w:iCs/>
          <w:sz w:val="24"/>
          <w:szCs w:val="24"/>
        </w:rPr>
        <w:t>Engines and turbines are by far the largest source of NOx emissions from the oil-</w:t>
      </w:r>
      <w:r w:rsidR="00D33DC8" w:rsidRPr="00D13801">
        <w:rPr>
          <w:iCs/>
          <w:sz w:val="24"/>
          <w:szCs w:val="24"/>
        </w:rPr>
        <w:lastRenderedPageBreak/>
        <w:t xml:space="preserve">and-gas industry.  </w:t>
      </w:r>
      <w:r w:rsidR="00D33DC8" w:rsidRPr="00D13801">
        <w:rPr>
          <w:i/>
          <w:sz w:val="24"/>
          <w:szCs w:val="24"/>
        </w:rPr>
        <w:t>See</w:t>
      </w:r>
      <w:r w:rsidR="00D33DC8" w:rsidRPr="00D13801">
        <w:rPr>
          <w:iCs/>
          <w:sz w:val="24"/>
          <w:szCs w:val="24"/>
        </w:rPr>
        <w:t xml:space="preserve"> 9 Tr. 2974:19–20 [Orozco Test.]; NMOGA Statement of Intent to Present Technical Testimony at 97 [</w:t>
      </w:r>
      <w:r w:rsidR="00D33DC8" w:rsidRPr="00D13801">
        <w:rPr>
          <w:rFonts w:eastAsia="CIDFont+F2"/>
          <w:sz w:val="24"/>
          <w:szCs w:val="24"/>
        </w:rPr>
        <w:t>Valor EPC Study: NMAC 20.2.50.113, Engines and Turbines].</w:t>
      </w:r>
    </w:p>
    <w:p w14:paraId="1A823E9B" w14:textId="10EC1A59" w:rsidR="00D33DC8" w:rsidRPr="00D13801" w:rsidRDefault="00C72274" w:rsidP="000C1F85">
      <w:pPr>
        <w:spacing w:line="480" w:lineRule="auto"/>
        <w:ind w:firstLine="720"/>
        <w:rPr>
          <w:iCs/>
          <w:sz w:val="24"/>
          <w:szCs w:val="24"/>
        </w:rPr>
      </w:pPr>
      <w:r>
        <w:rPr>
          <w:iCs/>
          <w:sz w:val="24"/>
          <w:szCs w:val="24"/>
        </w:rPr>
        <w:t>21</w:t>
      </w:r>
      <w:r w:rsidR="004C5110" w:rsidRPr="00D13801">
        <w:rPr>
          <w:iCs/>
          <w:sz w:val="24"/>
          <w:szCs w:val="24"/>
        </w:rPr>
        <w:t>.</w:t>
      </w:r>
      <w:r w:rsidR="00D33DC8" w:rsidRPr="00D13801">
        <w:rPr>
          <w:iCs/>
          <w:sz w:val="24"/>
          <w:szCs w:val="24"/>
        </w:rPr>
        <w:tab/>
        <w:t>A variety of NOx control options exist for new and existing engines, including combustion modifications and post-combustion controls.  6 Tr. 1673:2–15 [Bisbey-Kuehn Test.].</w:t>
      </w:r>
    </w:p>
    <w:p w14:paraId="11A881B9" w14:textId="3968186C" w:rsidR="00D33DC8" w:rsidRPr="00D13801" w:rsidRDefault="00C72274" w:rsidP="000C1F85">
      <w:pPr>
        <w:spacing w:line="480" w:lineRule="auto"/>
        <w:ind w:firstLine="720"/>
        <w:rPr>
          <w:iCs/>
          <w:sz w:val="24"/>
          <w:szCs w:val="24"/>
        </w:rPr>
      </w:pPr>
      <w:r>
        <w:rPr>
          <w:sz w:val="24"/>
          <w:szCs w:val="24"/>
        </w:rPr>
        <w:t>22</w:t>
      </w:r>
      <w:r w:rsidR="004C5110" w:rsidRPr="00D13801">
        <w:rPr>
          <w:sz w:val="24"/>
          <w:szCs w:val="24"/>
        </w:rPr>
        <w:t>.</w:t>
      </w:r>
      <w:r w:rsidR="00D33DC8" w:rsidRPr="00D13801">
        <w:rPr>
          <w:sz w:val="24"/>
          <w:szCs w:val="24"/>
        </w:rPr>
        <w:tab/>
        <w:t xml:space="preserve">Ozone formation in New Mexico is often NOx limited.  </w:t>
      </w:r>
      <w:r w:rsidR="00D33DC8" w:rsidRPr="00D13801">
        <w:rPr>
          <w:iCs/>
          <w:sz w:val="24"/>
          <w:szCs w:val="24"/>
        </w:rPr>
        <w:t>Accordingly, reducing NOx from engines and turbines is an important strategy for reducing ozone levels in New Mexico.  9 Tr. 2974:21–23.</w:t>
      </w:r>
    </w:p>
    <w:p w14:paraId="08855FA4" w14:textId="1BBB29B7" w:rsidR="00D33DC8" w:rsidRPr="00D13801" w:rsidRDefault="00C72274" w:rsidP="000C1F85">
      <w:pPr>
        <w:spacing w:line="480" w:lineRule="auto"/>
        <w:ind w:firstLine="720"/>
        <w:rPr>
          <w:iCs/>
          <w:sz w:val="24"/>
          <w:szCs w:val="24"/>
        </w:rPr>
      </w:pPr>
      <w:r>
        <w:rPr>
          <w:iCs/>
          <w:sz w:val="24"/>
          <w:szCs w:val="24"/>
        </w:rPr>
        <w:t>23</w:t>
      </w:r>
      <w:r w:rsidR="004C5110" w:rsidRPr="00D13801">
        <w:rPr>
          <w:iCs/>
          <w:sz w:val="24"/>
          <w:szCs w:val="24"/>
        </w:rPr>
        <w:t>.</w:t>
      </w:r>
      <w:r w:rsidR="00D33DC8" w:rsidRPr="00D13801">
        <w:rPr>
          <w:iCs/>
          <w:sz w:val="24"/>
          <w:szCs w:val="24"/>
        </w:rPr>
        <w:tab/>
        <w:t>The proposals will reduce NOx emissions by (1) ensuring that existing 4SLB engines are subject to a stricter limit on NOx emissions and (2) requiring operators to meet the most stringent emission standards for NOx for all engines installed at new facilities.</w:t>
      </w:r>
    </w:p>
    <w:p w14:paraId="7FB2CA5A" w14:textId="466E8928" w:rsidR="00D33DC8" w:rsidRPr="00D13801" w:rsidRDefault="00D33DC8" w:rsidP="000C1F85">
      <w:pPr>
        <w:pStyle w:val="Heading2"/>
        <w:spacing w:after="0"/>
        <w:ind w:left="1440"/>
      </w:pPr>
      <w:bookmarkStart w:id="98" w:name="_Toc93596857"/>
      <w:r w:rsidRPr="00D13801">
        <w:t>The Proposed Standards for Existing 4SLBs is Achievable and Cost Effective</w:t>
      </w:r>
      <w:bookmarkEnd w:id="98"/>
    </w:p>
    <w:p w14:paraId="0909CC3F" w14:textId="77777777" w:rsidR="00D33DC8" w:rsidRPr="00D13801" w:rsidRDefault="00D33DC8" w:rsidP="000C1F85">
      <w:pPr>
        <w:ind w:firstLine="720"/>
        <w:rPr>
          <w:b/>
          <w:bCs/>
          <w:iCs/>
          <w:sz w:val="24"/>
          <w:szCs w:val="24"/>
        </w:rPr>
      </w:pPr>
    </w:p>
    <w:p w14:paraId="57ED2F94" w14:textId="4A91B61A" w:rsidR="00D33DC8" w:rsidRPr="00D13801" w:rsidRDefault="00C72274" w:rsidP="000C1F85">
      <w:pPr>
        <w:spacing w:line="480" w:lineRule="auto"/>
        <w:ind w:firstLine="720"/>
        <w:rPr>
          <w:iCs/>
          <w:sz w:val="24"/>
          <w:szCs w:val="24"/>
        </w:rPr>
      </w:pPr>
      <w:r>
        <w:rPr>
          <w:iCs/>
          <w:sz w:val="24"/>
          <w:szCs w:val="24"/>
        </w:rPr>
        <w:t>24</w:t>
      </w:r>
      <w:r w:rsidR="004C5110" w:rsidRPr="00D13801">
        <w:rPr>
          <w:iCs/>
          <w:sz w:val="24"/>
          <w:szCs w:val="24"/>
        </w:rPr>
        <w:t>.</w:t>
      </w:r>
      <w:r w:rsidR="00D33DC8" w:rsidRPr="00D13801">
        <w:rPr>
          <w:iCs/>
          <w:sz w:val="24"/>
          <w:szCs w:val="24"/>
        </w:rPr>
        <w:tab/>
        <w:t xml:space="preserve">In 2020, the Colorado Air Pollution Control Division adopted a standard of </w:t>
      </w:r>
      <w:r w:rsidR="00D33DC8" w:rsidRPr="00D13801">
        <w:rPr>
          <w:b/>
          <w:iCs/>
          <w:sz w:val="24"/>
          <w:szCs w:val="24"/>
        </w:rPr>
        <w:t>1.2 grams of NOx per horsepower hour</w:t>
      </w:r>
      <w:r w:rsidR="00D33DC8" w:rsidRPr="00D13801">
        <w:rPr>
          <w:iCs/>
          <w:sz w:val="24"/>
          <w:szCs w:val="24"/>
        </w:rPr>
        <w:t xml:space="preserve">, applicable to all existing 4SLBs.  9 Tr. 2976:10–14; </w:t>
      </w:r>
      <w:r w:rsidR="00D33DC8" w:rsidRPr="00D13801">
        <w:rPr>
          <w:i/>
          <w:sz w:val="24"/>
          <w:szCs w:val="24"/>
        </w:rPr>
        <w:t>see</w:t>
      </w:r>
      <w:r w:rsidR="00D33DC8" w:rsidRPr="00D13801">
        <w:rPr>
          <w:iCs/>
          <w:sz w:val="24"/>
          <w:szCs w:val="24"/>
        </w:rPr>
        <w:t xml:space="preserve"> </w:t>
      </w:r>
      <w:r w:rsidR="00D33DC8" w:rsidRPr="00D13801">
        <w:rPr>
          <w:sz w:val="24"/>
          <w:szCs w:val="24"/>
        </w:rPr>
        <w:t>5 Colo. Code Regs. § 1001-9-E-I (Table 2).  This is the standard the Community and Environmental Parties propose for</w:t>
      </w:r>
      <w:r w:rsidR="00D33DC8" w:rsidRPr="00D13801">
        <w:rPr>
          <w:iCs/>
          <w:sz w:val="24"/>
          <w:szCs w:val="24"/>
        </w:rPr>
        <w:t xml:space="preserve"> existing 4SLBs with a rated horsepower between 1,000 and 1,775.</w:t>
      </w:r>
    </w:p>
    <w:p w14:paraId="41471E6D" w14:textId="420D456B" w:rsidR="00D33DC8" w:rsidRPr="00D13801" w:rsidRDefault="00C72274" w:rsidP="000C1F85">
      <w:pPr>
        <w:spacing w:line="480" w:lineRule="auto"/>
        <w:ind w:firstLine="720"/>
        <w:rPr>
          <w:b/>
          <w:bCs/>
          <w:sz w:val="24"/>
          <w:szCs w:val="24"/>
        </w:rPr>
      </w:pPr>
      <w:r>
        <w:rPr>
          <w:bCs/>
          <w:sz w:val="24"/>
          <w:szCs w:val="24"/>
        </w:rPr>
        <w:t>25</w:t>
      </w:r>
      <w:r w:rsidR="004C5110" w:rsidRPr="00D13801">
        <w:rPr>
          <w:bCs/>
          <w:sz w:val="24"/>
          <w:szCs w:val="24"/>
        </w:rPr>
        <w:t>.</w:t>
      </w:r>
      <w:r w:rsidR="00D33DC8" w:rsidRPr="00D13801">
        <w:rPr>
          <w:bCs/>
          <w:sz w:val="24"/>
          <w:szCs w:val="24"/>
        </w:rPr>
        <w:tab/>
      </w:r>
      <w:r w:rsidR="00D33DC8" w:rsidRPr="00D13801">
        <w:rPr>
          <w:iCs/>
          <w:sz w:val="24"/>
          <w:szCs w:val="24"/>
        </w:rPr>
        <w:t xml:space="preserve">The Colorado Air Pollution Control Division found a standard of </w:t>
      </w:r>
      <w:r w:rsidR="00D33DC8" w:rsidRPr="00D13801">
        <w:rPr>
          <w:b/>
          <w:iCs/>
          <w:sz w:val="24"/>
          <w:szCs w:val="24"/>
        </w:rPr>
        <w:t>1.2 grams of NOx per horsepower hour</w:t>
      </w:r>
      <w:r w:rsidR="00D33DC8" w:rsidRPr="00D13801">
        <w:rPr>
          <w:iCs/>
          <w:sz w:val="24"/>
          <w:szCs w:val="24"/>
        </w:rPr>
        <w:t>, which is proposed by the Community and Environmental Parties and the National Park Service, to be cost effective and achievable for all existing 4SLBs.  9 Tr. 2976:12–14.</w:t>
      </w:r>
    </w:p>
    <w:p w14:paraId="60671762" w14:textId="43CBACE0" w:rsidR="00D33DC8" w:rsidRPr="00D13801" w:rsidRDefault="00C72274" w:rsidP="000C1F85">
      <w:pPr>
        <w:spacing w:line="480" w:lineRule="auto"/>
        <w:ind w:firstLine="720"/>
        <w:rPr>
          <w:iCs/>
          <w:sz w:val="24"/>
          <w:szCs w:val="24"/>
        </w:rPr>
      </w:pPr>
      <w:r>
        <w:rPr>
          <w:sz w:val="24"/>
          <w:szCs w:val="24"/>
        </w:rPr>
        <w:t>26</w:t>
      </w:r>
      <w:r w:rsidR="004C5110" w:rsidRPr="00D13801">
        <w:rPr>
          <w:sz w:val="24"/>
          <w:szCs w:val="24"/>
        </w:rPr>
        <w:t>.</w:t>
      </w:r>
      <w:r w:rsidR="00D33DC8" w:rsidRPr="00D13801">
        <w:rPr>
          <w:sz w:val="24"/>
          <w:szCs w:val="24"/>
        </w:rPr>
        <w:tab/>
      </w:r>
      <w:r w:rsidR="00D33DC8" w:rsidRPr="00D13801">
        <w:rPr>
          <w:iCs/>
          <w:sz w:val="24"/>
          <w:szCs w:val="24"/>
        </w:rPr>
        <w:t>Any lean-burn engine built after 2010 must comply with a standard of 1.0 grams of NOx per horsepower hour standard under federal law, 40 C.F.R. § 60.4230, subpart JJJJ.</w:t>
      </w:r>
    </w:p>
    <w:p w14:paraId="6DF8F7FF" w14:textId="50EC80F5" w:rsidR="00D33DC8" w:rsidRPr="00D13801" w:rsidRDefault="00C72274" w:rsidP="000C1F85">
      <w:pPr>
        <w:spacing w:line="480" w:lineRule="auto"/>
        <w:ind w:firstLine="720"/>
        <w:rPr>
          <w:iCs/>
          <w:sz w:val="24"/>
          <w:szCs w:val="24"/>
        </w:rPr>
      </w:pPr>
      <w:r>
        <w:rPr>
          <w:sz w:val="24"/>
          <w:szCs w:val="24"/>
        </w:rPr>
        <w:t>27</w:t>
      </w:r>
      <w:r w:rsidR="004C5110" w:rsidRPr="00D13801">
        <w:rPr>
          <w:sz w:val="24"/>
          <w:szCs w:val="24"/>
        </w:rPr>
        <w:t>.</w:t>
      </w:r>
      <w:r w:rsidR="00D33DC8" w:rsidRPr="00D13801">
        <w:rPr>
          <w:sz w:val="24"/>
          <w:szCs w:val="24"/>
        </w:rPr>
        <w:tab/>
        <w:t xml:space="preserve">No party presented evidence why New Mexico operators could not achieve a limit </w:t>
      </w:r>
      <w:r w:rsidR="00D33DC8" w:rsidRPr="00D13801">
        <w:rPr>
          <w:sz w:val="24"/>
          <w:szCs w:val="24"/>
        </w:rPr>
        <w:lastRenderedPageBreak/>
        <w:t xml:space="preserve">of 1.2 grams of NOx </w:t>
      </w:r>
      <w:r w:rsidR="00D33DC8" w:rsidRPr="00D13801">
        <w:rPr>
          <w:iCs/>
          <w:sz w:val="24"/>
          <w:szCs w:val="24"/>
        </w:rPr>
        <w:t>per horsepower hour at existing 4SLBs with a rated horsepower between 1,000 and 1,775.  9 Tr. 2978:10–13.</w:t>
      </w:r>
    </w:p>
    <w:p w14:paraId="034ED2F9" w14:textId="2675AD16" w:rsidR="00D33DC8" w:rsidRPr="00D13801" w:rsidRDefault="00C72274" w:rsidP="000C1F85">
      <w:pPr>
        <w:spacing w:line="480" w:lineRule="auto"/>
        <w:ind w:firstLine="720"/>
        <w:rPr>
          <w:iCs/>
          <w:sz w:val="24"/>
          <w:szCs w:val="24"/>
        </w:rPr>
      </w:pPr>
      <w:r>
        <w:rPr>
          <w:iCs/>
          <w:sz w:val="24"/>
          <w:szCs w:val="24"/>
        </w:rPr>
        <w:t>28</w:t>
      </w:r>
      <w:r w:rsidR="004C5110" w:rsidRPr="00D13801">
        <w:rPr>
          <w:iCs/>
          <w:sz w:val="24"/>
          <w:szCs w:val="24"/>
        </w:rPr>
        <w:t>.</w:t>
      </w:r>
      <w:r w:rsidR="00D33DC8" w:rsidRPr="00D13801">
        <w:rPr>
          <w:iCs/>
          <w:sz w:val="24"/>
          <w:szCs w:val="24"/>
        </w:rPr>
        <w:tab/>
        <w:t xml:space="preserve">If a particular engine cannot comply with the proposed standard at reasonable cost, an operator can take advantage of an alternative compliance options.  For example, an operator can reduce the annual hours of operation, average emissions across the operator’s entire fleet of engines, and seek exemptions for particular engines that cannot meet the standard in a </w:t>
      </w:r>
      <w:r w:rsidR="00B202C8" w:rsidRPr="00D13801">
        <w:rPr>
          <w:iCs/>
          <w:sz w:val="24"/>
          <w:szCs w:val="24"/>
        </w:rPr>
        <w:t>cost effective</w:t>
      </w:r>
      <w:r w:rsidR="00D33DC8" w:rsidRPr="00D13801">
        <w:rPr>
          <w:iCs/>
          <w:sz w:val="24"/>
          <w:szCs w:val="24"/>
        </w:rPr>
        <w:t xml:space="preserve"> manner.  9 Tr. 2979:7–15; 6 Tr. 1679:11–1682:5.</w:t>
      </w:r>
    </w:p>
    <w:p w14:paraId="02004C23" w14:textId="0833AC3C" w:rsidR="00D33DC8" w:rsidRPr="00D13801" w:rsidRDefault="00D33DC8" w:rsidP="000C1F85">
      <w:pPr>
        <w:pStyle w:val="Heading2"/>
        <w:spacing w:after="0"/>
        <w:ind w:left="1440"/>
      </w:pPr>
      <w:bookmarkStart w:id="99" w:name="_Toc93596858"/>
      <w:r w:rsidRPr="00D13801">
        <w:t>There Is No Evidence Supporting the Environment Department’s Deletion of Language Applying More Stringent Standards to Newly “Installed” Engines</w:t>
      </w:r>
      <w:bookmarkEnd w:id="99"/>
    </w:p>
    <w:p w14:paraId="60759E9A" w14:textId="77777777" w:rsidR="00D33DC8" w:rsidRPr="00D13801" w:rsidRDefault="00D33DC8" w:rsidP="000C1F85">
      <w:pPr>
        <w:ind w:left="1440" w:hanging="720"/>
        <w:rPr>
          <w:b/>
          <w:bCs/>
          <w:sz w:val="24"/>
          <w:szCs w:val="24"/>
        </w:rPr>
      </w:pPr>
    </w:p>
    <w:p w14:paraId="1B525A27" w14:textId="73E61A17" w:rsidR="00D33DC8" w:rsidRPr="00D13801" w:rsidRDefault="00C72274" w:rsidP="000C1F85">
      <w:pPr>
        <w:spacing w:line="480" w:lineRule="auto"/>
        <w:ind w:firstLine="720"/>
        <w:rPr>
          <w:iCs/>
          <w:sz w:val="24"/>
          <w:szCs w:val="24"/>
        </w:rPr>
      </w:pPr>
      <w:r>
        <w:rPr>
          <w:iCs/>
          <w:sz w:val="24"/>
          <w:szCs w:val="24"/>
        </w:rPr>
        <w:t>29</w:t>
      </w:r>
      <w:r w:rsidR="004C5110" w:rsidRPr="00D13801">
        <w:rPr>
          <w:iCs/>
          <w:sz w:val="24"/>
          <w:szCs w:val="24"/>
        </w:rPr>
        <w:t>.</w:t>
      </w:r>
      <w:r w:rsidR="00D33DC8" w:rsidRPr="00D13801">
        <w:rPr>
          <w:iCs/>
          <w:sz w:val="24"/>
          <w:szCs w:val="24"/>
        </w:rPr>
        <w:tab/>
        <w:t xml:space="preserve">The regulations the Environment Department proposed as part of its Petition would have treated newly “installed” engines as new sources subject to the most stringent emission limits. The rebuttal version deleted this proposal. </w:t>
      </w:r>
      <w:r w:rsidR="00D33DC8" w:rsidRPr="00D13801">
        <w:rPr>
          <w:i/>
          <w:sz w:val="24"/>
          <w:szCs w:val="24"/>
        </w:rPr>
        <w:t>See</w:t>
      </w:r>
      <w:r w:rsidR="00D33DC8" w:rsidRPr="00D13801">
        <w:rPr>
          <w:iCs/>
          <w:sz w:val="24"/>
          <w:szCs w:val="24"/>
        </w:rPr>
        <w:t xml:space="preserve"> NMED Reb. Ex. 23 at 9 [redline showing changes to Section 113 adopted between Petition/direct NOI and rebuttal NOI].  </w:t>
      </w:r>
    </w:p>
    <w:p w14:paraId="41593EB1" w14:textId="4AB5D2B3" w:rsidR="00D33DC8" w:rsidRPr="00D13801" w:rsidRDefault="00C72274" w:rsidP="000C1F85">
      <w:pPr>
        <w:spacing w:line="480" w:lineRule="auto"/>
        <w:ind w:firstLine="720"/>
        <w:rPr>
          <w:iCs/>
          <w:sz w:val="24"/>
          <w:szCs w:val="24"/>
        </w:rPr>
      </w:pPr>
      <w:r>
        <w:rPr>
          <w:iCs/>
          <w:sz w:val="24"/>
          <w:szCs w:val="24"/>
        </w:rPr>
        <w:t>30</w:t>
      </w:r>
      <w:r w:rsidR="004C5110" w:rsidRPr="00D13801">
        <w:rPr>
          <w:iCs/>
          <w:sz w:val="24"/>
          <w:szCs w:val="24"/>
        </w:rPr>
        <w:t>.</w:t>
      </w:r>
      <w:r w:rsidR="00D33DC8" w:rsidRPr="00D13801">
        <w:rPr>
          <w:iCs/>
          <w:sz w:val="24"/>
          <w:szCs w:val="24"/>
        </w:rPr>
        <w:tab/>
        <w:t xml:space="preserve">The Environment Department did not provide an explanation why it deleted this proposal.  </w:t>
      </w:r>
      <w:r w:rsidR="00D33DC8" w:rsidRPr="00D13801">
        <w:rPr>
          <w:i/>
          <w:sz w:val="24"/>
          <w:szCs w:val="24"/>
        </w:rPr>
        <w:t>See</w:t>
      </w:r>
      <w:r w:rsidR="00D33DC8" w:rsidRPr="00D13801">
        <w:rPr>
          <w:iCs/>
          <w:sz w:val="24"/>
          <w:szCs w:val="24"/>
        </w:rPr>
        <w:t xml:space="preserve"> NMED Reb. Ex. 1 at 28 (noting this change was proposed by NMOGA and Kinder Morgan and stating “NMED agrees to delete the term ‘installed.’”).</w:t>
      </w:r>
    </w:p>
    <w:p w14:paraId="17C6F2CE" w14:textId="506ECD1F" w:rsidR="00D33DC8" w:rsidRPr="00D13801" w:rsidRDefault="00C72274" w:rsidP="000C1F85">
      <w:pPr>
        <w:spacing w:line="480" w:lineRule="auto"/>
        <w:ind w:firstLine="720"/>
        <w:rPr>
          <w:sz w:val="24"/>
          <w:szCs w:val="24"/>
        </w:rPr>
      </w:pPr>
      <w:r>
        <w:rPr>
          <w:iCs/>
          <w:sz w:val="24"/>
          <w:szCs w:val="24"/>
        </w:rPr>
        <w:t>31</w:t>
      </w:r>
      <w:r w:rsidR="004C5110" w:rsidRPr="00D13801">
        <w:rPr>
          <w:iCs/>
          <w:sz w:val="24"/>
          <w:szCs w:val="24"/>
        </w:rPr>
        <w:t>.</w:t>
      </w:r>
      <w:r w:rsidR="00D33DC8" w:rsidRPr="00D13801">
        <w:rPr>
          <w:iCs/>
          <w:sz w:val="24"/>
          <w:szCs w:val="24"/>
        </w:rPr>
        <w:tab/>
        <w:t xml:space="preserve">Colorado applies more stringent new source controls to engines that are “placed in service, modified, </w:t>
      </w:r>
      <w:r w:rsidR="00D33DC8" w:rsidRPr="00D13801">
        <w:rPr>
          <w:b/>
          <w:sz w:val="24"/>
          <w:szCs w:val="24"/>
        </w:rPr>
        <w:t>or relocated</w:t>
      </w:r>
      <w:r w:rsidR="00D33DC8" w:rsidRPr="00D13801">
        <w:rPr>
          <w:iCs/>
          <w:sz w:val="24"/>
          <w:szCs w:val="24"/>
        </w:rPr>
        <w:t xml:space="preserve">” after the effective date of its engines rule.  </w:t>
      </w:r>
      <w:r w:rsidR="00D33DC8" w:rsidRPr="00D13801">
        <w:rPr>
          <w:sz w:val="24"/>
          <w:szCs w:val="24"/>
        </w:rPr>
        <w:t>5 Colo. Code Regs. § 1001-9-E-I (Table 2) (emphasis added).</w:t>
      </w:r>
    </w:p>
    <w:p w14:paraId="465D8EE5" w14:textId="711A96EB" w:rsidR="00D33DC8" w:rsidRPr="00D13801" w:rsidRDefault="00C72274" w:rsidP="000C1F85">
      <w:pPr>
        <w:spacing w:line="480" w:lineRule="auto"/>
        <w:ind w:firstLine="720"/>
        <w:rPr>
          <w:iCs/>
          <w:sz w:val="24"/>
          <w:szCs w:val="24"/>
        </w:rPr>
      </w:pPr>
      <w:r>
        <w:rPr>
          <w:iCs/>
          <w:sz w:val="24"/>
          <w:szCs w:val="24"/>
        </w:rPr>
        <w:t>32</w:t>
      </w:r>
      <w:r w:rsidR="004C5110" w:rsidRPr="00D13801">
        <w:rPr>
          <w:iCs/>
          <w:sz w:val="24"/>
          <w:szCs w:val="24"/>
        </w:rPr>
        <w:t>.</w:t>
      </w:r>
      <w:r w:rsidR="00D33DC8" w:rsidRPr="00D13801">
        <w:rPr>
          <w:iCs/>
          <w:sz w:val="24"/>
          <w:szCs w:val="24"/>
        </w:rPr>
        <w:tab/>
        <w:t>If operators can install old engines at new facilities in New Mexico without complying with new engine standards, there is a risk that New Mexico may become a dumping ground for old, high-pollution equipment that is no longer allowed in other states.  9 Tr. 2976:1–7.</w:t>
      </w:r>
    </w:p>
    <w:p w14:paraId="0E3FBAAA" w14:textId="63FAB231" w:rsidR="00D33DC8" w:rsidRPr="00D13801" w:rsidRDefault="00D33DC8" w:rsidP="000C1F85">
      <w:pPr>
        <w:pStyle w:val="Heading2"/>
        <w:spacing w:after="0"/>
        <w:ind w:left="1440"/>
      </w:pPr>
      <w:bookmarkStart w:id="100" w:name="_Toc93596859"/>
      <w:r w:rsidRPr="00D13801">
        <w:lastRenderedPageBreak/>
        <w:t>Substantial Evidence Supports the Community and Environmental Parties and National Park Service’s Proposal</w:t>
      </w:r>
      <w:bookmarkEnd w:id="100"/>
    </w:p>
    <w:p w14:paraId="3DE8CC92" w14:textId="77777777" w:rsidR="00D33DC8" w:rsidRPr="00D13801" w:rsidRDefault="00D33DC8" w:rsidP="000C1F85">
      <w:pPr>
        <w:ind w:left="1440"/>
        <w:rPr>
          <w:b/>
          <w:bCs/>
          <w:iCs/>
          <w:sz w:val="24"/>
          <w:szCs w:val="24"/>
          <w:u w:val="single"/>
        </w:rPr>
      </w:pPr>
    </w:p>
    <w:p w14:paraId="26FCDB73" w14:textId="69CEDADA" w:rsidR="00D33DC8" w:rsidRPr="00D13801" w:rsidRDefault="00C72274" w:rsidP="000C1F85">
      <w:pPr>
        <w:spacing w:line="480" w:lineRule="auto"/>
        <w:ind w:firstLine="720"/>
        <w:rPr>
          <w:sz w:val="24"/>
          <w:szCs w:val="24"/>
        </w:rPr>
      </w:pPr>
      <w:r>
        <w:rPr>
          <w:iCs/>
          <w:sz w:val="24"/>
          <w:szCs w:val="24"/>
        </w:rPr>
        <w:t>33</w:t>
      </w:r>
      <w:r w:rsidR="004C5110" w:rsidRPr="00D13801">
        <w:rPr>
          <w:iCs/>
          <w:sz w:val="24"/>
          <w:szCs w:val="24"/>
        </w:rPr>
        <w:t>.</w:t>
      </w:r>
      <w:r w:rsidR="00D33DC8" w:rsidRPr="00D13801">
        <w:rPr>
          <w:iCs/>
          <w:sz w:val="24"/>
          <w:szCs w:val="24"/>
        </w:rPr>
        <w:tab/>
        <w:t xml:space="preserve">Based on the foregoing, substantive evidence in the record supports the Community and Environmental Parties’ and the National Park Service’s proposed modifications to </w:t>
      </w:r>
      <w:r w:rsidR="00D33DC8" w:rsidRPr="00D13801">
        <w:rPr>
          <w:sz w:val="24"/>
          <w:szCs w:val="24"/>
        </w:rPr>
        <w:t>20.2.50.113 NMAC.</w:t>
      </w:r>
    </w:p>
    <w:p w14:paraId="4D7B9F85" w14:textId="5BF611C8" w:rsidR="00F2157F" w:rsidRPr="00D13801" w:rsidRDefault="00F2157F" w:rsidP="000C1F85">
      <w:pPr>
        <w:pStyle w:val="Heading1"/>
        <w:spacing w:after="0"/>
      </w:pPr>
      <w:bookmarkStart w:id="101" w:name="_Toc93596860"/>
      <w:r w:rsidRPr="00D13801">
        <w:t xml:space="preserve">SUBSTANTIAL EVIDENCE SUPPORTS THE </w:t>
      </w:r>
      <w:r w:rsidR="00E14AF4" w:rsidRPr="00D13801">
        <w:t>COMMUNITY AND ENVIRONMENTAL PARTIES</w:t>
      </w:r>
      <w:r w:rsidRPr="00D13801">
        <w:t>, ENVIRONMENT DEPARTMENT, AND OXY’S PROPOSAL AT 20.2.50.116 NMAC TO INCREASE LDAR INSPECTIONS TO PROTECT PERSONS IN CLOSE PROXIMITY TO OIL AND GAS WELLS</w:t>
      </w:r>
      <w:bookmarkEnd w:id="101"/>
    </w:p>
    <w:p w14:paraId="0A15063E" w14:textId="77777777" w:rsidR="00A84965" w:rsidRPr="00D13801" w:rsidRDefault="00A84965" w:rsidP="000C1F85">
      <w:pPr>
        <w:rPr>
          <w:sz w:val="24"/>
          <w:szCs w:val="24"/>
        </w:rPr>
      </w:pPr>
    </w:p>
    <w:p w14:paraId="119F525E" w14:textId="07B175DF" w:rsidR="00F2157F" w:rsidRPr="00D13801" w:rsidRDefault="00F2157F" w:rsidP="000C1F85">
      <w:pPr>
        <w:pStyle w:val="Heading2"/>
        <w:numPr>
          <w:ilvl w:val="0"/>
          <w:numId w:val="41"/>
        </w:numPr>
        <w:spacing w:after="0"/>
        <w:ind w:left="1440"/>
      </w:pPr>
      <w:bookmarkStart w:id="102" w:name="_Toc93566093"/>
      <w:bookmarkStart w:id="103" w:name="_Toc93566200"/>
      <w:bookmarkStart w:id="104" w:name="_Toc93566347"/>
      <w:bookmarkStart w:id="105" w:name="_Toc93566455"/>
      <w:bookmarkStart w:id="106" w:name="_Toc93566569"/>
      <w:bookmarkStart w:id="107" w:name="_Toc93566677"/>
      <w:bookmarkStart w:id="108" w:name="_Toc93566785"/>
      <w:bookmarkStart w:id="109" w:name="_Toc93566894"/>
      <w:bookmarkStart w:id="110" w:name="_Toc93567001"/>
      <w:bookmarkStart w:id="111" w:name="_Toc93596861"/>
      <w:bookmarkEnd w:id="102"/>
      <w:bookmarkEnd w:id="103"/>
      <w:bookmarkEnd w:id="104"/>
      <w:bookmarkEnd w:id="105"/>
      <w:bookmarkEnd w:id="106"/>
      <w:bookmarkEnd w:id="107"/>
      <w:bookmarkEnd w:id="108"/>
      <w:bookmarkEnd w:id="109"/>
      <w:bookmarkEnd w:id="110"/>
      <w:r w:rsidRPr="00D13801">
        <w:t>There Is Substantial Evidence that the Proximity Proposal Will Reduce VOCs and Help New Mexico Stay in Attainment for Ozone</w:t>
      </w:r>
      <w:bookmarkEnd w:id="111"/>
    </w:p>
    <w:p w14:paraId="3E039A8B" w14:textId="77777777" w:rsidR="00A84965" w:rsidRPr="00D13801" w:rsidRDefault="00A84965" w:rsidP="000C1F85">
      <w:pPr>
        <w:rPr>
          <w:sz w:val="24"/>
          <w:szCs w:val="24"/>
        </w:rPr>
      </w:pPr>
    </w:p>
    <w:p w14:paraId="1188109A" w14:textId="714BCDDB" w:rsidR="00F2157F" w:rsidRPr="00D13801" w:rsidRDefault="00F2157F" w:rsidP="000C1F85">
      <w:pPr>
        <w:spacing w:line="480" w:lineRule="auto"/>
        <w:rPr>
          <w:b/>
          <w:sz w:val="24"/>
          <w:szCs w:val="24"/>
        </w:rPr>
      </w:pPr>
      <w:r w:rsidRPr="00D13801">
        <w:rPr>
          <w:sz w:val="24"/>
          <w:szCs w:val="24"/>
        </w:rPr>
        <w:tab/>
      </w:r>
      <w:r w:rsidR="00C72274">
        <w:rPr>
          <w:sz w:val="24"/>
          <w:szCs w:val="24"/>
        </w:rPr>
        <w:t>34</w:t>
      </w:r>
      <w:r w:rsidR="004C5110" w:rsidRPr="00D13801">
        <w:rPr>
          <w:sz w:val="24"/>
          <w:szCs w:val="24"/>
        </w:rPr>
        <w:t>.</w:t>
      </w:r>
      <w:r w:rsidRPr="00D13801">
        <w:rPr>
          <w:sz w:val="24"/>
          <w:szCs w:val="24"/>
        </w:rPr>
        <w:tab/>
        <w:t xml:space="preserve">The proximity proposal will reduce volatile organic compounds that contribute to ozone pollution, thereby helping New Mexico protect clean air and remain in attainment with the National Ambient Air Quality Standards for Ozone. EDF Ex. TT at 3. EDF estimates that the proximity proposal will impact 3,365 or 7.7% of the sites in the state, will reduce VOC emissions by 3,600 tons per year, and will increase VOC emissions reductions at those sites by 73%. </w:t>
      </w:r>
      <w:r w:rsidR="00DA6F04" w:rsidRPr="00D13801">
        <w:rPr>
          <w:sz w:val="24"/>
          <w:szCs w:val="24"/>
        </w:rPr>
        <w:t xml:space="preserve">8 Tr. 2598:4-10. </w:t>
      </w:r>
      <w:r w:rsidRPr="00D13801">
        <w:rPr>
          <w:sz w:val="24"/>
          <w:szCs w:val="24"/>
        </w:rPr>
        <w:t>This resulting reduction in VOCs will help New Mexico reduce local formation of ozone and help New Mexico stay in attainment of the National Ambient Air Quality Standards for ozone. 8 Tr. 2718:6-22, 2595:19-20.</w:t>
      </w:r>
    </w:p>
    <w:p w14:paraId="2BF19DA4" w14:textId="45E84298" w:rsidR="00F2157F" w:rsidRPr="00D13801" w:rsidRDefault="00F2157F" w:rsidP="000C1F85">
      <w:pPr>
        <w:pStyle w:val="Heading2"/>
        <w:spacing w:after="0"/>
        <w:ind w:left="1440"/>
      </w:pPr>
      <w:bookmarkStart w:id="112" w:name="_Toc93596862"/>
      <w:r w:rsidRPr="00D13801">
        <w:t>There Is Substantial Evidence the Proximity Proposal Will Result in the Co-benefits of Reducing Methane and HAPs Emissions</w:t>
      </w:r>
      <w:bookmarkEnd w:id="112"/>
    </w:p>
    <w:p w14:paraId="7A4FA851" w14:textId="77777777" w:rsidR="00A84965" w:rsidRPr="00D13801" w:rsidRDefault="00A84965" w:rsidP="000C1F85">
      <w:pPr>
        <w:rPr>
          <w:sz w:val="24"/>
          <w:szCs w:val="24"/>
        </w:rPr>
      </w:pPr>
    </w:p>
    <w:p w14:paraId="09B78199" w14:textId="487EC8F1" w:rsidR="00F2157F" w:rsidRPr="00D13801" w:rsidRDefault="00C72274" w:rsidP="000C1F85">
      <w:pPr>
        <w:spacing w:line="480" w:lineRule="auto"/>
        <w:ind w:firstLine="720"/>
        <w:rPr>
          <w:b/>
          <w:sz w:val="24"/>
          <w:szCs w:val="24"/>
        </w:rPr>
      </w:pPr>
      <w:r>
        <w:rPr>
          <w:sz w:val="24"/>
          <w:szCs w:val="24"/>
        </w:rPr>
        <w:t>35</w:t>
      </w:r>
      <w:r w:rsidR="004C5110" w:rsidRPr="00D13801">
        <w:rPr>
          <w:sz w:val="24"/>
          <w:szCs w:val="24"/>
        </w:rPr>
        <w:t>.</w:t>
      </w:r>
      <w:r w:rsidR="00DA6F04" w:rsidRPr="00D13801">
        <w:rPr>
          <w:sz w:val="24"/>
          <w:szCs w:val="24"/>
        </w:rPr>
        <w:tab/>
      </w:r>
      <w:r w:rsidR="00F2157F" w:rsidRPr="00D13801">
        <w:rPr>
          <w:sz w:val="24"/>
          <w:szCs w:val="24"/>
        </w:rPr>
        <w:t xml:space="preserve">The proximity proposal will secure important co-benefits by reducing 14,300 tons of methane and 150 tons of hazardous air pollutant annually. 8 Tr. 2593:21-23; EDF Ex. SS at 11. </w:t>
      </w:r>
    </w:p>
    <w:p w14:paraId="5FF3918A" w14:textId="75DCAC0E" w:rsidR="00F2157F" w:rsidRPr="00D13801" w:rsidRDefault="00F2157F" w:rsidP="000C1F85">
      <w:pPr>
        <w:pStyle w:val="Heading2"/>
        <w:spacing w:after="0"/>
        <w:ind w:left="1440"/>
      </w:pPr>
      <w:bookmarkStart w:id="113" w:name="_Toc93596863"/>
      <w:r w:rsidRPr="00D13801">
        <w:t>There Is Substantial Evidence that the Proximity Proposal Will Protect People Within 1,000 Feet of Well Sites</w:t>
      </w:r>
      <w:bookmarkEnd w:id="113"/>
    </w:p>
    <w:p w14:paraId="1E233580" w14:textId="77777777" w:rsidR="00F2157F" w:rsidRPr="00D13801" w:rsidRDefault="00F2157F" w:rsidP="000C1F85">
      <w:pPr>
        <w:ind w:left="1080"/>
        <w:rPr>
          <w:b/>
          <w:sz w:val="24"/>
          <w:szCs w:val="24"/>
          <w:u w:val="single"/>
        </w:rPr>
      </w:pPr>
    </w:p>
    <w:p w14:paraId="47C82539" w14:textId="6E93A098" w:rsidR="00F2157F" w:rsidRPr="00D13801" w:rsidRDefault="00C72274" w:rsidP="000C1F85">
      <w:pPr>
        <w:spacing w:line="480" w:lineRule="auto"/>
        <w:ind w:firstLine="720"/>
        <w:rPr>
          <w:sz w:val="24"/>
          <w:szCs w:val="24"/>
        </w:rPr>
      </w:pPr>
      <w:r>
        <w:rPr>
          <w:sz w:val="24"/>
          <w:szCs w:val="24"/>
        </w:rPr>
        <w:t>36</w:t>
      </w:r>
      <w:r w:rsidR="004C5110" w:rsidRPr="00D13801">
        <w:rPr>
          <w:sz w:val="24"/>
          <w:szCs w:val="24"/>
        </w:rPr>
        <w:t>.</w:t>
      </w:r>
      <w:r w:rsidR="00F2157F" w:rsidRPr="00D13801">
        <w:rPr>
          <w:sz w:val="24"/>
          <w:szCs w:val="24"/>
        </w:rPr>
        <w:tab/>
        <w:t xml:space="preserve">There is a reasonable degree of scientific certainty that living in close proximity </w:t>
      </w:r>
      <w:r w:rsidR="00F2157F" w:rsidRPr="00D13801">
        <w:rPr>
          <w:sz w:val="24"/>
          <w:szCs w:val="24"/>
        </w:rPr>
        <w:lastRenderedPageBreak/>
        <w:t xml:space="preserve">to oil and gas facilities results in increased health risks and impacts from elevated air pollution levels and that these health risks are increasingly attenuated further from these operations. CAA Ex. 25 at 2, 11. </w:t>
      </w:r>
    </w:p>
    <w:p w14:paraId="6448DE9C" w14:textId="648DFDF0" w:rsidR="00F2157F" w:rsidRPr="00D13801" w:rsidRDefault="00C72274" w:rsidP="000C1F85">
      <w:pPr>
        <w:spacing w:line="480" w:lineRule="auto"/>
        <w:ind w:firstLine="720"/>
        <w:rPr>
          <w:sz w:val="24"/>
          <w:szCs w:val="24"/>
        </w:rPr>
      </w:pPr>
      <w:r>
        <w:rPr>
          <w:sz w:val="24"/>
          <w:szCs w:val="24"/>
        </w:rPr>
        <w:t>37</w:t>
      </w:r>
      <w:r w:rsidR="004C5110" w:rsidRPr="00D13801">
        <w:rPr>
          <w:sz w:val="24"/>
          <w:szCs w:val="24"/>
        </w:rPr>
        <w:t>.</w:t>
      </w:r>
      <w:r w:rsidR="00F2157F" w:rsidRPr="00D13801">
        <w:rPr>
          <w:sz w:val="24"/>
          <w:szCs w:val="24"/>
        </w:rPr>
        <w:tab/>
        <w:t>The public health risks and impacts associated with air pollutant emissions from oil and gas facilities that go unaddressed would be disproportionately experienced by people who live, work and go to school near oil and gas facilities. CAA Ex. At 2, 11.</w:t>
      </w:r>
    </w:p>
    <w:p w14:paraId="5A90FDE2" w14:textId="29F9E122" w:rsidR="00F2157F" w:rsidRPr="00D13801" w:rsidRDefault="00C72274" w:rsidP="000C1F85">
      <w:pPr>
        <w:spacing w:line="480" w:lineRule="auto"/>
        <w:ind w:firstLine="720"/>
        <w:rPr>
          <w:bCs/>
          <w:sz w:val="24"/>
          <w:szCs w:val="24"/>
        </w:rPr>
      </w:pPr>
      <w:r>
        <w:rPr>
          <w:sz w:val="24"/>
          <w:szCs w:val="24"/>
        </w:rPr>
        <w:t>38</w:t>
      </w:r>
      <w:r w:rsidR="004C5110" w:rsidRPr="00D13801">
        <w:rPr>
          <w:sz w:val="24"/>
          <w:szCs w:val="24"/>
        </w:rPr>
        <w:t>.</w:t>
      </w:r>
      <w:r w:rsidR="00F2157F" w:rsidRPr="00D13801">
        <w:rPr>
          <w:sz w:val="24"/>
          <w:szCs w:val="24"/>
        </w:rPr>
        <w:tab/>
        <w:t>The body of epidemiological literature strongly supports that geographic proximity to active oil and gas development is an important risk factor for a variety of adverse health outcomes, including: respiratory outcomes, cardiovascular outcomes and cardiovascular disease indicators, childhood cancer, hospitalizations, and adverse birth outcomes. CCA Ex. 25 at 1, 14-15.</w:t>
      </w:r>
    </w:p>
    <w:p w14:paraId="0768A092" w14:textId="6597CBEF" w:rsidR="00F2157F" w:rsidRPr="00D13801" w:rsidRDefault="00C72274" w:rsidP="000C1F85">
      <w:pPr>
        <w:spacing w:line="480" w:lineRule="auto"/>
        <w:ind w:firstLine="720"/>
        <w:rPr>
          <w:sz w:val="24"/>
          <w:szCs w:val="24"/>
        </w:rPr>
      </w:pPr>
      <w:r>
        <w:rPr>
          <w:sz w:val="24"/>
          <w:szCs w:val="24"/>
        </w:rPr>
        <w:t>39</w:t>
      </w:r>
      <w:r w:rsidR="004C5110" w:rsidRPr="00D13801">
        <w:rPr>
          <w:sz w:val="24"/>
          <w:szCs w:val="24"/>
        </w:rPr>
        <w:t>.</w:t>
      </w:r>
      <w:r w:rsidR="00F2157F" w:rsidRPr="00D13801">
        <w:rPr>
          <w:sz w:val="24"/>
          <w:szCs w:val="24"/>
        </w:rPr>
        <w:tab/>
        <w:t xml:space="preserve">The scientific literature points to the need for frequent if not continuous leak detection using modern and advanced leak detection methods capable of identifying leaks. EDF Ex. RR at 8. </w:t>
      </w:r>
    </w:p>
    <w:p w14:paraId="53E4AFDE" w14:textId="686B7D6E" w:rsidR="00F2157F" w:rsidRPr="00D13801" w:rsidRDefault="00C72274" w:rsidP="000C1F85">
      <w:pPr>
        <w:spacing w:line="480" w:lineRule="auto"/>
        <w:ind w:firstLine="720"/>
        <w:rPr>
          <w:sz w:val="24"/>
          <w:szCs w:val="24"/>
        </w:rPr>
      </w:pPr>
      <w:r>
        <w:rPr>
          <w:sz w:val="24"/>
          <w:szCs w:val="24"/>
        </w:rPr>
        <w:t>40</w:t>
      </w:r>
      <w:r w:rsidR="004C5110" w:rsidRPr="00D13801">
        <w:rPr>
          <w:sz w:val="24"/>
          <w:szCs w:val="24"/>
        </w:rPr>
        <w:t>.</w:t>
      </w:r>
      <w:r w:rsidR="00F2157F" w:rsidRPr="00D13801">
        <w:rPr>
          <w:sz w:val="24"/>
          <w:szCs w:val="24"/>
        </w:rPr>
        <w:tab/>
        <w:t>Emission reductions strategies should focus on sites in close proximity to human populations. CAA Ex. 25 at 3.</w:t>
      </w:r>
    </w:p>
    <w:p w14:paraId="073BC5A6" w14:textId="36FC7C88" w:rsidR="00F2157F" w:rsidRPr="00D13801" w:rsidRDefault="00C72274" w:rsidP="000C1F85">
      <w:pPr>
        <w:spacing w:line="480" w:lineRule="auto"/>
        <w:ind w:firstLine="720"/>
        <w:rPr>
          <w:sz w:val="24"/>
          <w:szCs w:val="24"/>
        </w:rPr>
      </w:pPr>
      <w:r>
        <w:rPr>
          <w:bCs/>
          <w:sz w:val="24"/>
          <w:szCs w:val="24"/>
        </w:rPr>
        <w:t>41</w:t>
      </w:r>
      <w:r w:rsidR="004C5110" w:rsidRPr="00D13801">
        <w:rPr>
          <w:bCs/>
          <w:sz w:val="24"/>
          <w:szCs w:val="24"/>
        </w:rPr>
        <w:t>.</w:t>
      </w:r>
      <w:r w:rsidR="00F2157F" w:rsidRPr="00D13801">
        <w:rPr>
          <w:bCs/>
          <w:sz w:val="24"/>
          <w:szCs w:val="24"/>
        </w:rPr>
        <w:tab/>
      </w:r>
      <w:r w:rsidR="00F2157F" w:rsidRPr="00D13801">
        <w:rPr>
          <w:sz w:val="24"/>
          <w:szCs w:val="24"/>
        </w:rPr>
        <w:t>The proximity proposal will impact 3,365 or 7.7% of the well sites in the state. The proposal will increase VOC reductions by 3,600 tons of VOC annually within the proposed 1,000 feet boundary. EDF Ex. SS at 11; 8 Tr. 2598:4-10.</w:t>
      </w:r>
    </w:p>
    <w:p w14:paraId="1B1A174C" w14:textId="01DF17C2" w:rsidR="00F2157F" w:rsidRPr="00D13801" w:rsidRDefault="00F2157F" w:rsidP="000C1F85">
      <w:pPr>
        <w:pStyle w:val="Heading2"/>
        <w:spacing w:after="0"/>
        <w:ind w:left="1440"/>
      </w:pPr>
      <w:bookmarkStart w:id="114" w:name="_Toc93596864"/>
      <w:r w:rsidRPr="00D13801">
        <w:t>There Is Substantial Evidence in the Record that Substantial Numbers of Persons of Persons of Color and Vulnerable Populations in New Mexico Live in Close Proximity to Well Sites</w:t>
      </w:r>
      <w:bookmarkEnd w:id="114"/>
    </w:p>
    <w:p w14:paraId="669F0E5E" w14:textId="77777777" w:rsidR="00A84965" w:rsidRPr="00D13801" w:rsidRDefault="00A84965" w:rsidP="000C1F85">
      <w:pPr>
        <w:rPr>
          <w:sz w:val="24"/>
          <w:szCs w:val="24"/>
        </w:rPr>
      </w:pPr>
    </w:p>
    <w:p w14:paraId="3A38A196" w14:textId="33D89B33" w:rsidR="00F2157F" w:rsidRPr="00D13801" w:rsidRDefault="00C72274" w:rsidP="000C1F85">
      <w:pPr>
        <w:spacing w:line="480" w:lineRule="auto"/>
        <w:ind w:firstLine="720"/>
        <w:rPr>
          <w:sz w:val="24"/>
          <w:szCs w:val="24"/>
        </w:rPr>
      </w:pPr>
      <w:r>
        <w:rPr>
          <w:sz w:val="24"/>
          <w:szCs w:val="24"/>
        </w:rPr>
        <w:t>42</w:t>
      </w:r>
      <w:r w:rsidR="004C5110" w:rsidRPr="00D13801">
        <w:rPr>
          <w:sz w:val="24"/>
          <w:szCs w:val="24"/>
        </w:rPr>
        <w:t>.</w:t>
      </w:r>
      <w:r w:rsidR="00F2157F" w:rsidRPr="00D13801">
        <w:rPr>
          <w:sz w:val="24"/>
          <w:szCs w:val="24"/>
        </w:rPr>
        <w:tab/>
        <w:t>EDF estimated that over 35,000 New Mexicans live within 1,000 feet of a well</w:t>
      </w:r>
      <w:r w:rsidR="00F400DC" w:rsidRPr="00D13801">
        <w:rPr>
          <w:sz w:val="24"/>
          <w:szCs w:val="24"/>
        </w:rPr>
        <w:t xml:space="preserve"> </w:t>
      </w:r>
      <w:r w:rsidR="00F2157F" w:rsidRPr="00D13801">
        <w:rPr>
          <w:sz w:val="24"/>
          <w:szCs w:val="24"/>
        </w:rPr>
        <w:t xml:space="preserve">site. Of those, over 2,700 are children under the age of 5, more than 4,500 are adults 65 years or </w:t>
      </w:r>
      <w:r w:rsidR="00F2157F" w:rsidRPr="00D13801">
        <w:rPr>
          <w:sz w:val="24"/>
          <w:szCs w:val="24"/>
        </w:rPr>
        <w:lastRenderedPageBreak/>
        <w:t>older, more than 5,700 are living in poverty, and 19,000 are people of color, including over 5,800 Native Americans. EDF Ex. SS at 15; 8 Tr. 2593:23-2594:2, -2596:18-22.</w:t>
      </w:r>
    </w:p>
    <w:p w14:paraId="299BCF03" w14:textId="18DF9C30" w:rsidR="00F2157F" w:rsidRPr="00D13801" w:rsidRDefault="00C72274" w:rsidP="000C1F85">
      <w:pPr>
        <w:spacing w:line="480" w:lineRule="auto"/>
        <w:ind w:firstLine="720"/>
        <w:rPr>
          <w:sz w:val="24"/>
          <w:szCs w:val="24"/>
        </w:rPr>
      </w:pPr>
      <w:r>
        <w:rPr>
          <w:sz w:val="24"/>
          <w:szCs w:val="24"/>
        </w:rPr>
        <w:t>43</w:t>
      </w:r>
      <w:r w:rsidR="004C5110" w:rsidRPr="00D13801">
        <w:rPr>
          <w:sz w:val="24"/>
          <w:szCs w:val="24"/>
        </w:rPr>
        <w:t>.</w:t>
      </w:r>
      <w:r w:rsidR="00F2157F" w:rsidRPr="00D13801">
        <w:rPr>
          <w:sz w:val="24"/>
          <w:szCs w:val="24"/>
        </w:rPr>
        <w:tab/>
        <w:t>Those living in close proximity to these well sites have health conditions that could be exacerbated by additional air pollution. These include more than 3,800 adults with asthma, over 2,200 adults with coronary heart disease, almost 2,600 with chronic obstructive pulmonary disease, and more than 1,200 adults who have experienced or are at risk of a stroke. Ex. DD. EDF Ex. SS at 15; 8 Tr. 2596:23-2597:4.</w:t>
      </w:r>
    </w:p>
    <w:p w14:paraId="59615F8F" w14:textId="330D44A6" w:rsidR="00F2157F" w:rsidRPr="00D13801" w:rsidRDefault="00F2157F" w:rsidP="000C1F85">
      <w:pPr>
        <w:pStyle w:val="Heading2"/>
        <w:spacing w:after="0"/>
        <w:ind w:left="1440"/>
      </w:pPr>
      <w:bookmarkStart w:id="115" w:name="_Toc93596865"/>
      <w:r w:rsidRPr="00D13801">
        <w:t>There Is Substantial Evidence that the Proximity Proposal Is Cost Effective and There Is No Evidence to the Contrary</w:t>
      </w:r>
      <w:bookmarkEnd w:id="115"/>
    </w:p>
    <w:p w14:paraId="1F0F624F" w14:textId="77777777" w:rsidR="00A13B4D" w:rsidRPr="00D13801" w:rsidRDefault="00A13B4D" w:rsidP="000C1F85">
      <w:pPr>
        <w:rPr>
          <w:sz w:val="24"/>
          <w:szCs w:val="24"/>
        </w:rPr>
      </w:pPr>
    </w:p>
    <w:p w14:paraId="009403FB" w14:textId="5B344E98" w:rsidR="00F2157F" w:rsidRPr="00D13801" w:rsidRDefault="00C72274" w:rsidP="000C1F85">
      <w:pPr>
        <w:widowControl/>
        <w:autoSpaceDE/>
        <w:autoSpaceDN/>
        <w:spacing w:line="480" w:lineRule="auto"/>
        <w:ind w:firstLine="720"/>
        <w:rPr>
          <w:sz w:val="24"/>
          <w:szCs w:val="24"/>
        </w:rPr>
      </w:pPr>
      <w:r>
        <w:rPr>
          <w:sz w:val="24"/>
          <w:szCs w:val="24"/>
        </w:rPr>
        <w:t>44</w:t>
      </w:r>
      <w:r w:rsidR="004C5110" w:rsidRPr="00D13801">
        <w:rPr>
          <w:sz w:val="24"/>
          <w:szCs w:val="24"/>
        </w:rPr>
        <w:t>.</w:t>
      </w:r>
      <w:r w:rsidR="00F2157F" w:rsidRPr="00D13801">
        <w:rPr>
          <w:sz w:val="24"/>
          <w:szCs w:val="24"/>
        </w:rPr>
        <w:tab/>
        <w:t xml:space="preserve">The proposal represents an incremental increase in LDAR costs of $4.8 million or 13% higher) from the Environment Department’s initial proposal, and results in a cost of $894 per ton of VOC reduced within the proximity boundary. EDF Ex. SS at 11. </w:t>
      </w:r>
    </w:p>
    <w:p w14:paraId="496953A7" w14:textId="4BF011C5" w:rsidR="00F2157F" w:rsidRPr="00D13801" w:rsidRDefault="00C72274" w:rsidP="000C1F85">
      <w:pPr>
        <w:widowControl/>
        <w:autoSpaceDE/>
        <w:autoSpaceDN/>
        <w:spacing w:line="480" w:lineRule="auto"/>
        <w:ind w:firstLine="720"/>
        <w:rPr>
          <w:sz w:val="24"/>
          <w:szCs w:val="24"/>
        </w:rPr>
      </w:pPr>
      <w:r>
        <w:rPr>
          <w:sz w:val="24"/>
          <w:szCs w:val="24"/>
        </w:rPr>
        <w:t>45</w:t>
      </w:r>
      <w:r w:rsidR="004C5110" w:rsidRPr="00D13801">
        <w:rPr>
          <w:sz w:val="24"/>
          <w:szCs w:val="24"/>
        </w:rPr>
        <w:t>.</w:t>
      </w:r>
      <w:r w:rsidR="00F2157F" w:rsidRPr="00D13801">
        <w:rPr>
          <w:sz w:val="24"/>
          <w:szCs w:val="24"/>
        </w:rPr>
        <w:tab/>
        <w:t xml:space="preserve">The estimated cost of the proposal of $894 per ton of VOC reduced within the </w:t>
      </w:r>
      <w:r w:rsidR="00DA6F04" w:rsidRPr="00D13801">
        <w:rPr>
          <w:sz w:val="24"/>
          <w:szCs w:val="24"/>
        </w:rPr>
        <w:t>1,000-foot</w:t>
      </w:r>
      <w:r w:rsidR="00F2157F" w:rsidRPr="00D13801">
        <w:rPr>
          <w:sz w:val="24"/>
          <w:szCs w:val="24"/>
        </w:rPr>
        <w:t xml:space="preserve"> boundary is lower than quarterly and monthly cost estimates from other jurisdictions that adopted similar LDAR inspection frequencies. EDF Ex. SS at 13; 8 Tr. 2598:19-2600:8. </w:t>
      </w:r>
    </w:p>
    <w:p w14:paraId="68BB1298" w14:textId="3ECEAB05" w:rsidR="00F2157F" w:rsidRPr="00D13801" w:rsidRDefault="00C72274" w:rsidP="000C1F85">
      <w:pPr>
        <w:widowControl/>
        <w:autoSpaceDE/>
        <w:autoSpaceDN/>
        <w:spacing w:line="480" w:lineRule="auto"/>
        <w:ind w:firstLine="720"/>
        <w:rPr>
          <w:sz w:val="24"/>
          <w:szCs w:val="24"/>
        </w:rPr>
      </w:pPr>
      <w:r>
        <w:rPr>
          <w:sz w:val="24"/>
          <w:szCs w:val="24"/>
        </w:rPr>
        <w:t>46</w:t>
      </w:r>
      <w:r w:rsidR="004C5110" w:rsidRPr="00D13801">
        <w:rPr>
          <w:sz w:val="24"/>
          <w:szCs w:val="24"/>
        </w:rPr>
        <w:t>.</w:t>
      </w:r>
      <w:r w:rsidR="00F2157F" w:rsidRPr="00D13801">
        <w:rPr>
          <w:sz w:val="24"/>
          <w:szCs w:val="24"/>
        </w:rPr>
        <w:tab/>
        <w:t xml:space="preserve">No industry party presented a cost-benefit analysis for the </w:t>
      </w:r>
      <w:r w:rsidR="00E14AF4" w:rsidRPr="00D13801">
        <w:rPr>
          <w:sz w:val="24"/>
          <w:szCs w:val="24"/>
        </w:rPr>
        <w:t>Community and Environmental Parties</w:t>
      </w:r>
      <w:r w:rsidR="00F2157F" w:rsidRPr="00D13801">
        <w:rPr>
          <w:sz w:val="24"/>
          <w:szCs w:val="24"/>
        </w:rPr>
        <w:t xml:space="preserve"> and Oxy’s proximity proposal or rebutted EDF’s cost-benefit calculations.</w:t>
      </w:r>
    </w:p>
    <w:p w14:paraId="0BA36FFB" w14:textId="10D0A9A6" w:rsidR="00F2157F" w:rsidRPr="00D13801" w:rsidRDefault="00C72274" w:rsidP="000C1F85">
      <w:pPr>
        <w:widowControl/>
        <w:autoSpaceDE/>
        <w:autoSpaceDN/>
        <w:spacing w:line="480" w:lineRule="auto"/>
        <w:ind w:firstLine="720"/>
        <w:rPr>
          <w:sz w:val="24"/>
          <w:szCs w:val="24"/>
        </w:rPr>
      </w:pPr>
      <w:r>
        <w:rPr>
          <w:sz w:val="24"/>
          <w:szCs w:val="24"/>
        </w:rPr>
        <w:t>47</w:t>
      </w:r>
      <w:r w:rsidR="004C5110" w:rsidRPr="00D13801">
        <w:rPr>
          <w:sz w:val="24"/>
          <w:szCs w:val="24"/>
        </w:rPr>
        <w:t>.</w:t>
      </w:r>
      <w:r w:rsidR="00F2157F" w:rsidRPr="00D13801">
        <w:rPr>
          <w:sz w:val="24"/>
          <w:szCs w:val="24"/>
        </w:rPr>
        <w:tab/>
        <w:t>There is substantial evidence that the proximity proposal is cost effective and no evidence</w:t>
      </w:r>
      <w:r w:rsidR="00F2157F" w:rsidRPr="00D13801">
        <w:rPr>
          <w:b/>
          <w:sz w:val="24"/>
          <w:szCs w:val="24"/>
        </w:rPr>
        <w:t xml:space="preserve"> </w:t>
      </w:r>
      <w:r w:rsidR="00F2157F" w:rsidRPr="00D13801">
        <w:rPr>
          <w:sz w:val="24"/>
          <w:szCs w:val="24"/>
        </w:rPr>
        <w:t>that the proposal is not cost effective.</w:t>
      </w:r>
      <w:r w:rsidR="00DA6F04" w:rsidRPr="00D13801">
        <w:rPr>
          <w:sz w:val="24"/>
          <w:szCs w:val="24"/>
        </w:rPr>
        <w:t xml:space="preserve"> </w:t>
      </w:r>
      <w:r w:rsidR="005B6B1B" w:rsidRPr="00D13801">
        <w:rPr>
          <w:sz w:val="24"/>
          <w:szCs w:val="24"/>
        </w:rPr>
        <w:t xml:space="preserve">EDF Ex. SS at 11-14. </w:t>
      </w:r>
      <w:r w:rsidR="00F2157F" w:rsidRPr="00D13801">
        <w:rPr>
          <w:sz w:val="24"/>
          <w:szCs w:val="24"/>
        </w:rPr>
        <w:t>Substantial Evidence in the Record Supports the Proximity Proposal</w:t>
      </w:r>
    </w:p>
    <w:p w14:paraId="0FE8EF36" w14:textId="067E2510" w:rsidR="006B1D1D" w:rsidRPr="00D13801" w:rsidRDefault="00C72274" w:rsidP="000C1F85">
      <w:pPr>
        <w:widowControl/>
        <w:autoSpaceDE/>
        <w:autoSpaceDN/>
        <w:spacing w:line="480" w:lineRule="auto"/>
        <w:ind w:firstLine="720"/>
        <w:rPr>
          <w:sz w:val="24"/>
          <w:szCs w:val="24"/>
        </w:rPr>
      </w:pPr>
      <w:r>
        <w:rPr>
          <w:sz w:val="24"/>
          <w:szCs w:val="24"/>
        </w:rPr>
        <w:t>48</w:t>
      </w:r>
      <w:r w:rsidR="004C5110" w:rsidRPr="00D13801">
        <w:rPr>
          <w:sz w:val="24"/>
          <w:szCs w:val="24"/>
        </w:rPr>
        <w:t>.</w:t>
      </w:r>
      <w:r w:rsidR="00F2157F" w:rsidRPr="00D13801">
        <w:rPr>
          <w:sz w:val="24"/>
          <w:szCs w:val="24"/>
        </w:rPr>
        <w:tab/>
        <w:t xml:space="preserve">Based on the foregoing, substantial evidence in the record supports the </w:t>
      </w:r>
      <w:r w:rsidR="00E14AF4" w:rsidRPr="00D13801">
        <w:rPr>
          <w:sz w:val="24"/>
          <w:szCs w:val="24"/>
        </w:rPr>
        <w:t>Community and Environmental Parties</w:t>
      </w:r>
      <w:r w:rsidR="00F2157F" w:rsidRPr="00D13801">
        <w:rPr>
          <w:sz w:val="24"/>
          <w:szCs w:val="24"/>
        </w:rPr>
        <w:t xml:space="preserve">, Environment Department, and Oxy’s proximity proposal set forth at 20.2.50.116 NMAC. </w:t>
      </w:r>
      <w:r w:rsidR="00F2157F" w:rsidRPr="00D13801">
        <w:rPr>
          <w:i/>
          <w:sz w:val="24"/>
          <w:szCs w:val="24"/>
        </w:rPr>
        <w:t xml:space="preserve">See </w:t>
      </w:r>
      <w:r w:rsidR="00E14AF4" w:rsidRPr="00D13801">
        <w:rPr>
          <w:sz w:val="24"/>
          <w:szCs w:val="24"/>
        </w:rPr>
        <w:t>Community and Environmental Parties</w:t>
      </w:r>
      <w:r w:rsidR="00F2157F" w:rsidRPr="00D13801">
        <w:rPr>
          <w:sz w:val="24"/>
          <w:szCs w:val="24"/>
        </w:rPr>
        <w:t>’ Ex. 1 at</w:t>
      </w:r>
      <w:r w:rsidR="006B1D1D" w:rsidRPr="00D13801">
        <w:rPr>
          <w:sz w:val="24"/>
          <w:szCs w:val="24"/>
        </w:rPr>
        <w:t xml:space="preserve"> 19.</w:t>
      </w:r>
    </w:p>
    <w:p w14:paraId="762D99BE" w14:textId="3B2F79F5" w:rsidR="007C1E6A" w:rsidRPr="00D13801" w:rsidRDefault="00A13B4D" w:rsidP="000C1F85">
      <w:pPr>
        <w:pStyle w:val="Heading1"/>
        <w:spacing w:after="0"/>
      </w:pPr>
      <w:bookmarkStart w:id="116" w:name="_Toc93596866"/>
      <w:r w:rsidRPr="00D13801">
        <w:t xml:space="preserve">SUBSTANTIAL EVIDENCE SUPPORTS THE COMMUNITY AND </w:t>
      </w:r>
      <w:r w:rsidRPr="00D13801">
        <w:lastRenderedPageBreak/>
        <w:t>ENVIRONMENTAL PARTIES PROPOSAL AT 20.2.50.1</w:t>
      </w:r>
      <w:r w:rsidR="006B1D1D" w:rsidRPr="00D13801">
        <w:t>2</w:t>
      </w:r>
      <w:r w:rsidR="007C1E6A" w:rsidRPr="00D13801">
        <w:t>2</w:t>
      </w:r>
      <w:r w:rsidR="006B1D1D" w:rsidRPr="00D13801">
        <w:t xml:space="preserve"> NMAC TO </w:t>
      </w:r>
      <w:r w:rsidR="007C1E6A" w:rsidRPr="00D13801">
        <w:t>ACCELERATE THE SCHEDULE TO REPLACE EMITTING PNEUMATIC CONTROLLERS</w:t>
      </w:r>
      <w:bookmarkEnd w:id="116"/>
    </w:p>
    <w:p w14:paraId="27668638" w14:textId="77777777" w:rsidR="00A13B4D" w:rsidRPr="00D13801" w:rsidRDefault="00A13B4D" w:rsidP="000C1F85">
      <w:pPr>
        <w:rPr>
          <w:sz w:val="24"/>
          <w:szCs w:val="24"/>
        </w:rPr>
      </w:pPr>
    </w:p>
    <w:p w14:paraId="1E1EAA83" w14:textId="345EE1B2" w:rsidR="003572C7" w:rsidRPr="00D13801" w:rsidRDefault="003572C7" w:rsidP="000C1F85">
      <w:pPr>
        <w:pStyle w:val="Heading2"/>
        <w:numPr>
          <w:ilvl w:val="0"/>
          <w:numId w:val="50"/>
        </w:numPr>
        <w:spacing w:after="0"/>
        <w:ind w:left="1440"/>
      </w:pPr>
      <w:bookmarkStart w:id="117" w:name="_Toc93596867"/>
      <w:r w:rsidRPr="00D13801">
        <w:t>Substantial Evidence Supports the Proposal to Accelerate the Phase Out of Polluting Pneumatic Controllers</w:t>
      </w:r>
      <w:bookmarkEnd w:id="117"/>
    </w:p>
    <w:p w14:paraId="37054C58" w14:textId="77777777" w:rsidR="00A13B4D" w:rsidRPr="00D13801" w:rsidRDefault="00A13B4D" w:rsidP="000C1F85">
      <w:pPr>
        <w:rPr>
          <w:sz w:val="24"/>
          <w:szCs w:val="24"/>
        </w:rPr>
      </w:pPr>
    </w:p>
    <w:p w14:paraId="668B0499" w14:textId="2ECAE7A6" w:rsidR="003572C7" w:rsidRPr="00D13801" w:rsidRDefault="00C72274" w:rsidP="000C1F85">
      <w:pPr>
        <w:spacing w:line="480" w:lineRule="auto"/>
        <w:ind w:firstLine="720"/>
        <w:rPr>
          <w:sz w:val="24"/>
          <w:szCs w:val="24"/>
        </w:rPr>
      </w:pPr>
      <w:r>
        <w:rPr>
          <w:sz w:val="24"/>
          <w:szCs w:val="24"/>
        </w:rPr>
        <w:t>49</w:t>
      </w:r>
      <w:r w:rsidR="004C5110" w:rsidRPr="00D13801">
        <w:rPr>
          <w:sz w:val="24"/>
          <w:szCs w:val="24"/>
        </w:rPr>
        <w:t>.</w:t>
      </w:r>
      <w:r w:rsidR="003572C7" w:rsidRPr="00D13801">
        <w:rPr>
          <w:sz w:val="24"/>
          <w:szCs w:val="24"/>
        </w:rPr>
        <w:tab/>
        <w:t>The Environment Department proposes to require operators to phase out their use of polluting pneumatic controllers by 2029.</w:t>
      </w:r>
    </w:p>
    <w:p w14:paraId="7E3C520C" w14:textId="5F537162" w:rsidR="003572C7" w:rsidRPr="00D13801" w:rsidRDefault="00C72274" w:rsidP="000C1F85">
      <w:pPr>
        <w:spacing w:line="480" w:lineRule="auto"/>
        <w:ind w:firstLine="720"/>
        <w:rPr>
          <w:sz w:val="24"/>
          <w:szCs w:val="24"/>
        </w:rPr>
      </w:pPr>
      <w:r>
        <w:rPr>
          <w:sz w:val="24"/>
          <w:szCs w:val="24"/>
        </w:rPr>
        <w:t>50</w:t>
      </w:r>
      <w:r w:rsidR="004C5110" w:rsidRPr="00D13801">
        <w:rPr>
          <w:sz w:val="24"/>
          <w:szCs w:val="24"/>
        </w:rPr>
        <w:t>.</w:t>
      </w:r>
      <w:r w:rsidR="003572C7" w:rsidRPr="00D13801">
        <w:rPr>
          <w:sz w:val="24"/>
          <w:szCs w:val="24"/>
        </w:rPr>
        <w:tab/>
        <w:t>In 2020, Colorado adopted a pneumatics retrofit rule, with industry support, that would require operators to replace polluting pneumatic devices pursuant to a schedule that is much more aggressive than the schedule proposed by the Environment Department.</w:t>
      </w:r>
    </w:p>
    <w:p w14:paraId="6B2488D9" w14:textId="0781D75A" w:rsidR="003572C7" w:rsidRPr="00D13801" w:rsidRDefault="00C72274" w:rsidP="000C1F85">
      <w:pPr>
        <w:spacing w:line="480" w:lineRule="auto"/>
        <w:ind w:firstLine="720"/>
        <w:rPr>
          <w:sz w:val="24"/>
          <w:szCs w:val="24"/>
        </w:rPr>
      </w:pPr>
      <w:r>
        <w:rPr>
          <w:sz w:val="24"/>
          <w:szCs w:val="24"/>
        </w:rPr>
        <w:t>51</w:t>
      </w:r>
      <w:r w:rsidR="004C5110" w:rsidRPr="00D13801">
        <w:rPr>
          <w:sz w:val="24"/>
          <w:szCs w:val="24"/>
        </w:rPr>
        <w:t>.</w:t>
      </w:r>
      <w:r w:rsidR="003572C7" w:rsidRPr="00D13801">
        <w:rPr>
          <w:sz w:val="24"/>
          <w:szCs w:val="24"/>
        </w:rPr>
        <w:tab/>
        <w:t>The Community and Environmental Parties propose a schedule that is less stringent than the schedule that is currently in effect in Colorado, but more stringent than the one proposed by the Environment Department.</w:t>
      </w:r>
    </w:p>
    <w:p w14:paraId="73A2DBA6" w14:textId="48385EF6" w:rsidR="003572C7" w:rsidRPr="00D13801" w:rsidRDefault="00C72274" w:rsidP="000C1F85">
      <w:pPr>
        <w:spacing w:line="480" w:lineRule="auto"/>
        <w:ind w:firstLine="720"/>
        <w:rPr>
          <w:sz w:val="24"/>
          <w:szCs w:val="24"/>
        </w:rPr>
      </w:pPr>
      <w:r>
        <w:rPr>
          <w:sz w:val="24"/>
          <w:szCs w:val="24"/>
        </w:rPr>
        <w:t>52</w:t>
      </w:r>
      <w:r w:rsidR="004C5110" w:rsidRPr="00D13801">
        <w:rPr>
          <w:sz w:val="24"/>
          <w:szCs w:val="24"/>
        </w:rPr>
        <w:t>.</w:t>
      </w:r>
      <w:r w:rsidR="003572C7" w:rsidRPr="00D13801">
        <w:rPr>
          <w:sz w:val="24"/>
          <w:szCs w:val="24"/>
        </w:rPr>
        <w:tab/>
        <w:t xml:space="preserve">Oxy supports accelerating the transition to zero-emitting devices, and proposes modifications to the rule that would accelerate this transition.  </w:t>
      </w:r>
      <w:r w:rsidR="003572C7" w:rsidRPr="00D13801">
        <w:rPr>
          <w:i/>
          <w:sz w:val="24"/>
          <w:szCs w:val="24"/>
        </w:rPr>
        <w:t xml:space="preserve">See </w:t>
      </w:r>
      <w:r w:rsidR="003572C7" w:rsidRPr="00D13801">
        <w:rPr>
          <w:sz w:val="24"/>
          <w:szCs w:val="24"/>
        </w:rPr>
        <w:t>Oxy Reb. Ex. 1 at 25-26.</w:t>
      </w:r>
    </w:p>
    <w:p w14:paraId="49D16205" w14:textId="178A8B0E" w:rsidR="003572C7" w:rsidRPr="00D13801" w:rsidRDefault="003572C7" w:rsidP="000C1F85">
      <w:pPr>
        <w:spacing w:line="480" w:lineRule="auto"/>
        <w:rPr>
          <w:sz w:val="24"/>
          <w:szCs w:val="24"/>
        </w:rPr>
      </w:pPr>
      <w:r w:rsidRPr="00D13801">
        <w:rPr>
          <w:sz w:val="24"/>
          <w:szCs w:val="24"/>
        </w:rPr>
        <w:tab/>
      </w:r>
      <w:r w:rsidR="00C72274">
        <w:rPr>
          <w:sz w:val="24"/>
          <w:szCs w:val="24"/>
        </w:rPr>
        <w:t>53</w:t>
      </w:r>
      <w:r w:rsidR="004C5110" w:rsidRPr="00D13801">
        <w:rPr>
          <w:sz w:val="24"/>
          <w:szCs w:val="24"/>
        </w:rPr>
        <w:t>.</w:t>
      </w:r>
      <w:r w:rsidRPr="00D13801">
        <w:rPr>
          <w:sz w:val="24"/>
          <w:szCs w:val="24"/>
        </w:rPr>
        <w:tab/>
        <w:t xml:space="preserve">Substantial evidence indicates that the Community and Environmental Parties’ proposal is </w:t>
      </w:r>
      <w:r w:rsidR="00B202C8" w:rsidRPr="00D13801">
        <w:rPr>
          <w:sz w:val="24"/>
          <w:szCs w:val="24"/>
        </w:rPr>
        <w:t>cost effective</w:t>
      </w:r>
      <w:r w:rsidRPr="00D13801">
        <w:rPr>
          <w:sz w:val="24"/>
          <w:szCs w:val="24"/>
        </w:rPr>
        <w:t xml:space="preserve"> and technically feasible.  Under the Parties’ proposal, the required pace of retrofits under the program would still be very reasonable and similar to that required in Colorado.  This accelerated schedule would therefore not increase overall costs in any significant way; at most, it would require owners and operators to incur some of these costs sooner than they otherwise might (while also increasing cumulative environmental benefits and ensuring that these benefits accrue sooner).  CAA Ex. 3 at 25.</w:t>
      </w:r>
    </w:p>
    <w:p w14:paraId="00AA3742" w14:textId="50262393" w:rsidR="003572C7" w:rsidRPr="00D13801" w:rsidRDefault="00C72274" w:rsidP="000C1F85">
      <w:pPr>
        <w:spacing w:line="480" w:lineRule="auto"/>
        <w:ind w:firstLine="720"/>
        <w:rPr>
          <w:sz w:val="24"/>
          <w:szCs w:val="24"/>
        </w:rPr>
      </w:pPr>
      <w:r>
        <w:rPr>
          <w:sz w:val="24"/>
          <w:szCs w:val="24"/>
        </w:rPr>
        <w:t>54</w:t>
      </w:r>
      <w:r w:rsidR="004C5110" w:rsidRPr="00D13801">
        <w:rPr>
          <w:sz w:val="24"/>
          <w:szCs w:val="24"/>
        </w:rPr>
        <w:t>.</w:t>
      </w:r>
      <w:r w:rsidR="003572C7" w:rsidRPr="00D13801">
        <w:rPr>
          <w:sz w:val="24"/>
          <w:szCs w:val="24"/>
        </w:rPr>
        <w:tab/>
        <w:t>No party submitted analysis indicating that the total cost of the retrofit program increases if retrofits occur in earlier years.</w:t>
      </w:r>
    </w:p>
    <w:p w14:paraId="1D167F7F" w14:textId="098EA1F3" w:rsidR="003572C7" w:rsidRPr="00D13801" w:rsidRDefault="003572C7" w:rsidP="000C1F85">
      <w:pPr>
        <w:spacing w:line="480" w:lineRule="auto"/>
        <w:rPr>
          <w:sz w:val="24"/>
          <w:szCs w:val="24"/>
        </w:rPr>
      </w:pPr>
      <w:r w:rsidRPr="00D13801">
        <w:rPr>
          <w:sz w:val="24"/>
          <w:szCs w:val="24"/>
        </w:rPr>
        <w:tab/>
      </w:r>
      <w:r w:rsidR="00C72274">
        <w:rPr>
          <w:sz w:val="24"/>
          <w:szCs w:val="24"/>
        </w:rPr>
        <w:t>55</w:t>
      </w:r>
      <w:r w:rsidR="004C5110" w:rsidRPr="00D13801">
        <w:rPr>
          <w:sz w:val="24"/>
          <w:szCs w:val="24"/>
        </w:rPr>
        <w:t>.</w:t>
      </w:r>
      <w:r w:rsidRPr="00D13801">
        <w:rPr>
          <w:sz w:val="24"/>
          <w:szCs w:val="24"/>
        </w:rPr>
        <w:tab/>
        <w:t xml:space="preserve">Substantial evidence indicates that a more rapid phase out will prevent thousands </w:t>
      </w:r>
      <w:r w:rsidRPr="00D13801">
        <w:rPr>
          <w:sz w:val="24"/>
          <w:szCs w:val="24"/>
        </w:rPr>
        <w:lastRenderedPageBreak/>
        <w:t>of tons of VOC pollution from entering the atmosphere, and tens of thousands of tons of methane pollution.</w:t>
      </w:r>
    </w:p>
    <w:p w14:paraId="0325FE8A" w14:textId="17D721C0" w:rsidR="003572C7" w:rsidRPr="00D13801" w:rsidRDefault="003572C7" w:rsidP="000C1F85">
      <w:pPr>
        <w:spacing w:line="480" w:lineRule="auto"/>
        <w:rPr>
          <w:sz w:val="24"/>
          <w:szCs w:val="24"/>
        </w:rPr>
      </w:pPr>
      <w:r w:rsidRPr="00D13801">
        <w:rPr>
          <w:sz w:val="24"/>
          <w:szCs w:val="24"/>
        </w:rPr>
        <w:tab/>
      </w:r>
      <w:r w:rsidR="00C72274">
        <w:rPr>
          <w:sz w:val="24"/>
          <w:szCs w:val="24"/>
        </w:rPr>
        <w:t>56</w:t>
      </w:r>
      <w:r w:rsidR="004C5110" w:rsidRPr="00D13801">
        <w:rPr>
          <w:sz w:val="24"/>
          <w:szCs w:val="24"/>
        </w:rPr>
        <w:t>.</w:t>
      </w:r>
      <w:r w:rsidRPr="00D13801">
        <w:rPr>
          <w:sz w:val="24"/>
          <w:szCs w:val="24"/>
        </w:rPr>
        <w:tab/>
        <w:t>Substantial evidence indicates that it is simpler, easier, and less expensive to convert sites with electricity to non-emitting controllers.</w:t>
      </w:r>
    </w:p>
    <w:p w14:paraId="63A2931D" w14:textId="15A0A200" w:rsidR="003572C7" w:rsidRPr="00D13801" w:rsidRDefault="003572C7" w:rsidP="000C1F85">
      <w:pPr>
        <w:spacing w:line="480" w:lineRule="auto"/>
        <w:rPr>
          <w:sz w:val="24"/>
          <w:szCs w:val="24"/>
        </w:rPr>
      </w:pPr>
      <w:r w:rsidRPr="00D13801">
        <w:rPr>
          <w:sz w:val="24"/>
          <w:szCs w:val="24"/>
        </w:rPr>
        <w:tab/>
      </w:r>
      <w:r w:rsidR="00C72274">
        <w:rPr>
          <w:sz w:val="24"/>
          <w:szCs w:val="24"/>
        </w:rPr>
        <w:t>57</w:t>
      </w:r>
      <w:r w:rsidR="004C5110" w:rsidRPr="00D13801">
        <w:rPr>
          <w:sz w:val="24"/>
          <w:szCs w:val="24"/>
        </w:rPr>
        <w:t>.</w:t>
      </w:r>
      <w:r w:rsidRPr="00D13801">
        <w:rPr>
          <w:sz w:val="24"/>
          <w:szCs w:val="24"/>
        </w:rPr>
        <w:tab/>
        <w:t>Precedent exists for requiring larger facilities with access to electric power (such as gas processing facilities and transmission compressor stations) to convert to zero-emission controllers with six months.</w:t>
      </w:r>
    </w:p>
    <w:p w14:paraId="6EF2B0B7" w14:textId="2CA6ECBC" w:rsidR="003572C7" w:rsidRPr="00D13801" w:rsidRDefault="00C72274" w:rsidP="000C1F85">
      <w:pPr>
        <w:spacing w:line="480" w:lineRule="auto"/>
        <w:ind w:firstLine="720"/>
        <w:rPr>
          <w:sz w:val="24"/>
          <w:szCs w:val="24"/>
        </w:rPr>
      </w:pPr>
      <w:r>
        <w:rPr>
          <w:sz w:val="24"/>
          <w:szCs w:val="24"/>
        </w:rPr>
        <w:t>58</w:t>
      </w:r>
      <w:r w:rsidR="004C5110" w:rsidRPr="00D13801">
        <w:rPr>
          <w:sz w:val="24"/>
          <w:szCs w:val="24"/>
        </w:rPr>
        <w:t>.</w:t>
      </w:r>
      <w:r w:rsidR="003572C7" w:rsidRPr="00D13801">
        <w:rPr>
          <w:sz w:val="24"/>
          <w:szCs w:val="24"/>
        </w:rPr>
        <w:tab/>
        <w:t xml:space="preserve">Substantial evidence supports Community and Environmental Parties’ proposal to require operators to achieve a fixed increase in the </w:t>
      </w:r>
      <w:r w:rsidR="003572C7" w:rsidRPr="00D13801">
        <w:rPr>
          <w:b/>
          <w:sz w:val="24"/>
          <w:szCs w:val="24"/>
        </w:rPr>
        <w:t>percentage</w:t>
      </w:r>
      <w:r w:rsidR="003572C7" w:rsidRPr="00D13801">
        <w:rPr>
          <w:sz w:val="24"/>
          <w:szCs w:val="24"/>
        </w:rPr>
        <w:t xml:space="preserve"> of non-emitting controllers, rather than reaching a fixed end point.</w:t>
      </w:r>
    </w:p>
    <w:p w14:paraId="6F72483A" w14:textId="47D6A171" w:rsidR="003572C7" w:rsidRPr="00D13801" w:rsidRDefault="00C72274" w:rsidP="000C1F85">
      <w:pPr>
        <w:spacing w:line="480" w:lineRule="auto"/>
        <w:ind w:firstLine="720"/>
        <w:rPr>
          <w:sz w:val="24"/>
          <w:szCs w:val="24"/>
        </w:rPr>
      </w:pPr>
      <w:r>
        <w:rPr>
          <w:sz w:val="24"/>
          <w:szCs w:val="24"/>
        </w:rPr>
        <w:t>59</w:t>
      </w:r>
      <w:r w:rsidR="004C5110" w:rsidRPr="00D13801">
        <w:rPr>
          <w:sz w:val="24"/>
          <w:szCs w:val="24"/>
        </w:rPr>
        <w:t>.</w:t>
      </w:r>
      <w:r w:rsidR="003572C7" w:rsidRPr="00D13801">
        <w:rPr>
          <w:sz w:val="24"/>
          <w:szCs w:val="24"/>
        </w:rPr>
        <w:tab/>
        <w:t>Substantial evidence does not support the Environment Department’s proposal to exempt operators from a requirement to perform further retrofits if 75% of their controllers are non-emitting by January 2025.</w:t>
      </w:r>
    </w:p>
    <w:p w14:paraId="0E49BAB5" w14:textId="0C60E185" w:rsidR="003572C7" w:rsidRPr="00D13801" w:rsidRDefault="003572C7" w:rsidP="000C1F85">
      <w:pPr>
        <w:spacing w:line="480" w:lineRule="auto"/>
        <w:rPr>
          <w:sz w:val="24"/>
          <w:szCs w:val="24"/>
        </w:rPr>
      </w:pPr>
      <w:r w:rsidRPr="00D13801">
        <w:rPr>
          <w:sz w:val="24"/>
          <w:szCs w:val="24"/>
        </w:rPr>
        <w:tab/>
      </w:r>
      <w:r w:rsidR="00C72274">
        <w:rPr>
          <w:sz w:val="24"/>
          <w:szCs w:val="24"/>
        </w:rPr>
        <w:t>60</w:t>
      </w:r>
      <w:r w:rsidR="004C5110" w:rsidRPr="00D13801">
        <w:rPr>
          <w:sz w:val="24"/>
          <w:szCs w:val="24"/>
        </w:rPr>
        <w:t>.</w:t>
      </w:r>
      <w:r w:rsidRPr="00D13801">
        <w:rPr>
          <w:sz w:val="24"/>
          <w:szCs w:val="24"/>
        </w:rPr>
        <w:tab/>
        <w:t>Substantial evidence does not support NMOGA’s proposal to exempt to stripper well operators, such as Hillcorp Energy Co., from the pneumatics retrofit program.</w:t>
      </w:r>
    </w:p>
    <w:p w14:paraId="3D8C58F1" w14:textId="4CF5613C" w:rsidR="003572C7" w:rsidRPr="00D13801" w:rsidRDefault="003572C7" w:rsidP="000C1F85">
      <w:pPr>
        <w:pStyle w:val="Heading2"/>
        <w:spacing w:after="0"/>
        <w:ind w:left="1440"/>
      </w:pPr>
      <w:bookmarkStart w:id="118" w:name="_Toc93596868"/>
      <w:r w:rsidRPr="00D13801">
        <w:t>Substantial Evidence Supports the Proposal to Require LDAR for Pneumatic Devices</w:t>
      </w:r>
      <w:bookmarkEnd w:id="118"/>
    </w:p>
    <w:p w14:paraId="4C3CEF51" w14:textId="77777777" w:rsidR="003572C7" w:rsidRPr="00D13801" w:rsidRDefault="003572C7" w:rsidP="000C1F85">
      <w:pPr>
        <w:ind w:left="1440" w:hanging="720"/>
        <w:rPr>
          <w:b/>
          <w:bCs/>
          <w:caps/>
          <w:sz w:val="24"/>
          <w:szCs w:val="24"/>
        </w:rPr>
      </w:pPr>
    </w:p>
    <w:p w14:paraId="58B5C121" w14:textId="097A591A" w:rsidR="003572C7" w:rsidRPr="00D13801" w:rsidRDefault="00C72274" w:rsidP="000C1F85">
      <w:pPr>
        <w:spacing w:line="480" w:lineRule="auto"/>
        <w:ind w:firstLine="720"/>
        <w:rPr>
          <w:sz w:val="24"/>
          <w:szCs w:val="24"/>
        </w:rPr>
      </w:pPr>
      <w:r>
        <w:rPr>
          <w:sz w:val="24"/>
          <w:szCs w:val="24"/>
        </w:rPr>
        <w:t>61</w:t>
      </w:r>
      <w:r w:rsidR="004C5110" w:rsidRPr="00D13801">
        <w:rPr>
          <w:sz w:val="24"/>
          <w:szCs w:val="24"/>
        </w:rPr>
        <w:t>.</w:t>
      </w:r>
      <w:r w:rsidR="003572C7" w:rsidRPr="00D13801">
        <w:rPr>
          <w:sz w:val="24"/>
          <w:szCs w:val="24"/>
        </w:rPr>
        <w:tab/>
        <w:t>Since 2018, Colorado has required operators to perform LDAR on polluting pneumatics in the Denver Metro/North Front Range Ozone Nonattainment Area.  This requirement was extended to the rest of the state in 2020. CAA Ex. 23 at 3.</w:t>
      </w:r>
    </w:p>
    <w:p w14:paraId="4FBEEC80" w14:textId="1EF978BD" w:rsidR="003572C7" w:rsidRPr="00D13801" w:rsidRDefault="004C5110" w:rsidP="000C1F85">
      <w:pPr>
        <w:spacing w:line="480" w:lineRule="auto"/>
        <w:ind w:firstLine="720"/>
        <w:rPr>
          <w:sz w:val="24"/>
          <w:szCs w:val="24"/>
        </w:rPr>
      </w:pPr>
      <w:r w:rsidRPr="00D13801">
        <w:rPr>
          <w:sz w:val="24"/>
          <w:szCs w:val="24"/>
        </w:rPr>
        <w:t>435.</w:t>
      </w:r>
      <w:r w:rsidR="003572C7" w:rsidRPr="00D13801">
        <w:rPr>
          <w:sz w:val="24"/>
          <w:szCs w:val="24"/>
        </w:rPr>
        <w:tab/>
        <w:t>Based on this Colorado precedent, the Community and Environmental Parties have proposed a provision at 20.2.50.122.C(6) NMAC to require operators to include polluting pneumatic devices in their LDAR program.</w:t>
      </w:r>
    </w:p>
    <w:p w14:paraId="6A83B859" w14:textId="199AF235" w:rsidR="003572C7" w:rsidRPr="00D13801" w:rsidRDefault="00C72274" w:rsidP="000C1F85">
      <w:pPr>
        <w:spacing w:line="480" w:lineRule="auto"/>
        <w:ind w:firstLine="720"/>
        <w:rPr>
          <w:sz w:val="24"/>
          <w:szCs w:val="24"/>
        </w:rPr>
      </w:pPr>
      <w:r>
        <w:rPr>
          <w:sz w:val="24"/>
          <w:szCs w:val="24"/>
        </w:rPr>
        <w:t>62</w:t>
      </w:r>
      <w:r w:rsidR="004C5110" w:rsidRPr="00D13801">
        <w:rPr>
          <w:sz w:val="24"/>
          <w:szCs w:val="24"/>
        </w:rPr>
        <w:t>.</w:t>
      </w:r>
      <w:r w:rsidR="003572C7" w:rsidRPr="00D13801">
        <w:rPr>
          <w:sz w:val="24"/>
          <w:szCs w:val="24"/>
        </w:rPr>
        <w:tab/>
        <w:t xml:space="preserve">Substantial evidence indicates that pneumatic devices frequently malfunction and </w:t>
      </w:r>
      <w:r w:rsidR="003572C7" w:rsidRPr="00D13801">
        <w:rPr>
          <w:sz w:val="24"/>
          <w:szCs w:val="24"/>
        </w:rPr>
        <w:lastRenderedPageBreak/>
        <w:t>emit more than they are designed to emit.</w:t>
      </w:r>
    </w:p>
    <w:p w14:paraId="5A4423F8" w14:textId="295BE9DD" w:rsidR="003572C7" w:rsidRPr="00D13801" w:rsidRDefault="00C72274" w:rsidP="000C1F85">
      <w:pPr>
        <w:spacing w:line="480" w:lineRule="auto"/>
        <w:ind w:firstLine="720"/>
        <w:rPr>
          <w:sz w:val="24"/>
          <w:szCs w:val="24"/>
        </w:rPr>
      </w:pPr>
      <w:r>
        <w:rPr>
          <w:sz w:val="24"/>
          <w:szCs w:val="24"/>
        </w:rPr>
        <w:t>63</w:t>
      </w:r>
      <w:r w:rsidR="004C5110" w:rsidRPr="00D13801">
        <w:rPr>
          <w:sz w:val="24"/>
          <w:szCs w:val="24"/>
        </w:rPr>
        <w:t>.</w:t>
      </w:r>
      <w:r w:rsidR="003572C7" w:rsidRPr="00D13801">
        <w:rPr>
          <w:sz w:val="24"/>
          <w:szCs w:val="24"/>
        </w:rPr>
        <w:tab/>
        <w:t>Performing LDAR can reduce emissions that occur as a result of malfunctions.</w:t>
      </w:r>
    </w:p>
    <w:p w14:paraId="0324C1AE" w14:textId="0A7C0E66" w:rsidR="003572C7" w:rsidRPr="00D13801" w:rsidRDefault="00C72274" w:rsidP="000C1F85">
      <w:pPr>
        <w:spacing w:line="480" w:lineRule="auto"/>
        <w:ind w:firstLine="720"/>
        <w:rPr>
          <w:b/>
          <w:bCs/>
          <w:sz w:val="24"/>
          <w:szCs w:val="24"/>
        </w:rPr>
      </w:pPr>
      <w:r>
        <w:rPr>
          <w:sz w:val="24"/>
          <w:szCs w:val="24"/>
        </w:rPr>
        <w:t>64</w:t>
      </w:r>
      <w:r w:rsidR="004C5110" w:rsidRPr="00D13801">
        <w:rPr>
          <w:sz w:val="24"/>
          <w:szCs w:val="24"/>
        </w:rPr>
        <w:t>.</w:t>
      </w:r>
      <w:r w:rsidR="003572C7" w:rsidRPr="00D13801">
        <w:rPr>
          <w:sz w:val="24"/>
          <w:szCs w:val="24"/>
        </w:rPr>
        <w:tab/>
        <w:t xml:space="preserve">The Environment Department has incorporated this proposal into its most recent proposal.  </w:t>
      </w:r>
      <w:r w:rsidR="003572C7" w:rsidRPr="00D13801">
        <w:rPr>
          <w:i/>
          <w:sz w:val="24"/>
          <w:szCs w:val="24"/>
        </w:rPr>
        <w:t xml:space="preserve">See </w:t>
      </w:r>
      <w:r w:rsidR="003572C7" w:rsidRPr="00D13801">
        <w:rPr>
          <w:sz w:val="24"/>
          <w:szCs w:val="24"/>
        </w:rPr>
        <w:t>NMED Jan. 18, 2022 Version of Proposed 20.2.50 NMAC at 28-29.</w:t>
      </w:r>
    </w:p>
    <w:p w14:paraId="3426E8DC" w14:textId="4F3AC25F" w:rsidR="003572C7" w:rsidRPr="00D13801" w:rsidRDefault="00C72274" w:rsidP="000C1F85">
      <w:pPr>
        <w:spacing w:line="480" w:lineRule="auto"/>
        <w:ind w:firstLine="720"/>
        <w:rPr>
          <w:sz w:val="24"/>
          <w:szCs w:val="24"/>
        </w:rPr>
      </w:pPr>
      <w:r>
        <w:rPr>
          <w:sz w:val="24"/>
          <w:szCs w:val="24"/>
        </w:rPr>
        <w:t>65</w:t>
      </w:r>
      <w:r w:rsidR="004C5110" w:rsidRPr="00D13801">
        <w:rPr>
          <w:sz w:val="24"/>
          <w:szCs w:val="24"/>
        </w:rPr>
        <w:t>.</w:t>
      </w:r>
      <w:r w:rsidR="003572C7" w:rsidRPr="00D13801">
        <w:rPr>
          <w:sz w:val="24"/>
          <w:szCs w:val="24"/>
        </w:rPr>
        <w:tab/>
        <w:t>NMOGA and Oxy have also indicated that they support this proposal.</w:t>
      </w:r>
    </w:p>
    <w:p w14:paraId="5A840AC7" w14:textId="5A460F7F" w:rsidR="003572C7" w:rsidRPr="00D13801" w:rsidRDefault="00C72274" w:rsidP="000C1F85">
      <w:pPr>
        <w:spacing w:line="480" w:lineRule="auto"/>
        <w:ind w:firstLine="720"/>
        <w:rPr>
          <w:sz w:val="24"/>
          <w:szCs w:val="24"/>
        </w:rPr>
      </w:pPr>
      <w:r>
        <w:rPr>
          <w:sz w:val="24"/>
          <w:szCs w:val="24"/>
        </w:rPr>
        <w:t>66</w:t>
      </w:r>
      <w:r w:rsidR="004C5110" w:rsidRPr="00D13801">
        <w:rPr>
          <w:sz w:val="24"/>
          <w:szCs w:val="24"/>
        </w:rPr>
        <w:t>.</w:t>
      </w:r>
      <w:r w:rsidR="003572C7" w:rsidRPr="00D13801">
        <w:rPr>
          <w:sz w:val="24"/>
          <w:szCs w:val="24"/>
        </w:rPr>
        <w:tab/>
        <w:t>Substantial evidence supports the Community and Environmental Parties’ proposal.</w:t>
      </w:r>
    </w:p>
    <w:p w14:paraId="4E7017E4" w14:textId="217D2A68" w:rsidR="0089641D" w:rsidRPr="00D13801" w:rsidRDefault="00815F96" w:rsidP="000C1F85">
      <w:pPr>
        <w:pStyle w:val="Heading1"/>
        <w:spacing w:after="0"/>
      </w:pPr>
      <w:bookmarkStart w:id="119" w:name="_Toc93596869"/>
      <w:r w:rsidRPr="00D13801">
        <w:t xml:space="preserve">SUBSTANTIAL EVIDENCE SUPPORTS THE COMMUNITY </w:t>
      </w:r>
      <w:r w:rsidR="0089641D" w:rsidRPr="00D13801">
        <w:t>AND ENVIRONMENTAL PARTIES AND OXY’S Proposal AT 20.2.50.123 NMAC TO REDUCE EMISSIONS FROM STORAGE VESSELS</w:t>
      </w:r>
      <w:bookmarkEnd w:id="119"/>
      <w:r w:rsidR="0089641D" w:rsidRPr="00D13801">
        <w:t xml:space="preserve"> </w:t>
      </w:r>
    </w:p>
    <w:p w14:paraId="56069666" w14:textId="77777777" w:rsidR="004C5110" w:rsidRPr="00D13801" w:rsidRDefault="004C5110" w:rsidP="000C1F85">
      <w:pPr>
        <w:rPr>
          <w:sz w:val="24"/>
          <w:szCs w:val="24"/>
        </w:rPr>
      </w:pPr>
    </w:p>
    <w:p w14:paraId="3D51680F" w14:textId="148FC9DE" w:rsidR="0089641D" w:rsidRPr="00D13801" w:rsidRDefault="00C72274" w:rsidP="000C1F85">
      <w:pPr>
        <w:spacing w:line="480" w:lineRule="auto"/>
        <w:ind w:firstLine="720"/>
        <w:rPr>
          <w:sz w:val="24"/>
          <w:szCs w:val="24"/>
        </w:rPr>
      </w:pPr>
      <w:r>
        <w:rPr>
          <w:sz w:val="24"/>
          <w:szCs w:val="24"/>
        </w:rPr>
        <w:t>67</w:t>
      </w:r>
      <w:r w:rsidR="004C5110" w:rsidRPr="00D13801">
        <w:rPr>
          <w:sz w:val="24"/>
          <w:szCs w:val="24"/>
        </w:rPr>
        <w:t>.</w:t>
      </w:r>
      <w:r w:rsidR="0089641D" w:rsidRPr="00D13801">
        <w:rPr>
          <w:sz w:val="24"/>
          <w:szCs w:val="24"/>
        </w:rPr>
        <w:tab/>
        <w:t>The Community and Environmental Parties and Oxy propose adding a subsection to 20.2.50.123 NMAC or “Section 123” to require the use of storage vessel measurement systems for storage vessels at new and modified facilities.  Community and Environmental Parties’ Ex. 1 at 28.</w:t>
      </w:r>
    </w:p>
    <w:p w14:paraId="7711E64E" w14:textId="0A9CF9A6" w:rsidR="0089641D" w:rsidRPr="00D13801" w:rsidRDefault="00C72274" w:rsidP="000C1F85">
      <w:pPr>
        <w:spacing w:line="480" w:lineRule="auto"/>
        <w:ind w:firstLine="720"/>
        <w:rPr>
          <w:sz w:val="24"/>
          <w:szCs w:val="24"/>
        </w:rPr>
      </w:pPr>
      <w:r>
        <w:rPr>
          <w:sz w:val="24"/>
          <w:szCs w:val="24"/>
        </w:rPr>
        <w:t>68</w:t>
      </w:r>
      <w:r w:rsidR="004C5110" w:rsidRPr="00D13801">
        <w:rPr>
          <w:sz w:val="24"/>
          <w:szCs w:val="24"/>
        </w:rPr>
        <w:t>.</w:t>
      </w:r>
      <w:r w:rsidR="0089641D" w:rsidRPr="00D13801">
        <w:rPr>
          <w:sz w:val="24"/>
          <w:szCs w:val="24"/>
        </w:rPr>
        <w:tab/>
        <w:t>The proposal would reduce emissions by requiring operators to employ a measurement system that eliminates the need to open the thief hatch when conducting routine measurements of the quantity and quality of the liquid.  CAA Ex. 3 at 27.</w:t>
      </w:r>
    </w:p>
    <w:p w14:paraId="04BD3CE5" w14:textId="32B084A5" w:rsidR="0089641D" w:rsidRPr="00D13801" w:rsidRDefault="00C72274" w:rsidP="000C1F85">
      <w:pPr>
        <w:spacing w:line="480" w:lineRule="auto"/>
        <w:ind w:firstLine="720"/>
        <w:rPr>
          <w:sz w:val="24"/>
          <w:szCs w:val="24"/>
        </w:rPr>
      </w:pPr>
      <w:r>
        <w:rPr>
          <w:sz w:val="24"/>
          <w:szCs w:val="24"/>
        </w:rPr>
        <w:t>69</w:t>
      </w:r>
      <w:r w:rsidR="004C5110" w:rsidRPr="00D13801">
        <w:rPr>
          <w:sz w:val="24"/>
          <w:szCs w:val="24"/>
        </w:rPr>
        <w:t>.</w:t>
      </w:r>
      <w:r w:rsidR="0089641D" w:rsidRPr="00D13801">
        <w:rPr>
          <w:sz w:val="24"/>
          <w:szCs w:val="24"/>
        </w:rPr>
        <w:tab/>
        <w:t>This proposal mirrors almost word for word an amendment to Regulation 7 adopted by the Colorado Air Quality Control Commission in December 2019.  CAA Ex. 3 at 27 (citing 5 Colo. Code Regs. § 1001-9:D.II.C.4).</w:t>
      </w:r>
    </w:p>
    <w:p w14:paraId="6AD5C8B9" w14:textId="6578B92B" w:rsidR="0089641D" w:rsidRPr="00D13801" w:rsidRDefault="00C72274" w:rsidP="000C1F85">
      <w:pPr>
        <w:spacing w:line="480" w:lineRule="auto"/>
        <w:ind w:firstLine="720"/>
        <w:rPr>
          <w:sz w:val="24"/>
          <w:szCs w:val="24"/>
        </w:rPr>
      </w:pPr>
      <w:r>
        <w:rPr>
          <w:sz w:val="24"/>
          <w:szCs w:val="24"/>
        </w:rPr>
        <w:t>70</w:t>
      </w:r>
      <w:r w:rsidR="004C5110" w:rsidRPr="00D13801">
        <w:rPr>
          <w:sz w:val="24"/>
          <w:szCs w:val="24"/>
        </w:rPr>
        <w:t>.</w:t>
      </w:r>
      <w:r w:rsidR="0089641D" w:rsidRPr="00D13801">
        <w:rPr>
          <w:sz w:val="24"/>
          <w:szCs w:val="24"/>
        </w:rPr>
        <w:tab/>
        <w:t xml:space="preserve">The proposal is cost effective.  </w:t>
      </w:r>
      <w:r w:rsidR="0089641D" w:rsidRPr="00D13801">
        <w:rPr>
          <w:i/>
          <w:sz w:val="24"/>
          <w:szCs w:val="24"/>
        </w:rPr>
        <w:t>See</w:t>
      </w:r>
      <w:r w:rsidR="0089641D" w:rsidRPr="00D13801">
        <w:rPr>
          <w:sz w:val="24"/>
          <w:szCs w:val="24"/>
        </w:rPr>
        <w:t xml:space="preserve"> CAA Ex. 3 at 28 (noting that the Colorado Air Pollution Control Division analyzed the costs of its storage vessel measurement system requirement, and found that costs ranged from $3,447 per ton of VOC to $944 per ton, depending on how often loadout occurred).</w:t>
      </w:r>
    </w:p>
    <w:p w14:paraId="26824F81" w14:textId="29635087" w:rsidR="0089641D" w:rsidRPr="00D13801" w:rsidRDefault="00C72274" w:rsidP="000C1F85">
      <w:pPr>
        <w:spacing w:line="480" w:lineRule="auto"/>
        <w:ind w:firstLine="720"/>
        <w:rPr>
          <w:sz w:val="24"/>
          <w:szCs w:val="24"/>
        </w:rPr>
      </w:pPr>
      <w:r>
        <w:rPr>
          <w:sz w:val="24"/>
          <w:szCs w:val="24"/>
        </w:rPr>
        <w:lastRenderedPageBreak/>
        <w:t>71</w:t>
      </w:r>
      <w:r w:rsidR="004C5110" w:rsidRPr="00D13801">
        <w:rPr>
          <w:sz w:val="24"/>
          <w:szCs w:val="24"/>
        </w:rPr>
        <w:t>.</w:t>
      </w:r>
      <w:r w:rsidR="0089641D" w:rsidRPr="00D13801">
        <w:rPr>
          <w:sz w:val="24"/>
          <w:szCs w:val="24"/>
        </w:rPr>
        <w:tab/>
        <w:t>The proposal will have important safety co-benefits, by reducing the risk that workers opening a thief hatch will be injured or killed due to the inhalation of tank vapors.</w:t>
      </w:r>
    </w:p>
    <w:p w14:paraId="7030C9B9" w14:textId="2ACAA20C" w:rsidR="0089641D" w:rsidRPr="00D13801" w:rsidRDefault="00C72274" w:rsidP="000C1F85">
      <w:pPr>
        <w:spacing w:line="480" w:lineRule="auto"/>
        <w:ind w:firstLine="720"/>
        <w:rPr>
          <w:sz w:val="24"/>
          <w:szCs w:val="24"/>
        </w:rPr>
      </w:pPr>
      <w:r>
        <w:rPr>
          <w:sz w:val="24"/>
          <w:szCs w:val="24"/>
        </w:rPr>
        <w:t>72</w:t>
      </w:r>
      <w:r w:rsidR="004C5110" w:rsidRPr="00D13801">
        <w:rPr>
          <w:sz w:val="24"/>
          <w:szCs w:val="24"/>
        </w:rPr>
        <w:t>.</w:t>
      </w:r>
      <w:r w:rsidR="0089641D" w:rsidRPr="00D13801">
        <w:rPr>
          <w:sz w:val="24"/>
          <w:szCs w:val="24"/>
        </w:rPr>
        <w:tab/>
        <w:t xml:space="preserve"> The Environment Department adopted the Community and Environmental Parties’ proposal in large part.  However, there are two important differences that render the Environment Department’s proposal less protective than the Community and Environmental Parties and Oxy’s proposal.  First, the Environment Department’s proposal only requires use of a storage tank measurement system capable of measuring the </w:t>
      </w:r>
      <w:r w:rsidR="0089641D" w:rsidRPr="00D13801">
        <w:rPr>
          <w:b/>
          <w:sz w:val="24"/>
          <w:szCs w:val="24"/>
        </w:rPr>
        <w:t>quantity</w:t>
      </w:r>
      <w:r w:rsidR="0089641D" w:rsidRPr="00D13801">
        <w:rPr>
          <w:sz w:val="24"/>
          <w:szCs w:val="24"/>
        </w:rPr>
        <w:t xml:space="preserve"> of liquid, but would not require a system to measure the </w:t>
      </w:r>
      <w:r w:rsidR="0089641D" w:rsidRPr="00D13801">
        <w:rPr>
          <w:b/>
          <w:iCs/>
          <w:sz w:val="24"/>
          <w:szCs w:val="24"/>
        </w:rPr>
        <w:t>quality</w:t>
      </w:r>
      <w:r w:rsidR="0089641D" w:rsidRPr="00D13801">
        <w:rPr>
          <w:sz w:val="24"/>
          <w:szCs w:val="24"/>
        </w:rPr>
        <w:t xml:space="preserve"> of liquids.  Second, the Environment Department’s proposal would allow operators to open a thief hatch “as necessary for custody transfer.”</w:t>
      </w:r>
    </w:p>
    <w:p w14:paraId="1AB7B173" w14:textId="2FB342AD" w:rsidR="0089641D" w:rsidRPr="00D13801" w:rsidRDefault="00C72274" w:rsidP="000C1F85">
      <w:pPr>
        <w:spacing w:line="480" w:lineRule="auto"/>
        <w:ind w:firstLine="720"/>
        <w:rPr>
          <w:sz w:val="24"/>
          <w:szCs w:val="24"/>
        </w:rPr>
      </w:pPr>
      <w:r>
        <w:rPr>
          <w:sz w:val="24"/>
          <w:szCs w:val="24"/>
        </w:rPr>
        <w:t>73</w:t>
      </w:r>
      <w:r w:rsidR="004C5110" w:rsidRPr="00D13801">
        <w:rPr>
          <w:sz w:val="24"/>
          <w:szCs w:val="24"/>
        </w:rPr>
        <w:t>.</w:t>
      </w:r>
      <w:r w:rsidR="0089641D" w:rsidRPr="00D13801">
        <w:rPr>
          <w:sz w:val="24"/>
          <w:szCs w:val="24"/>
        </w:rPr>
        <w:tab/>
        <w:t xml:space="preserve">The weight of the evidence supports requiring operators to use a storage vessel management system to measure </w:t>
      </w:r>
      <w:r w:rsidR="0089641D" w:rsidRPr="00D13801">
        <w:rPr>
          <w:b/>
          <w:bCs/>
          <w:sz w:val="24"/>
          <w:szCs w:val="24"/>
        </w:rPr>
        <w:t>quality</w:t>
      </w:r>
      <w:r w:rsidR="0089641D" w:rsidRPr="00D13801">
        <w:rPr>
          <w:sz w:val="24"/>
          <w:szCs w:val="24"/>
        </w:rPr>
        <w:t xml:space="preserve"> (i.e., to conduct samples) of liquid.  A variety of alternative systems exist to sample the liquids in the vessel.  </w:t>
      </w:r>
      <w:r w:rsidR="0089641D" w:rsidRPr="00D13801">
        <w:rPr>
          <w:i/>
          <w:sz w:val="24"/>
          <w:szCs w:val="24"/>
        </w:rPr>
        <w:t>See</w:t>
      </w:r>
      <w:r w:rsidR="0089641D" w:rsidRPr="00D13801">
        <w:rPr>
          <w:sz w:val="24"/>
          <w:szCs w:val="24"/>
        </w:rPr>
        <w:t xml:space="preserve"> CAA Ex. 3 at 27 (examples of alternative systems that do not require venting include systems that comply with Chapter 18.2 of American Petroleum Institute Manual of Petroleum Measurement Standards, or by installing a Lease Automatic Custody Transfer unit).</w:t>
      </w:r>
    </w:p>
    <w:p w14:paraId="141F4A58" w14:textId="7107383A" w:rsidR="0089641D" w:rsidRPr="00D13801" w:rsidRDefault="00C72274" w:rsidP="000C1F85">
      <w:pPr>
        <w:spacing w:line="480" w:lineRule="auto"/>
        <w:ind w:firstLine="720"/>
        <w:rPr>
          <w:sz w:val="24"/>
          <w:szCs w:val="24"/>
        </w:rPr>
      </w:pPr>
      <w:r>
        <w:rPr>
          <w:sz w:val="24"/>
          <w:szCs w:val="24"/>
        </w:rPr>
        <w:t>74</w:t>
      </w:r>
      <w:r w:rsidR="004C5110" w:rsidRPr="00D13801">
        <w:rPr>
          <w:sz w:val="24"/>
          <w:szCs w:val="24"/>
        </w:rPr>
        <w:t>.</w:t>
      </w:r>
      <w:r w:rsidR="0089641D" w:rsidRPr="00D13801">
        <w:rPr>
          <w:sz w:val="24"/>
          <w:szCs w:val="24"/>
        </w:rPr>
        <w:tab/>
        <w:t>No evidence supports the Environment Department’s addition of language allowing operators to open a thief hatch “as necessary for custody transfer.”  This provision is ambiguous and could be used to circumvent the intent of the rule because a purchaser’s desire to measure the quantity and quality of the liquid manually could be deemed sufficient reason to open the thief hatch even though it is not technically necessary to open the hatch.</w:t>
      </w:r>
    </w:p>
    <w:p w14:paraId="0F73C2FA" w14:textId="44CACBA0" w:rsidR="00826680" w:rsidRDefault="00C72274" w:rsidP="000C1F85">
      <w:pPr>
        <w:spacing w:line="480" w:lineRule="auto"/>
        <w:ind w:firstLine="720"/>
        <w:rPr>
          <w:sz w:val="24"/>
          <w:szCs w:val="24"/>
        </w:rPr>
      </w:pPr>
      <w:r>
        <w:rPr>
          <w:sz w:val="24"/>
          <w:szCs w:val="24"/>
        </w:rPr>
        <w:t>75</w:t>
      </w:r>
      <w:r w:rsidR="004C5110" w:rsidRPr="00D13801">
        <w:rPr>
          <w:sz w:val="24"/>
          <w:szCs w:val="24"/>
        </w:rPr>
        <w:t>.</w:t>
      </w:r>
      <w:r w:rsidR="0089641D" w:rsidRPr="00D13801">
        <w:rPr>
          <w:sz w:val="24"/>
          <w:szCs w:val="24"/>
        </w:rPr>
        <w:tab/>
        <w:t>Substantial evidence supports adopting the Community and Environmental Parties’ proposal in full.</w:t>
      </w:r>
    </w:p>
    <w:p w14:paraId="32F297FC" w14:textId="77777777" w:rsidR="00826680" w:rsidRDefault="00826680" w:rsidP="000C1F85">
      <w:pPr>
        <w:widowControl/>
        <w:autoSpaceDE/>
        <w:autoSpaceDN/>
        <w:rPr>
          <w:sz w:val="24"/>
          <w:szCs w:val="24"/>
        </w:rPr>
      </w:pPr>
      <w:r>
        <w:rPr>
          <w:sz w:val="24"/>
          <w:szCs w:val="24"/>
        </w:rPr>
        <w:br w:type="page"/>
      </w:r>
    </w:p>
    <w:p w14:paraId="670B9C5A" w14:textId="270F5C4D" w:rsidR="00FA2034" w:rsidRPr="00D13801" w:rsidRDefault="002A3B0A" w:rsidP="000C1F85">
      <w:pPr>
        <w:pStyle w:val="Heading1"/>
        <w:spacing w:after="0"/>
      </w:pPr>
      <w:bookmarkStart w:id="120" w:name="_Toc93596870"/>
      <w:r w:rsidRPr="00D13801">
        <w:lastRenderedPageBreak/>
        <w:t xml:space="preserve">SUBSTANTIAL EVIDENCE SUPPORTS THE </w:t>
      </w:r>
      <w:r w:rsidR="00E14AF4" w:rsidRPr="00D13801">
        <w:t>COMMUNITY AND ENVIRONMENTAL PARTIES</w:t>
      </w:r>
      <w:r w:rsidR="007C70FB" w:rsidRPr="00D13801">
        <w:t xml:space="preserve"> AND OXY’S </w:t>
      </w:r>
      <w:r w:rsidRPr="00D13801">
        <w:t>COMPLETIONS/RECOMPLETIONS PROPOSAL</w:t>
      </w:r>
      <w:bookmarkEnd w:id="120"/>
    </w:p>
    <w:p w14:paraId="1354C5A0" w14:textId="77777777" w:rsidR="00A84965" w:rsidRPr="00D13801" w:rsidRDefault="00A84965" w:rsidP="000C1F85">
      <w:pPr>
        <w:rPr>
          <w:sz w:val="24"/>
          <w:szCs w:val="24"/>
        </w:rPr>
      </w:pPr>
    </w:p>
    <w:p w14:paraId="203D53E4" w14:textId="5CA3A7F0" w:rsidR="005B6B1B" w:rsidRPr="00D13801" w:rsidRDefault="005B6B1B" w:rsidP="000C1F85">
      <w:pPr>
        <w:pStyle w:val="Heading2"/>
        <w:numPr>
          <w:ilvl w:val="0"/>
          <w:numId w:val="54"/>
        </w:numPr>
        <w:spacing w:after="0"/>
        <w:ind w:left="1440"/>
      </w:pPr>
      <w:bookmarkStart w:id="121" w:name="_Toc93566211"/>
      <w:bookmarkStart w:id="122" w:name="_Toc93566358"/>
      <w:bookmarkStart w:id="123" w:name="_Toc93566466"/>
      <w:bookmarkStart w:id="124" w:name="_Toc93566580"/>
      <w:bookmarkStart w:id="125" w:name="_Toc93566688"/>
      <w:bookmarkStart w:id="126" w:name="_Toc93566796"/>
      <w:bookmarkStart w:id="127" w:name="_Toc93566905"/>
      <w:bookmarkStart w:id="128" w:name="_Toc93567012"/>
      <w:bookmarkStart w:id="129" w:name="_Toc93566105"/>
      <w:bookmarkStart w:id="130" w:name="_Toc93566213"/>
      <w:bookmarkStart w:id="131" w:name="_Toc93566360"/>
      <w:bookmarkStart w:id="132" w:name="_Toc93566468"/>
      <w:bookmarkStart w:id="133" w:name="_Toc93566582"/>
      <w:bookmarkStart w:id="134" w:name="_Toc93566690"/>
      <w:bookmarkStart w:id="135" w:name="_Toc93566798"/>
      <w:bookmarkStart w:id="136" w:name="_Toc93566907"/>
      <w:bookmarkStart w:id="137" w:name="_Toc93567014"/>
      <w:bookmarkStart w:id="138" w:name="_Toc93596871"/>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r w:rsidRPr="00D13801">
        <w:t>There Is Substantial Evidence that the Completions/Recompletions Proposal Is Cost Effective and There Is No Evidence to the Contrary</w:t>
      </w:r>
      <w:bookmarkEnd w:id="138"/>
    </w:p>
    <w:p w14:paraId="0D6E7F54" w14:textId="77777777" w:rsidR="00A84965" w:rsidRPr="00D13801" w:rsidRDefault="00A84965" w:rsidP="000C1F85">
      <w:pPr>
        <w:rPr>
          <w:sz w:val="24"/>
          <w:szCs w:val="24"/>
        </w:rPr>
      </w:pPr>
    </w:p>
    <w:p w14:paraId="00D6D7A3" w14:textId="6DAF0333" w:rsidR="00A3676C" w:rsidRPr="00D13801" w:rsidRDefault="00826680" w:rsidP="000C1F85">
      <w:pPr>
        <w:widowControl/>
        <w:autoSpaceDE/>
        <w:autoSpaceDN/>
        <w:spacing w:line="480" w:lineRule="auto"/>
        <w:ind w:firstLine="720"/>
        <w:rPr>
          <w:sz w:val="24"/>
          <w:szCs w:val="24"/>
        </w:rPr>
      </w:pPr>
      <w:r>
        <w:rPr>
          <w:sz w:val="24"/>
          <w:szCs w:val="24"/>
        </w:rPr>
        <w:t>76</w:t>
      </w:r>
      <w:r w:rsidR="004C5110" w:rsidRPr="00D13801">
        <w:rPr>
          <w:sz w:val="24"/>
          <w:szCs w:val="24"/>
        </w:rPr>
        <w:t>.</w:t>
      </w:r>
      <w:r w:rsidR="00A3676C" w:rsidRPr="00D13801">
        <w:rPr>
          <w:sz w:val="24"/>
          <w:szCs w:val="24"/>
        </w:rPr>
        <w:tab/>
        <w:t>Relying on CDPHE’s cost</w:t>
      </w:r>
      <w:r w:rsidR="00496F51" w:rsidRPr="00D13801">
        <w:rPr>
          <w:sz w:val="24"/>
          <w:szCs w:val="24"/>
        </w:rPr>
        <w:t>-b</w:t>
      </w:r>
      <w:r w:rsidR="00A3676C" w:rsidRPr="00D13801">
        <w:rPr>
          <w:sz w:val="24"/>
          <w:szCs w:val="24"/>
        </w:rPr>
        <w:t xml:space="preserve">enefit analysis, EDF witness Ms. Hull, an environmental engineer, calculated the cost for the </w:t>
      </w:r>
      <w:r w:rsidR="00E14AF4" w:rsidRPr="00D13801">
        <w:rPr>
          <w:sz w:val="24"/>
          <w:szCs w:val="24"/>
        </w:rPr>
        <w:t>Community and Environmental Parties</w:t>
      </w:r>
      <w:r w:rsidR="00A3676C" w:rsidRPr="00D13801">
        <w:rPr>
          <w:sz w:val="24"/>
          <w:szCs w:val="24"/>
        </w:rPr>
        <w:t xml:space="preserve">’ completions/recompletions proposal </w:t>
      </w:r>
      <w:r w:rsidR="007C70FB" w:rsidRPr="00D13801">
        <w:rPr>
          <w:sz w:val="24"/>
          <w:szCs w:val="24"/>
        </w:rPr>
        <w:t xml:space="preserve">at 20.2.50.127 NMAC </w:t>
      </w:r>
      <w:r w:rsidR="00A3676C" w:rsidRPr="00D13801">
        <w:rPr>
          <w:sz w:val="24"/>
          <w:szCs w:val="24"/>
        </w:rPr>
        <w:t xml:space="preserve">would be </w:t>
      </w:r>
      <w:r w:rsidR="00A3676C" w:rsidRPr="00D13801">
        <w:rPr>
          <w:b/>
          <w:sz w:val="24"/>
          <w:szCs w:val="24"/>
        </w:rPr>
        <w:t>$259.48 per ton of VOC reduced</w:t>
      </w:r>
      <w:r w:rsidR="00A3676C" w:rsidRPr="00D13801">
        <w:rPr>
          <w:sz w:val="24"/>
          <w:szCs w:val="24"/>
        </w:rPr>
        <w:t xml:space="preserve">, using New Mexico’s average of methane-to-VOC ratio and New Mexico-specific completions data. EDF Ex. SS at 15; EDF Ex. UU at 14; 10 Tr. 3283:1-10. </w:t>
      </w:r>
    </w:p>
    <w:p w14:paraId="4D1B2B48" w14:textId="0829CED5" w:rsidR="004414B3" w:rsidRPr="00D13801" w:rsidRDefault="00826680" w:rsidP="000C1F85">
      <w:pPr>
        <w:widowControl/>
        <w:autoSpaceDE/>
        <w:autoSpaceDN/>
        <w:spacing w:line="480" w:lineRule="auto"/>
        <w:ind w:firstLine="720"/>
        <w:rPr>
          <w:sz w:val="24"/>
          <w:szCs w:val="24"/>
        </w:rPr>
      </w:pPr>
      <w:r>
        <w:rPr>
          <w:sz w:val="24"/>
          <w:szCs w:val="24"/>
        </w:rPr>
        <w:t>77</w:t>
      </w:r>
      <w:r w:rsidR="004C5110" w:rsidRPr="00D13801">
        <w:rPr>
          <w:sz w:val="24"/>
          <w:szCs w:val="24"/>
        </w:rPr>
        <w:t>.</w:t>
      </w:r>
      <w:r w:rsidR="00A3676C" w:rsidRPr="00D13801">
        <w:rPr>
          <w:sz w:val="24"/>
          <w:szCs w:val="24"/>
        </w:rPr>
        <w:tab/>
        <w:t>Both she and Mr. A</w:t>
      </w:r>
      <w:r w:rsidR="004414B3" w:rsidRPr="00D13801">
        <w:rPr>
          <w:sz w:val="24"/>
          <w:szCs w:val="24"/>
        </w:rPr>
        <w:t xml:space="preserve">lexander, who had many years’ experience </w:t>
      </w:r>
      <w:r w:rsidR="00A3676C" w:rsidRPr="00D13801">
        <w:rPr>
          <w:sz w:val="24"/>
          <w:szCs w:val="24"/>
        </w:rPr>
        <w:t xml:space="preserve">costing out completions, testified this </w:t>
      </w:r>
      <w:r w:rsidR="004414B3" w:rsidRPr="00D13801">
        <w:rPr>
          <w:sz w:val="24"/>
          <w:szCs w:val="24"/>
        </w:rPr>
        <w:t>cost is reasonable. EDF Ex. SS at 15; 10 Tr. 3283:1-10; EDF Ex. UU at 13-14; 10 Tr. 3229:14-3230:17.</w:t>
      </w:r>
    </w:p>
    <w:p w14:paraId="2658434C" w14:textId="5E1D9D2B" w:rsidR="004414B3" w:rsidRPr="00D13801" w:rsidRDefault="00826680" w:rsidP="000C1F85">
      <w:pPr>
        <w:widowControl/>
        <w:autoSpaceDE/>
        <w:autoSpaceDN/>
        <w:spacing w:line="480" w:lineRule="auto"/>
        <w:ind w:firstLine="720"/>
        <w:rPr>
          <w:sz w:val="24"/>
          <w:szCs w:val="24"/>
        </w:rPr>
      </w:pPr>
      <w:r>
        <w:rPr>
          <w:sz w:val="24"/>
          <w:szCs w:val="24"/>
        </w:rPr>
        <w:t>78</w:t>
      </w:r>
      <w:r w:rsidR="004C5110" w:rsidRPr="00D13801">
        <w:rPr>
          <w:sz w:val="24"/>
          <w:szCs w:val="24"/>
        </w:rPr>
        <w:t>.</w:t>
      </w:r>
      <w:r w:rsidR="004414B3" w:rsidRPr="00D13801">
        <w:rPr>
          <w:sz w:val="24"/>
          <w:szCs w:val="24"/>
        </w:rPr>
        <w:tab/>
        <w:t xml:space="preserve">No </w:t>
      </w:r>
      <w:r w:rsidR="00496F51" w:rsidRPr="00D13801">
        <w:rPr>
          <w:sz w:val="24"/>
          <w:szCs w:val="24"/>
        </w:rPr>
        <w:t>industry party presented a cost-</w:t>
      </w:r>
      <w:r w:rsidR="004414B3" w:rsidRPr="00D13801">
        <w:rPr>
          <w:sz w:val="24"/>
          <w:szCs w:val="24"/>
        </w:rPr>
        <w:t xml:space="preserve">benefit analysis for the </w:t>
      </w:r>
      <w:r w:rsidR="00E14AF4" w:rsidRPr="00D13801">
        <w:rPr>
          <w:sz w:val="24"/>
          <w:szCs w:val="24"/>
        </w:rPr>
        <w:t>Community and Environmental Parties</w:t>
      </w:r>
      <w:r w:rsidR="004414B3" w:rsidRPr="00D13801">
        <w:rPr>
          <w:sz w:val="24"/>
          <w:szCs w:val="24"/>
        </w:rPr>
        <w:t xml:space="preserve"> and Oxy’s completions/recompletions proposal or rebutted EDF’s cost</w:t>
      </w:r>
      <w:r w:rsidR="00496F51" w:rsidRPr="00D13801">
        <w:rPr>
          <w:sz w:val="24"/>
          <w:szCs w:val="24"/>
        </w:rPr>
        <w:t>-</w:t>
      </w:r>
      <w:r w:rsidR="004414B3" w:rsidRPr="00D13801">
        <w:rPr>
          <w:sz w:val="24"/>
          <w:szCs w:val="24"/>
        </w:rPr>
        <w:t>benefit calculations.</w:t>
      </w:r>
    </w:p>
    <w:p w14:paraId="231A8D42" w14:textId="4388693A" w:rsidR="004414B3" w:rsidRPr="00D13801" w:rsidRDefault="00826680" w:rsidP="000C1F85">
      <w:pPr>
        <w:widowControl/>
        <w:autoSpaceDE/>
        <w:autoSpaceDN/>
        <w:spacing w:line="480" w:lineRule="auto"/>
        <w:ind w:firstLine="720"/>
        <w:rPr>
          <w:sz w:val="24"/>
          <w:szCs w:val="24"/>
        </w:rPr>
      </w:pPr>
      <w:r>
        <w:rPr>
          <w:sz w:val="24"/>
          <w:szCs w:val="24"/>
        </w:rPr>
        <w:t>79</w:t>
      </w:r>
      <w:r w:rsidR="004C5110" w:rsidRPr="00D13801">
        <w:rPr>
          <w:sz w:val="24"/>
          <w:szCs w:val="24"/>
        </w:rPr>
        <w:t>.</w:t>
      </w:r>
      <w:r w:rsidR="004414B3" w:rsidRPr="00D13801">
        <w:rPr>
          <w:sz w:val="24"/>
          <w:szCs w:val="24"/>
        </w:rPr>
        <w:tab/>
        <w:t xml:space="preserve">Therefore, </w:t>
      </w:r>
      <w:r w:rsidR="00C32F63" w:rsidRPr="00D13801">
        <w:rPr>
          <w:sz w:val="24"/>
          <w:szCs w:val="24"/>
        </w:rPr>
        <w:t xml:space="preserve">there is substantial evidence that the completions/recompletions proposal is cost effective and </w:t>
      </w:r>
      <w:r w:rsidR="004414B3" w:rsidRPr="00D13801">
        <w:rPr>
          <w:sz w:val="24"/>
          <w:szCs w:val="24"/>
        </w:rPr>
        <w:t>no evidence</w:t>
      </w:r>
      <w:r w:rsidR="004414B3" w:rsidRPr="00D13801">
        <w:rPr>
          <w:b/>
          <w:sz w:val="24"/>
          <w:szCs w:val="24"/>
        </w:rPr>
        <w:t xml:space="preserve"> </w:t>
      </w:r>
      <w:r w:rsidR="004414B3" w:rsidRPr="00D13801">
        <w:rPr>
          <w:sz w:val="24"/>
          <w:szCs w:val="24"/>
        </w:rPr>
        <w:t xml:space="preserve">that the </w:t>
      </w:r>
      <w:r w:rsidR="00E14AF4" w:rsidRPr="00D13801">
        <w:rPr>
          <w:sz w:val="24"/>
          <w:szCs w:val="24"/>
        </w:rPr>
        <w:t>Community and Environmental Parties</w:t>
      </w:r>
      <w:r w:rsidR="004414B3" w:rsidRPr="00D13801">
        <w:rPr>
          <w:sz w:val="24"/>
          <w:szCs w:val="24"/>
        </w:rPr>
        <w:t>’ completion/recompletion proposal is not cost effective.</w:t>
      </w:r>
    </w:p>
    <w:p w14:paraId="4CA9DDDD" w14:textId="2CCF7FC2" w:rsidR="007C70FB" w:rsidRPr="00D13801" w:rsidRDefault="007C70FB" w:rsidP="000C1F85">
      <w:pPr>
        <w:pStyle w:val="Heading2"/>
        <w:spacing w:after="0"/>
        <w:ind w:left="1440"/>
      </w:pPr>
      <w:bookmarkStart w:id="139" w:name="_Toc93596872"/>
      <w:r w:rsidRPr="00D13801">
        <w:t xml:space="preserve">There Is Substantial Evidence that Implementing the Completions/Recompletions Proposal Is Safe and </w:t>
      </w:r>
      <w:r w:rsidR="0088763D" w:rsidRPr="00D13801">
        <w:t xml:space="preserve">There Is </w:t>
      </w:r>
      <w:r w:rsidRPr="00D13801">
        <w:t>No Relevant Evidence to the Contrary</w:t>
      </w:r>
      <w:bookmarkEnd w:id="139"/>
    </w:p>
    <w:p w14:paraId="2BB14CAA" w14:textId="77777777" w:rsidR="007C70FB" w:rsidRPr="00D13801" w:rsidRDefault="007C70FB" w:rsidP="000C1F85">
      <w:pPr>
        <w:widowControl/>
        <w:autoSpaceDE/>
        <w:autoSpaceDN/>
        <w:ind w:left="1440" w:hanging="720"/>
        <w:rPr>
          <w:b/>
          <w:sz w:val="24"/>
          <w:szCs w:val="24"/>
          <w:u w:val="single"/>
        </w:rPr>
      </w:pPr>
    </w:p>
    <w:p w14:paraId="4BD6E661" w14:textId="725E463D" w:rsidR="00446613" w:rsidRPr="00D13801" w:rsidRDefault="00826680" w:rsidP="000C1F85">
      <w:pPr>
        <w:widowControl/>
        <w:autoSpaceDE/>
        <w:autoSpaceDN/>
        <w:spacing w:line="480" w:lineRule="auto"/>
        <w:ind w:firstLine="720"/>
        <w:rPr>
          <w:sz w:val="24"/>
          <w:szCs w:val="24"/>
        </w:rPr>
      </w:pPr>
      <w:r>
        <w:rPr>
          <w:sz w:val="24"/>
          <w:szCs w:val="24"/>
        </w:rPr>
        <w:t>80</w:t>
      </w:r>
      <w:r w:rsidR="004C5110" w:rsidRPr="00D13801">
        <w:rPr>
          <w:sz w:val="24"/>
          <w:szCs w:val="24"/>
        </w:rPr>
        <w:t>.</w:t>
      </w:r>
      <w:r w:rsidR="004414B3" w:rsidRPr="00D13801">
        <w:rPr>
          <w:sz w:val="24"/>
          <w:szCs w:val="24"/>
        </w:rPr>
        <w:tab/>
        <w:t xml:space="preserve">Both Mr. Alexander and Oxy engineer Mr. Holderman have experience managing completions for major oil and gas companies. EDF Ex. UU at 1; EDF Ex. KK at 1-2; Oxy Ex. 3 at 2. </w:t>
      </w:r>
    </w:p>
    <w:p w14:paraId="0E51022A" w14:textId="3B7E61E5" w:rsidR="00446613" w:rsidRPr="00D13801" w:rsidRDefault="00826680" w:rsidP="000C1F85">
      <w:pPr>
        <w:widowControl/>
        <w:autoSpaceDE/>
        <w:autoSpaceDN/>
        <w:spacing w:line="480" w:lineRule="auto"/>
        <w:ind w:firstLine="720"/>
        <w:rPr>
          <w:sz w:val="24"/>
          <w:szCs w:val="24"/>
        </w:rPr>
      </w:pPr>
      <w:r>
        <w:rPr>
          <w:sz w:val="24"/>
          <w:szCs w:val="24"/>
        </w:rPr>
        <w:lastRenderedPageBreak/>
        <w:t>81</w:t>
      </w:r>
      <w:r w:rsidR="004C5110" w:rsidRPr="00D13801">
        <w:rPr>
          <w:sz w:val="24"/>
          <w:szCs w:val="24"/>
        </w:rPr>
        <w:t>.</w:t>
      </w:r>
      <w:r w:rsidR="00446613" w:rsidRPr="00D13801">
        <w:rPr>
          <w:sz w:val="24"/>
          <w:szCs w:val="24"/>
        </w:rPr>
        <w:tab/>
        <w:t xml:space="preserve">Both </w:t>
      </w:r>
      <w:r w:rsidR="00AC6F2B" w:rsidRPr="00D13801">
        <w:rPr>
          <w:sz w:val="24"/>
          <w:szCs w:val="24"/>
        </w:rPr>
        <w:t xml:space="preserve">testified that the </w:t>
      </w:r>
      <w:r w:rsidR="00E14AF4" w:rsidRPr="00D13801">
        <w:rPr>
          <w:sz w:val="24"/>
          <w:szCs w:val="24"/>
        </w:rPr>
        <w:t>Community and Environmental Parties</w:t>
      </w:r>
      <w:r w:rsidR="00AC6F2B" w:rsidRPr="00D13801">
        <w:rPr>
          <w:sz w:val="24"/>
          <w:szCs w:val="24"/>
        </w:rPr>
        <w:t xml:space="preserve"> and Oxy’s completions/recompletions propo</w:t>
      </w:r>
      <w:r w:rsidR="00DB0024" w:rsidRPr="00D13801">
        <w:rPr>
          <w:sz w:val="24"/>
          <w:szCs w:val="24"/>
        </w:rPr>
        <w:t>sal can be implemented safely.</w:t>
      </w:r>
    </w:p>
    <w:p w14:paraId="54CCC073" w14:textId="60BB8038" w:rsidR="00AC6F2B" w:rsidRPr="00D13801" w:rsidRDefault="00826680" w:rsidP="000C1F85">
      <w:pPr>
        <w:widowControl/>
        <w:autoSpaceDE/>
        <w:autoSpaceDN/>
        <w:spacing w:line="480" w:lineRule="auto"/>
        <w:ind w:firstLine="720"/>
        <w:rPr>
          <w:sz w:val="24"/>
          <w:szCs w:val="24"/>
        </w:rPr>
      </w:pPr>
      <w:r>
        <w:rPr>
          <w:sz w:val="24"/>
          <w:szCs w:val="24"/>
        </w:rPr>
        <w:t>82</w:t>
      </w:r>
      <w:r w:rsidR="004C5110" w:rsidRPr="00D13801">
        <w:rPr>
          <w:sz w:val="24"/>
          <w:szCs w:val="24"/>
        </w:rPr>
        <w:t>.</w:t>
      </w:r>
      <w:r w:rsidR="007F0958" w:rsidRPr="00D13801">
        <w:rPr>
          <w:sz w:val="24"/>
          <w:szCs w:val="24"/>
        </w:rPr>
        <w:tab/>
        <w:t xml:space="preserve">The </w:t>
      </w:r>
      <w:r w:rsidR="00E14AF4" w:rsidRPr="00D13801">
        <w:rPr>
          <w:sz w:val="24"/>
          <w:szCs w:val="24"/>
        </w:rPr>
        <w:t>Community and Environmental Parties</w:t>
      </w:r>
      <w:r w:rsidR="007F0958" w:rsidRPr="00D13801">
        <w:rPr>
          <w:sz w:val="24"/>
          <w:szCs w:val="24"/>
        </w:rPr>
        <w:t xml:space="preserve"> and Oxy’s proposal remove</w:t>
      </w:r>
      <w:r w:rsidR="00461218" w:rsidRPr="00D13801">
        <w:rPr>
          <w:sz w:val="24"/>
          <w:szCs w:val="24"/>
        </w:rPr>
        <w:t>s</w:t>
      </w:r>
      <w:r w:rsidR="007F0958" w:rsidRPr="00D13801">
        <w:rPr>
          <w:sz w:val="24"/>
          <w:szCs w:val="24"/>
        </w:rPr>
        <w:t xml:space="preserve"> the “vapor tight” language that is in the </w:t>
      </w:r>
      <w:r w:rsidR="00F67E44" w:rsidRPr="00D13801">
        <w:rPr>
          <w:sz w:val="24"/>
          <w:szCs w:val="24"/>
        </w:rPr>
        <w:t>CAQCC</w:t>
      </w:r>
      <w:r w:rsidR="007F0958" w:rsidRPr="00D13801">
        <w:rPr>
          <w:sz w:val="24"/>
          <w:szCs w:val="24"/>
        </w:rPr>
        <w:t xml:space="preserve"> and COGCC rules upon which their proposal is modeled </w:t>
      </w:r>
      <w:r w:rsidR="00461218" w:rsidRPr="00D13801">
        <w:rPr>
          <w:sz w:val="24"/>
          <w:szCs w:val="24"/>
        </w:rPr>
        <w:t xml:space="preserve">in order to ensure that </w:t>
      </w:r>
      <w:r w:rsidR="007F0958" w:rsidRPr="00D13801">
        <w:rPr>
          <w:sz w:val="24"/>
          <w:szCs w:val="24"/>
        </w:rPr>
        <w:t xml:space="preserve">flowback vessels have </w:t>
      </w:r>
      <w:r w:rsidR="00AC6F2B" w:rsidRPr="00D13801">
        <w:rPr>
          <w:sz w:val="24"/>
          <w:szCs w:val="24"/>
        </w:rPr>
        <w:t>a pressure relief system to accommodate safety issues that could arise from significant changes in pressure or flow rates. EDF Ex. UU at 12</w:t>
      </w:r>
      <w:r w:rsidR="00F875CD" w:rsidRPr="00D13801">
        <w:rPr>
          <w:sz w:val="24"/>
          <w:szCs w:val="24"/>
        </w:rPr>
        <w:t>; 10 Tr. 3232:16-3233:5; 10 Tr. 3307:1-6.</w:t>
      </w:r>
    </w:p>
    <w:p w14:paraId="4DFFE8A6" w14:textId="065C1204" w:rsidR="00461218" w:rsidRPr="00D13801" w:rsidRDefault="00826680" w:rsidP="000C1F85">
      <w:pPr>
        <w:widowControl/>
        <w:autoSpaceDE/>
        <w:autoSpaceDN/>
        <w:spacing w:line="480" w:lineRule="auto"/>
        <w:ind w:firstLine="720"/>
        <w:rPr>
          <w:sz w:val="24"/>
          <w:szCs w:val="24"/>
        </w:rPr>
      </w:pPr>
      <w:r>
        <w:rPr>
          <w:sz w:val="24"/>
          <w:szCs w:val="24"/>
        </w:rPr>
        <w:t>83</w:t>
      </w:r>
      <w:r w:rsidR="004C5110" w:rsidRPr="00D13801">
        <w:rPr>
          <w:sz w:val="24"/>
          <w:szCs w:val="24"/>
        </w:rPr>
        <w:t>.</w:t>
      </w:r>
      <w:r w:rsidR="00461218" w:rsidRPr="00D13801">
        <w:rPr>
          <w:sz w:val="24"/>
          <w:szCs w:val="24"/>
        </w:rPr>
        <w:tab/>
        <w:t xml:space="preserve">NMOGA witness Mr. Smitherman’s testimony that the completions/incompletions proposal raised safety concerns was based on </w:t>
      </w:r>
      <w:r w:rsidR="004B028B" w:rsidRPr="00D13801">
        <w:rPr>
          <w:sz w:val="24"/>
          <w:szCs w:val="24"/>
        </w:rPr>
        <w:t>his</w:t>
      </w:r>
      <w:r w:rsidR="00461218" w:rsidRPr="00D13801">
        <w:rPr>
          <w:sz w:val="24"/>
          <w:szCs w:val="24"/>
        </w:rPr>
        <w:t xml:space="preserve"> mischaracterization that the proposal required “vapor tight” flowback vessels. 10 Tr. 3319:25-3320:3321:6.</w:t>
      </w:r>
    </w:p>
    <w:p w14:paraId="6D8CFF38" w14:textId="530F4780" w:rsidR="00461218" w:rsidRPr="00D13801" w:rsidRDefault="00826680" w:rsidP="000C1F85">
      <w:pPr>
        <w:widowControl/>
        <w:autoSpaceDE/>
        <w:autoSpaceDN/>
        <w:spacing w:line="480" w:lineRule="auto"/>
        <w:ind w:firstLine="720"/>
        <w:rPr>
          <w:sz w:val="24"/>
          <w:szCs w:val="24"/>
        </w:rPr>
      </w:pPr>
      <w:r>
        <w:rPr>
          <w:sz w:val="24"/>
          <w:szCs w:val="24"/>
        </w:rPr>
        <w:t>84</w:t>
      </w:r>
      <w:r w:rsidR="004C5110" w:rsidRPr="00D13801">
        <w:rPr>
          <w:sz w:val="24"/>
          <w:szCs w:val="24"/>
        </w:rPr>
        <w:t>.</w:t>
      </w:r>
      <w:r w:rsidR="00461218" w:rsidRPr="00D13801">
        <w:rPr>
          <w:sz w:val="24"/>
          <w:szCs w:val="24"/>
        </w:rPr>
        <w:tab/>
        <w:t xml:space="preserve">Mr. Smitherman gave no testimony rebutting the completions/recompletions proposal that the </w:t>
      </w:r>
      <w:r w:rsidR="00E14AF4" w:rsidRPr="00D13801">
        <w:rPr>
          <w:sz w:val="24"/>
          <w:szCs w:val="24"/>
        </w:rPr>
        <w:t>Community and Environmental Parties</w:t>
      </w:r>
      <w:r w:rsidR="00461218" w:rsidRPr="00D13801">
        <w:rPr>
          <w:sz w:val="24"/>
          <w:szCs w:val="24"/>
        </w:rPr>
        <w:t xml:space="preserve"> and Oxy actually put forth removing the “vapor tight” language.</w:t>
      </w:r>
    </w:p>
    <w:p w14:paraId="5527FC28" w14:textId="4B29535C" w:rsidR="00461218" w:rsidRPr="00D13801" w:rsidRDefault="00826680" w:rsidP="000C1F85">
      <w:pPr>
        <w:widowControl/>
        <w:autoSpaceDE/>
        <w:autoSpaceDN/>
        <w:spacing w:line="480" w:lineRule="auto"/>
        <w:ind w:firstLine="720"/>
        <w:rPr>
          <w:sz w:val="24"/>
          <w:szCs w:val="24"/>
        </w:rPr>
      </w:pPr>
      <w:r>
        <w:rPr>
          <w:sz w:val="24"/>
          <w:szCs w:val="24"/>
        </w:rPr>
        <w:t>85</w:t>
      </w:r>
      <w:r w:rsidR="004C5110" w:rsidRPr="00D13801">
        <w:rPr>
          <w:sz w:val="24"/>
          <w:szCs w:val="24"/>
        </w:rPr>
        <w:t>.</w:t>
      </w:r>
      <w:r w:rsidR="00461218" w:rsidRPr="00D13801">
        <w:rPr>
          <w:sz w:val="24"/>
          <w:szCs w:val="24"/>
        </w:rPr>
        <w:tab/>
      </w:r>
      <w:r w:rsidR="00580D33" w:rsidRPr="00D13801">
        <w:rPr>
          <w:sz w:val="24"/>
          <w:szCs w:val="24"/>
        </w:rPr>
        <w:t xml:space="preserve">Therefore, </w:t>
      </w:r>
      <w:r w:rsidR="00461218" w:rsidRPr="00D13801">
        <w:rPr>
          <w:sz w:val="24"/>
          <w:szCs w:val="24"/>
        </w:rPr>
        <w:t xml:space="preserve">Mr. Smitherman’s testimony regarding the safety of the completions/incompletions proposal has no application or relevance to the </w:t>
      </w:r>
      <w:r w:rsidR="004B028B" w:rsidRPr="00D13801">
        <w:rPr>
          <w:sz w:val="24"/>
          <w:szCs w:val="24"/>
        </w:rPr>
        <w:t xml:space="preserve">actual </w:t>
      </w:r>
      <w:r w:rsidR="00461218" w:rsidRPr="00D13801">
        <w:rPr>
          <w:sz w:val="24"/>
          <w:szCs w:val="24"/>
        </w:rPr>
        <w:t xml:space="preserve">completions/incompletions proposal before the EIB. </w:t>
      </w:r>
    </w:p>
    <w:p w14:paraId="7A016B43" w14:textId="37809A5B" w:rsidR="007C70FB" w:rsidRPr="00D13801" w:rsidRDefault="007C70FB" w:rsidP="000C1F85">
      <w:pPr>
        <w:pStyle w:val="Heading2"/>
        <w:spacing w:after="0"/>
        <w:ind w:left="1440"/>
      </w:pPr>
      <w:bookmarkStart w:id="140" w:name="_Toc93596873"/>
      <w:r w:rsidRPr="00D13801">
        <w:t>Substantial Evidence in the Record Supports the Completions/Recompletions Proposal</w:t>
      </w:r>
      <w:bookmarkEnd w:id="140"/>
    </w:p>
    <w:p w14:paraId="5BAE53FF" w14:textId="77777777" w:rsidR="00A84965" w:rsidRPr="00D13801" w:rsidRDefault="00A84965" w:rsidP="000C1F85">
      <w:pPr>
        <w:rPr>
          <w:sz w:val="24"/>
          <w:szCs w:val="24"/>
        </w:rPr>
      </w:pPr>
    </w:p>
    <w:p w14:paraId="07358C8F" w14:textId="6FFB3E14" w:rsidR="00446613" w:rsidRPr="00D13801" w:rsidRDefault="00826680" w:rsidP="000C1F85">
      <w:pPr>
        <w:widowControl/>
        <w:autoSpaceDE/>
        <w:autoSpaceDN/>
        <w:spacing w:line="480" w:lineRule="auto"/>
        <w:ind w:firstLine="720"/>
        <w:rPr>
          <w:sz w:val="24"/>
          <w:szCs w:val="24"/>
        </w:rPr>
      </w:pPr>
      <w:r>
        <w:rPr>
          <w:sz w:val="24"/>
          <w:szCs w:val="24"/>
        </w:rPr>
        <w:t>86</w:t>
      </w:r>
      <w:r w:rsidR="004C5110" w:rsidRPr="00D13801">
        <w:rPr>
          <w:sz w:val="24"/>
          <w:szCs w:val="24"/>
        </w:rPr>
        <w:t>.</w:t>
      </w:r>
      <w:r w:rsidR="007C70FB" w:rsidRPr="00D13801">
        <w:rPr>
          <w:sz w:val="24"/>
          <w:szCs w:val="24"/>
        </w:rPr>
        <w:tab/>
      </w:r>
      <w:r w:rsidR="0014364A" w:rsidRPr="00D13801">
        <w:rPr>
          <w:sz w:val="24"/>
          <w:szCs w:val="24"/>
        </w:rPr>
        <w:t>Based on the foregoing, s</w:t>
      </w:r>
      <w:r w:rsidR="007C70FB" w:rsidRPr="00D13801">
        <w:rPr>
          <w:sz w:val="24"/>
          <w:szCs w:val="24"/>
        </w:rPr>
        <w:t xml:space="preserve">ubstantial evidence in the record supports the </w:t>
      </w:r>
      <w:r w:rsidR="00E14AF4" w:rsidRPr="00D13801">
        <w:rPr>
          <w:sz w:val="24"/>
          <w:szCs w:val="24"/>
        </w:rPr>
        <w:t>Community and Environmental Parties</w:t>
      </w:r>
      <w:r w:rsidR="007C70FB" w:rsidRPr="00D13801">
        <w:rPr>
          <w:sz w:val="24"/>
          <w:szCs w:val="24"/>
        </w:rPr>
        <w:t xml:space="preserve">’ completions/recompletions proposal set forth at 20.2.50.127 NMAC in the </w:t>
      </w:r>
      <w:r w:rsidR="00E14AF4" w:rsidRPr="00D13801">
        <w:rPr>
          <w:sz w:val="24"/>
          <w:szCs w:val="24"/>
        </w:rPr>
        <w:t>Community and Environmental Parties</w:t>
      </w:r>
      <w:r w:rsidR="007C70FB" w:rsidRPr="00D13801">
        <w:rPr>
          <w:sz w:val="24"/>
          <w:szCs w:val="24"/>
        </w:rPr>
        <w:t xml:space="preserve">’ Exhibit 1 at </w:t>
      </w:r>
      <w:r w:rsidR="004B028B" w:rsidRPr="00D13801">
        <w:rPr>
          <w:sz w:val="24"/>
          <w:szCs w:val="24"/>
        </w:rPr>
        <w:t>35-36.</w:t>
      </w:r>
    </w:p>
    <w:p w14:paraId="2C5DFBDA" w14:textId="6B990A88" w:rsidR="00041C35" w:rsidRPr="00D13801" w:rsidRDefault="00826680" w:rsidP="000C1F85">
      <w:pPr>
        <w:widowControl/>
        <w:autoSpaceDE/>
        <w:autoSpaceDN/>
        <w:spacing w:line="480" w:lineRule="auto"/>
        <w:ind w:firstLine="720"/>
        <w:rPr>
          <w:sz w:val="24"/>
          <w:szCs w:val="24"/>
        </w:rPr>
      </w:pPr>
      <w:r>
        <w:rPr>
          <w:sz w:val="24"/>
          <w:szCs w:val="24"/>
        </w:rPr>
        <w:t>87</w:t>
      </w:r>
      <w:r w:rsidR="004C5110" w:rsidRPr="00D13801">
        <w:rPr>
          <w:sz w:val="24"/>
          <w:szCs w:val="24"/>
        </w:rPr>
        <w:t>.</w:t>
      </w:r>
      <w:r w:rsidR="00EA6066" w:rsidRPr="00D13801">
        <w:rPr>
          <w:sz w:val="24"/>
          <w:szCs w:val="24"/>
        </w:rPr>
        <w:tab/>
        <w:t xml:space="preserve">There is not </w:t>
      </w:r>
      <w:r w:rsidR="000663CB" w:rsidRPr="00D13801">
        <w:rPr>
          <w:sz w:val="24"/>
          <w:szCs w:val="24"/>
        </w:rPr>
        <w:t xml:space="preserve">credible </w:t>
      </w:r>
      <w:r w:rsidR="00EA6066" w:rsidRPr="00D13801">
        <w:rPr>
          <w:sz w:val="24"/>
          <w:szCs w:val="24"/>
        </w:rPr>
        <w:t xml:space="preserve">evidence </w:t>
      </w:r>
      <w:r w:rsidR="000663CB" w:rsidRPr="00D13801">
        <w:rPr>
          <w:sz w:val="24"/>
          <w:szCs w:val="24"/>
        </w:rPr>
        <w:t xml:space="preserve">in the whole record sufficient for a reasonable mind to support NMOGA’s opposition to the </w:t>
      </w:r>
      <w:r w:rsidR="00E14AF4" w:rsidRPr="00D13801">
        <w:rPr>
          <w:sz w:val="24"/>
          <w:szCs w:val="24"/>
        </w:rPr>
        <w:t>Community and Environmental Parties</w:t>
      </w:r>
      <w:r w:rsidR="000663CB" w:rsidRPr="00D13801">
        <w:rPr>
          <w:sz w:val="24"/>
          <w:szCs w:val="24"/>
        </w:rPr>
        <w:t xml:space="preserve"> and Oxy’s completions/recompletions proposal.</w:t>
      </w:r>
    </w:p>
    <w:p w14:paraId="03086E66" w14:textId="475EECD4" w:rsidR="003925B3" w:rsidRPr="00D13801" w:rsidRDefault="003925B3" w:rsidP="000C1F85">
      <w:pPr>
        <w:pStyle w:val="Heading1"/>
        <w:spacing w:after="0"/>
        <w:rPr>
          <w:rFonts w:eastAsia="Calibri"/>
        </w:rPr>
      </w:pPr>
      <w:bookmarkStart w:id="141" w:name="_Toc93596874"/>
      <w:r w:rsidRPr="00D13801">
        <w:rPr>
          <w:rFonts w:eastAsia="Calibri"/>
        </w:rPr>
        <w:lastRenderedPageBreak/>
        <w:t>SUBSTANTIAL EVIDENCE SUPPORTS THE ENVIRONMENT DEPARTMENT’S LDAR PROPOSAL AT 20.2.50.116 NMAC</w:t>
      </w:r>
      <w:bookmarkEnd w:id="141"/>
    </w:p>
    <w:p w14:paraId="4F99BF54" w14:textId="4F77DECE" w:rsidR="003925B3" w:rsidRPr="00D13801" w:rsidRDefault="003925B3" w:rsidP="000C1F85">
      <w:pPr>
        <w:rPr>
          <w:rFonts w:eastAsia="Calibri"/>
          <w:sz w:val="24"/>
          <w:szCs w:val="24"/>
        </w:rPr>
      </w:pPr>
      <w:bookmarkStart w:id="142" w:name="_Toc93566802"/>
      <w:bookmarkEnd w:id="142"/>
    </w:p>
    <w:p w14:paraId="11E5F087" w14:textId="477724CB" w:rsidR="003925B3" w:rsidRPr="00D13801" w:rsidRDefault="003925B3" w:rsidP="000C1F85">
      <w:pPr>
        <w:pStyle w:val="Heading2"/>
        <w:numPr>
          <w:ilvl w:val="0"/>
          <w:numId w:val="55"/>
        </w:numPr>
        <w:spacing w:after="0"/>
        <w:ind w:left="1440"/>
        <w:rPr>
          <w:rFonts w:eastAsia="Calibri"/>
        </w:rPr>
      </w:pPr>
      <w:bookmarkStart w:id="143" w:name="_Toc93596875"/>
      <w:r w:rsidRPr="00D13801">
        <w:rPr>
          <w:rFonts w:eastAsia="Calibri"/>
        </w:rPr>
        <w:t>There is Substantial Evidence that the Environment Department’s LDAR Proposal Is Reasonable and Technically Feasible</w:t>
      </w:r>
      <w:bookmarkEnd w:id="143"/>
      <w:r w:rsidRPr="00D13801">
        <w:rPr>
          <w:rFonts w:eastAsia="Calibri"/>
        </w:rPr>
        <w:t xml:space="preserve"> </w:t>
      </w:r>
    </w:p>
    <w:p w14:paraId="40CB4F65" w14:textId="77777777" w:rsidR="00E02562" w:rsidRPr="00D13801" w:rsidRDefault="00E02562" w:rsidP="000C1F85">
      <w:pPr>
        <w:rPr>
          <w:rFonts w:eastAsia="Calibri"/>
          <w:sz w:val="24"/>
          <w:szCs w:val="24"/>
        </w:rPr>
      </w:pPr>
    </w:p>
    <w:p w14:paraId="732E21E0" w14:textId="348939FD" w:rsidR="00041C35" w:rsidRPr="00D13801" w:rsidRDefault="00041C35" w:rsidP="000C1F85">
      <w:pPr>
        <w:tabs>
          <w:tab w:val="left" w:pos="0"/>
        </w:tabs>
        <w:spacing w:line="480" w:lineRule="auto"/>
        <w:contextualSpacing/>
        <w:rPr>
          <w:sz w:val="24"/>
          <w:szCs w:val="24"/>
        </w:rPr>
      </w:pPr>
      <w:r w:rsidRPr="00D13801">
        <w:rPr>
          <w:rFonts w:eastAsia="Calibri"/>
          <w:bCs/>
          <w:sz w:val="24"/>
          <w:szCs w:val="24"/>
        </w:rPr>
        <w:tab/>
      </w:r>
      <w:r w:rsidR="00826680">
        <w:rPr>
          <w:rFonts w:eastAsia="Calibri"/>
          <w:bCs/>
          <w:sz w:val="24"/>
          <w:szCs w:val="24"/>
        </w:rPr>
        <w:t>88</w:t>
      </w:r>
      <w:r w:rsidR="004C5110" w:rsidRPr="00D13801">
        <w:rPr>
          <w:rFonts w:eastAsia="Calibri"/>
          <w:bCs/>
          <w:sz w:val="24"/>
          <w:szCs w:val="24"/>
        </w:rPr>
        <w:t>.</w:t>
      </w:r>
      <w:r w:rsidRPr="00D13801">
        <w:rPr>
          <w:rFonts w:eastAsia="Calibri"/>
          <w:bCs/>
          <w:sz w:val="24"/>
          <w:szCs w:val="24"/>
        </w:rPr>
        <w:tab/>
        <w:t>F</w:t>
      </w:r>
      <w:r w:rsidRPr="00D13801">
        <w:rPr>
          <w:sz w:val="24"/>
          <w:szCs w:val="24"/>
        </w:rPr>
        <w:t>requent inspections, using modern leak detection instruments, are necessary to identify leaks such as those commonly found in the Permian Basin.  8 Tr. 2541:1-3, -2546:9-12; EDF Ex. XX at 8</w:t>
      </w:r>
    </w:p>
    <w:p w14:paraId="4BD694A5" w14:textId="518FA082" w:rsidR="00041C35" w:rsidRPr="00D13801" w:rsidRDefault="00826680" w:rsidP="000C1F85">
      <w:pPr>
        <w:tabs>
          <w:tab w:val="left" w:pos="0"/>
        </w:tabs>
        <w:spacing w:line="480" w:lineRule="auto"/>
        <w:ind w:firstLine="720"/>
        <w:contextualSpacing/>
        <w:rPr>
          <w:sz w:val="24"/>
          <w:szCs w:val="24"/>
        </w:rPr>
      </w:pPr>
      <w:r>
        <w:rPr>
          <w:sz w:val="24"/>
          <w:szCs w:val="24"/>
        </w:rPr>
        <w:t>89</w:t>
      </w:r>
      <w:r w:rsidR="004C5110" w:rsidRPr="00D13801">
        <w:rPr>
          <w:sz w:val="24"/>
          <w:szCs w:val="24"/>
        </w:rPr>
        <w:t>.</w:t>
      </w:r>
      <w:r w:rsidR="00041C35" w:rsidRPr="00D13801">
        <w:rPr>
          <w:sz w:val="24"/>
          <w:szCs w:val="24"/>
        </w:rPr>
        <w:tab/>
        <w:t xml:space="preserve">Frequent inspections can not only detect and help mitigate leaks and super emitters, they can also help operators optimize their operations. 8 Tr. 2586:6-17, -2587:7-15; 10 Tr. 3224:5-18.   </w:t>
      </w:r>
    </w:p>
    <w:p w14:paraId="02116AF7" w14:textId="3D7D699E" w:rsidR="00041C35" w:rsidRPr="00D13801" w:rsidRDefault="00826680" w:rsidP="000C1F85">
      <w:pPr>
        <w:tabs>
          <w:tab w:val="left" w:pos="0"/>
        </w:tabs>
        <w:spacing w:line="480" w:lineRule="auto"/>
        <w:ind w:firstLine="720"/>
        <w:contextualSpacing/>
        <w:rPr>
          <w:sz w:val="24"/>
          <w:szCs w:val="24"/>
        </w:rPr>
      </w:pPr>
      <w:r>
        <w:rPr>
          <w:sz w:val="24"/>
          <w:szCs w:val="24"/>
        </w:rPr>
        <w:t>90</w:t>
      </w:r>
      <w:r w:rsidR="009D3B2D" w:rsidRPr="00D13801">
        <w:rPr>
          <w:sz w:val="24"/>
          <w:szCs w:val="24"/>
        </w:rPr>
        <w:t>.</w:t>
      </w:r>
      <w:r w:rsidR="00041C35" w:rsidRPr="00D13801">
        <w:rPr>
          <w:sz w:val="24"/>
          <w:szCs w:val="24"/>
        </w:rPr>
        <w:tab/>
        <w:t>The Environment Department’s proposed instrument-based inspections are essential to identifying leaks, including large leaks or super-emitters, as sensory-based AVO inspections do not reliably detect leaks.  8 Tr. 2559:8-15, -2575:14-15; 10 Tr. 3223:15-3224:3; 10 Tr. 3225:6-25</w:t>
      </w:r>
    </w:p>
    <w:p w14:paraId="71414438" w14:textId="19ABF782" w:rsidR="00041C35" w:rsidRPr="00D13801" w:rsidRDefault="00041C35" w:rsidP="000C1F85">
      <w:pPr>
        <w:tabs>
          <w:tab w:val="left" w:pos="0"/>
        </w:tabs>
        <w:spacing w:line="480" w:lineRule="auto"/>
        <w:rPr>
          <w:sz w:val="24"/>
          <w:szCs w:val="24"/>
        </w:rPr>
      </w:pPr>
      <w:r w:rsidRPr="00D13801">
        <w:rPr>
          <w:sz w:val="24"/>
          <w:szCs w:val="24"/>
        </w:rPr>
        <w:tab/>
      </w:r>
      <w:r w:rsidR="00826680">
        <w:rPr>
          <w:sz w:val="24"/>
          <w:szCs w:val="24"/>
        </w:rPr>
        <w:t>91</w:t>
      </w:r>
      <w:r w:rsidR="009D3B2D" w:rsidRPr="00D13801">
        <w:rPr>
          <w:sz w:val="24"/>
          <w:szCs w:val="24"/>
        </w:rPr>
        <w:t>.</w:t>
      </w:r>
      <w:r w:rsidRPr="00D13801">
        <w:rPr>
          <w:sz w:val="24"/>
          <w:szCs w:val="24"/>
        </w:rPr>
        <w:tab/>
        <w:t xml:space="preserve">Frequent inspections with instruments such as optical gas imaging cameras are necessary to mitigate emissions from </w:t>
      </w:r>
      <w:r w:rsidR="005D6BD6" w:rsidRPr="00D13801">
        <w:rPr>
          <w:sz w:val="24"/>
          <w:szCs w:val="24"/>
        </w:rPr>
        <w:t>low-producing</w:t>
      </w:r>
      <w:r w:rsidRPr="00D13801">
        <w:rPr>
          <w:sz w:val="24"/>
          <w:szCs w:val="24"/>
        </w:rPr>
        <w:t xml:space="preserve"> wells. 8 Tr. 2540:18-2541:3.</w:t>
      </w:r>
    </w:p>
    <w:p w14:paraId="6FE304EA" w14:textId="1A6F9A47" w:rsidR="00041C35" w:rsidRPr="00D13801" w:rsidRDefault="00826680" w:rsidP="000C1F85">
      <w:pPr>
        <w:tabs>
          <w:tab w:val="left" w:pos="0"/>
        </w:tabs>
        <w:spacing w:line="480" w:lineRule="auto"/>
        <w:ind w:firstLine="720"/>
        <w:rPr>
          <w:b/>
          <w:sz w:val="24"/>
          <w:szCs w:val="24"/>
          <w:u w:val="single"/>
        </w:rPr>
      </w:pPr>
      <w:r>
        <w:rPr>
          <w:sz w:val="24"/>
          <w:szCs w:val="24"/>
        </w:rPr>
        <w:t>92</w:t>
      </w:r>
      <w:r w:rsidR="009D3B2D" w:rsidRPr="00D13801">
        <w:rPr>
          <w:sz w:val="24"/>
          <w:szCs w:val="24"/>
        </w:rPr>
        <w:t>.</w:t>
      </w:r>
      <w:r w:rsidR="00041C35" w:rsidRPr="00D13801">
        <w:rPr>
          <w:sz w:val="24"/>
          <w:szCs w:val="24"/>
        </w:rPr>
        <w:tab/>
        <w:t>In Ms. Hull’s opinion, the Environment Department’s proposal is cost effective and technically feasible.  Moreover, Ms. Hull independently analyzed the compliance costs for the Environment Department’s LDAR proposal and found the Environment Department overestimated compliance costs and underestimated emission reductions. Therefore, in Ms. Hull view, the proposal is even more cost effective than the Environment Department estimates. EDF Ex. XX at 6-7; 8 Tr. 2551:6-11.</w:t>
      </w:r>
    </w:p>
    <w:p w14:paraId="73407D6A" w14:textId="77A45274" w:rsidR="00041C35" w:rsidRPr="00D13801" w:rsidRDefault="00041C35" w:rsidP="000C1F85">
      <w:pPr>
        <w:tabs>
          <w:tab w:val="left" w:pos="0"/>
        </w:tabs>
        <w:spacing w:line="480" w:lineRule="auto"/>
        <w:rPr>
          <w:sz w:val="24"/>
          <w:szCs w:val="24"/>
        </w:rPr>
      </w:pPr>
      <w:r w:rsidRPr="00D13801">
        <w:rPr>
          <w:bCs/>
          <w:sz w:val="24"/>
          <w:szCs w:val="24"/>
        </w:rPr>
        <w:tab/>
      </w:r>
      <w:r w:rsidR="00826680">
        <w:rPr>
          <w:bCs/>
          <w:sz w:val="24"/>
          <w:szCs w:val="24"/>
        </w:rPr>
        <w:t>93</w:t>
      </w:r>
      <w:r w:rsidR="009D3B2D" w:rsidRPr="00D13801">
        <w:rPr>
          <w:bCs/>
          <w:sz w:val="24"/>
          <w:szCs w:val="24"/>
        </w:rPr>
        <w:t>.</w:t>
      </w:r>
      <w:r w:rsidRPr="00D13801">
        <w:rPr>
          <w:bCs/>
          <w:sz w:val="24"/>
          <w:szCs w:val="24"/>
        </w:rPr>
        <w:tab/>
      </w:r>
      <w:r w:rsidRPr="00D13801">
        <w:rPr>
          <w:sz w:val="24"/>
          <w:szCs w:val="24"/>
        </w:rPr>
        <w:t>It is critical to have frequent LDAR at gathering stations because they can have anomalous very high emission events. 8 Tr. 2581:7-10.</w:t>
      </w:r>
    </w:p>
    <w:p w14:paraId="0C1847D1" w14:textId="4F0DCFE1" w:rsidR="00041C35" w:rsidRPr="00D13801" w:rsidRDefault="00826680" w:rsidP="000C1F85">
      <w:pPr>
        <w:tabs>
          <w:tab w:val="left" w:pos="0"/>
        </w:tabs>
        <w:spacing w:line="480" w:lineRule="auto"/>
        <w:ind w:firstLine="720"/>
        <w:rPr>
          <w:sz w:val="24"/>
          <w:szCs w:val="24"/>
        </w:rPr>
      </w:pPr>
      <w:r>
        <w:rPr>
          <w:sz w:val="24"/>
          <w:szCs w:val="24"/>
        </w:rPr>
        <w:lastRenderedPageBreak/>
        <w:t>94</w:t>
      </w:r>
      <w:r w:rsidR="009D3B2D" w:rsidRPr="00D13801">
        <w:rPr>
          <w:sz w:val="24"/>
          <w:szCs w:val="24"/>
        </w:rPr>
        <w:t>.</w:t>
      </w:r>
      <w:r w:rsidR="00041C35" w:rsidRPr="00D13801">
        <w:rPr>
          <w:sz w:val="24"/>
          <w:szCs w:val="24"/>
        </w:rPr>
        <w:tab/>
        <w:t>Gathering compressor stations are one of the largest sources of emissions, contributing about 20</w:t>
      </w:r>
      <w:r w:rsidR="00E02562" w:rsidRPr="00D13801">
        <w:rPr>
          <w:sz w:val="24"/>
          <w:szCs w:val="24"/>
        </w:rPr>
        <w:t>%</w:t>
      </w:r>
      <w:r w:rsidR="00041C35" w:rsidRPr="00D13801">
        <w:rPr>
          <w:sz w:val="24"/>
          <w:szCs w:val="24"/>
        </w:rPr>
        <w:t xml:space="preserve"> of total emissions. 8 Tr. 2546:16-18.</w:t>
      </w:r>
    </w:p>
    <w:p w14:paraId="1A87DD97" w14:textId="5A15EFA4" w:rsidR="00041C35" w:rsidRPr="00D13801" w:rsidRDefault="00826680" w:rsidP="000C1F85">
      <w:pPr>
        <w:tabs>
          <w:tab w:val="left" w:pos="0"/>
        </w:tabs>
        <w:spacing w:line="480" w:lineRule="auto"/>
        <w:ind w:firstLine="630"/>
        <w:rPr>
          <w:sz w:val="24"/>
          <w:szCs w:val="24"/>
        </w:rPr>
      </w:pPr>
      <w:r>
        <w:rPr>
          <w:sz w:val="24"/>
          <w:szCs w:val="24"/>
        </w:rPr>
        <w:t>95</w:t>
      </w:r>
      <w:r w:rsidR="009D3B2D" w:rsidRPr="00D13801">
        <w:rPr>
          <w:sz w:val="24"/>
          <w:szCs w:val="24"/>
        </w:rPr>
        <w:t>.</w:t>
      </w:r>
      <w:r w:rsidR="00041C35" w:rsidRPr="00D13801">
        <w:rPr>
          <w:sz w:val="24"/>
          <w:szCs w:val="24"/>
        </w:rPr>
        <w:tab/>
        <w:t xml:space="preserve">Based on Ms. Hull’s analysis, the Environment Department’s LDAR requirements for well sites and gathering and boosting compressor stations is highly cost effective and will remove 153,000 tons of VOCs from the atmosphere annually. </w:t>
      </w:r>
    </w:p>
    <w:p w14:paraId="694CBA54" w14:textId="61EFAD2A" w:rsidR="00041C35" w:rsidRPr="00D13801" w:rsidRDefault="00826680" w:rsidP="000C1F85">
      <w:pPr>
        <w:tabs>
          <w:tab w:val="left" w:pos="0"/>
        </w:tabs>
        <w:spacing w:line="480" w:lineRule="auto"/>
        <w:ind w:firstLine="630"/>
        <w:rPr>
          <w:sz w:val="24"/>
          <w:szCs w:val="24"/>
        </w:rPr>
      </w:pPr>
      <w:r>
        <w:rPr>
          <w:sz w:val="24"/>
          <w:szCs w:val="24"/>
        </w:rPr>
        <w:t>96</w:t>
      </w:r>
      <w:r w:rsidR="009D3B2D" w:rsidRPr="00D13801">
        <w:rPr>
          <w:sz w:val="24"/>
          <w:szCs w:val="24"/>
        </w:rPr>
        <w:t>.</w:t>
      </w:r>
      <w:r w:rsidR="00041C35" w:rsidRPr="00D13801">
        <w:rPr>
          <w:sz w:val="24"/>
          <w:szCs w:val="24"/>
        </w:rPr>
        <w:tab/>
        <w:t>The proposal has the co-benefits of reducing 531,000 tons of methane annually. 8 Tr. 2610:9-14.</w:t>
      </w:r>
    </w:p>
    <w:p w14:paraId="3F950581" w14:textId="1914AD64" w:rsidR="00041C35" w:rsidRPr="00D13801" w:rsidRDefault="00041C35" w:rsidP="000C1F85">
      <w:pPr>
        <w:pStyle w:val="Heading2"/>
        <w:spacing w:after="0"/>
        <w:ind w:left="1440"/>
        <w:rPr>
          <w:rFonts w:eastAsia="Calibri"/>
        </w:rPr>
      </w:pPr>
      <w:bookmarkStart w:id="144" w:name="_Toc93596876"/>
      <w:r w:rsidRPr="00D13801">
        <w:rPr>
          <w:rFonts w:eastAsia="Calibri"/>
        </w:rPr>
        <w:t>NMOGA’s Cost Estimates Are Inflated and Its Proposal Would Result in Substantial Pollution</w:t>
      </w:r>
      <w:bookmarkEnd w:id="144"/>
    </w:p>
    <w:p w14:paraId="5300E94C" w14:textId="77777777" w:rsidR="00041C35" w:rsidRPr="00D13801" w:rsidRDefault="00041C35" w:rsidP="000C1F85">
      <w:pPr>
        <w:tabs>
          <w:tab w:val="left" w:pos="0"/>
        </w:tabs>
        <w:ind w:firstLine="720"/>
        <w:rPr>
          <w:rFonts w:eastAsia="Calibri"/>
          <w:b/>
          <w:sz w:val="24"/>
          <w:szCs w:val="24"/>
          <w:u w:val="single"/>
        </w:rPr>
      </w:pPr>
    </w:p>
    <w:p w14:paraId="6502F4BB" w14:textId="2BCA18E3" w:rsidR="00041C35" w:rsidRPr="00D13801" w:rsidRDefault="00826680" w:rsidP="000C1F85">
      <w:pPr>
        <w:tabs>
          <w:tab w:val="left" w:pos="0"/>
        </w:tabs>
        <w:spacing w:line="480" w:lineRule="auto"/>
        <w:ind w:firstLine="720"/>
        <w:rPr>
          <w:rFonts w:eastAsia="Calibri"/>
          <w:sz w:val="24"/>
          <w:szCs w:val="24"/>
        </w:rPr>
      </w:pPr>
      <w:r>
        <w:rPr>
          <w:rFonts w:eastAsia="Calibri"/>
          <w:sz w:val="24"/>
          <w:szCs w:val="24"/>
        </w:rPr>
        <w:t>97</w:t>
      </w:r>
      <w:r w:rsidR="009D3B2D" w:rsidRPr="00D13801">
        <w:rPr>
          <w:rFonts w:eastAsia="Calibri"/>
          <w:sz w:val="24"/>
          <w:szCs w:val="24"/>
        </w:rPr>
        <w:t>.</w:t>
      </w:r>
      <w:r w:rsidR="00041C35" w:rsidRPr="00D13801">
        <w:rPr>
          <w:rFonts w:eastAsia="Calibri"/>
          <w:sz w:val="24"/>
          <w:szCs w:val="24"/>
        </w:rPr>
        <w:tab/>
      </w:r>
      <w:r w:rsidR="00041C35" w:rsidRPr="00D13801">
        <w:rPr>
          <w:sz w:val="24"/>
          <w:szCs w:val="24"/>
        </w:rPr>
        <w:t>EDF examined NMOGA’s estimated per well site costs and determined that NMOGA’s costs are grossly inflated. EDF Ex. JJJ at 3; 8 Tr. 2606:6-16.</w:t>
      </w:r>
    </w:p>
    <w:p w14:paraId="3D7387E5" w14:textId="48A565FD" w:rsidR="00041C35" w:rsidRPr="00D13801" w:rsidRDefault="00826680" w:rsidP="000C1F85">
      <w:pPr>
        <w:tabs>
          <w:tab w:val="left" w:pos="0"/>
        </w:tabs>
        <w:spacing w:line="480" w:lineRule="auto"/>
        <w:ind w:firstLine="720"/>
        <w:rPr>
          <w:rFonts w:eastAsia="Calibri"/>
          <w:sz w:val="24"/>
          <w:szCs w:val="24"/>
        </w:rPr>
      </w:pPr>
      <w:r>
        <w:rPr>
          <w:rFonts w:eastAsia="Calibri"/>
          <w:sz w:val="24"/>
          <w:szCs w:val="24"/>
        </w:rPr>
        <w:t>98</w:t>
      </w:r>
      <w:r w:rsidR="009D3B2D" w:rsidRPr="00D13801">
        <w:rPr>
          <w:rFonts w:eastAsia="Calibri"/>
          <w:sz w:val="24"/>
          <w:szCs w:val="24"/>
        </w:rPr>
        <w:t>.</w:t>
      </w:r>
      <w:r w:rsidR="00041C35" w:rsidRPr="00D13801">
        <w:rPr>
          <w:rFonts w:eastAsia="Calibri"/>
          <w:sz w:val="24"/>
          <w:szCs w:val="24"/>
        </w:rPr>
        <w:tab/>
      </w:r>
      <w:r w:rsidR="00041C35" w:rsidRPr="00D13801">
        <w:rPr>
          <w:sz w:val="24"/>
          <w:szCs w:val="24"/>
        </w:rPr>
        <w:t xml:space="preserve">NMOGA’s proposal increases the emission thresholds triggering each LDAR tier by fivefold compared to </w:t>
      </w:r>
      <w:r w:rsidR="001F6EFF" w:rsidRPr="00D13801">
        <w:rPr>
          <w:rFonts w:eastAsiaTheme="minorHAnsi"/>
          <w:sz w:val="24"/>
          <w:szCs w:val="24"/>
          <w:lang w:bidi="ar-SA"/>
        </w:rPr>
        <w:t xml:space="preserve">the </w:t>
      </w:r>
      <w:r w:rsidR="001F6EFF" w:rsidRPr="00D13801">
        <w:rPr>
          <w:sz w:val="24"/>
          <w:szCs w:val="24"/>
        </w:rPr>
        <w:t>Environment Department</w:t>
      </w:r>
      <w:r w:rsidR="00041C35" w:rsidRPr="00D13801">
        <w:rPr>
          <w:sz w:val="24"/>
          <w:szCs w:val="24"/>
        </w:rPr>
        <w:t xml:space="preserve">’s proposal and would result in substantial pollution to the atmosphere that can be cost effectively mitigated. EDF Ex. JJJ at 4; 8 Tr. 2608:6-18.  </w:t>
      </w:r>
    </w:p>
    <w:p w14:paraId="14312D7E" w14:textId="639D452B" w:rsidR="00041C35" w:rsidRPr="00D13801" w:rsidRDefault="00041C35" w:rsidP="000C1F85">
      <w:pPr>
        <w:pStyle w:val="Heading2"/>
        <w:spacing w:after="0"/>
        <w:ind w:left="1440"/>
      </w:pPr>
      <w:bookmarkStart w:id="145" w:name="_Toc93596877"/>
      <w:r w:rsidRPr="00D13801">
        <w:t>NMOGA’s Proposed Revisions Are Unnecessary and, If Adopted, Would Weaken Emissions Reductions</w:t>
      </w:r>
      <w:bookmarkEnd w:id="145"/>
    </w:p>
    <w:p w14:paraId="3DAAF152" w14:textId="77777777" w:rsidR="00041C35" w:rsidRPr="00D13801" w:rsidRDefault="00041C35" w:rsidP="000C1F85">
      <w:pPr>
        <w:rPr>
          <w:sz w:val="24"/>
          <w:szCs w:val="24"/>
        </w:rPr>
      </w:pPr>
    </w:p>
    <w:p w14:paraId="61F8B99E" w14:textId="6D5D6F4F" w:rsidR="00041C35" w:rsidRPr="00D13801" w:rsidRDefault="00826680" w:rsidP="000C1F85">
      <w:pPr>
        <w:tabs>
          <w:tab w:val="left" w:pos="0"/>
        </w:tabs>
        <w:spacing w:line="480" w:lineRule="auto"/>
        <w:ind w:firstLine="720"/>
        <w:rPr>
          <w:rFonts w:eastAsia="Calibri"/>
          <w:sz w:val="24"/>
          <w:szCs w:val="24"/>
        </w:rPr>
      </w:pPr>
      <w:r>
        <w:rPr>
          <w:rFonts w:eastAsia="Calibri"/>
          <w:sz w:val="24"/>
          <w:szCs w:val="24"/>
        </w:rPr>
        <w:t>99</w:t>
      </w:r>
      <w:r w:rsidR="009D3B2D" w:rsidRPr="00D13801">
        <w:rPr>
          <w:rFonts w:eastAsia="Calibri"/>
          <w:sz w:val="24"/>
          <w:szCs w:val="24"/>
        </w:rPr>
        <w:t>.</w:t>
      </w:r>
      <w:r w:rsidR="00041C35" w:rsidRPr="00D13801">
        <w:rPr>
          <w:rFonts w:eastAsia="Calibri"/>
          <w:sz w:val="24"/>
          <w:szCs w:val="24"/>
        </w:rPr>
        <w:tab/>
        <w:t>Ms. Hull estimates NMOGA's proposal will result in up to 8,400 additional tons of VOC and up to 34,000 additional tons of methane leaked annually. 8 Tr. 2609:19-25; EDF Ex. JJJ at5.</w:t>
      </w:r>
    </w:p>
    <w:p w14:paraId="1DF5D2A5" w14:textId="69475CD4" w:rsidR="00041C35" w:rsidRPr="00D13801" w:rsidRDefault="00041C35" w:rsidP="000C1F85">
      <w:pPr>
        <w:pStyle w:val="Heading2"/>
        <w:spacing w:after="0"/>
        <w:ind w:left="1440"/>
        <w:rPr>
          <w:rFonts w:eastAsia="Calibri"/>
        </w:rPr>
      </w:pPr>
      <w:bookmarkStart w:id="146" w:name="_Toc93596878"/>
      <w:r w:rsidRPr="00D13801">
        <w:rPr>
          <w:rFonts w:eastAsia="Calibri"/>
        </w:rPr>
        <w:t>Substantial Evidence Supports the Environment Department’s LDAR Proposal</w:t>
      </w:r>
      <w:bookmarkEnd w:id="146"/>
    </w:p>
    <w:p w14:paraId="71C12D18" w14:textId="77777777" w:rsidR="00E02562" w:rsidRPr="00D13801" w:rsidRDefault="00E02562" w:rsidP="000C1F85">
      <w:pPr>
        <w:rPr>
          <w:rFonts w:eastAsia="Calibri"/>
          <w:sz w:val="24"/>
          <w:szCs w:val="24"/>
        </w:rPr>
      </w:pPr>
    </w:p>
    <w:p w14:paraId="367F0F14" w14:textId="62F18109" w:rsidR="00DE5F98" w:rsidRDefault="00826680" w:rsidP="000C1F85">
      <w:pPr>
        <w:tabs>
          <w:tab w:val="left" w:pos="0"/>
        </w:tabs>
        <w:spacing w:line="480" w:lineRule="auto"/>
        <w:ind w:firstLine="720"/>
        <w:rPr>
          <w:rFonts w:eastAsia="Calibri"/>
          <w:sz w:val="24"/>
          <w:szCs w:val="24"/>
        </w:rPr>
      </w:pPr>
      <w:r>
        <w:rPr>
          <w:rFonts w:eastAsia="Calibri"/>
          <w:sz w:val="24"/>
          <w:szCs w:val="24"/>
        </w:rPr>
        <w:t>100</w:t>
      </w:r>
      <w:r w:rsidR="009D3B2D" w:rsidRPr="00D13801">
        <w:rPr>
          <w:rFonts w:eastAsia="Calibri"/>
          <w:sz w:val="24"/>
          <w:szCs w:val="24"/>
        </w:rPr>
        <w:t>.</w:t>
      </w:r>
      <w:r w:rsidR="00041C35" w:rsidRPr="00D13801">
        <w:rPr>
          <w:rFonts w:eastAsia="Calibri"/>
          <w:sz w:val="24"/>
          <w:szCs w:val="24"/>
        </w:rPr>
        <w:tab/>
        <w:t>Based on the foregoing, substantial evidence in the record supports New Mexico Environment Department’s LDAR Provision set forth at 20.2.50.116 NMAC.</w:t>
      </w:r>
    </w:p>
    <w:p w14:paraId="12C9CE06" w14:textId="68368720" w:rsidR="00041C35" w:rsidRPr="00DE5F98" w:rsidRDefault="00DE5F98" w:rsidP="000C1F85">
      <w:pPr>
        <w:widowControl/>
        <w:autoSpaceDE/>
        <w:autoSpaceDN/>
        <w:rPr>
          <w:rFonts w:eastAsia="Calibri"/>
          <w:sz w:val="24"/>
          <w:szCs w:val="24"/>
        </w:rPr>
      </w:pPr>
      <w:r>
        <w:rPr>
          <w:rFonts w:eastAsia="Calibri"/>
          <w:sz w:val="24"/>
          <w:szCs w:val="24"/>
        </w:rPr>
        <w:br w:type="page"/>
      </w:r>
    </w:p>
    <w:p w14:paraId="43723D6B" w14:textId="6FEDFE48" w:rsidR="00F969EE" w:rsidRPr="00D13801" w:rsidRDefault="00F969EE" w:rsidP="000C1F85">
      <w:pPr>
        <w:pStyle w:val="Heading1"/>
        <w:spacing w:after="0"/>
        <w:ind w:hanging="270"/>
      </w:pPr>
      <w:bookmarkStart w:id="147" w:name="_Toc93596879"/>
      <w:r w:rsidRPr="00D13801">
        <w:lastRenderedPageBreak/>
        <w:t>SUBSTANTIAL EVIDENCE SUPPORTS THE ENVIRONMENT DEPARTMENT’S LIQUIDS UNLOADING PROPOSAL AT 20.2.50.117 NMAC</w:t>
      </w:r>
      <w:bookmarkEnd w:id="147"/>
      <w:r w:rsidRPr="00D13801">
        <w:t xml:space="preserve"> </w:t>
      </w:r>
    </w:p>
    <w:p w14:paraId="10AB12D5" w14:textId="77777777" w:rsidR="00F969EE" w:rsidRPr="00D13801" w:rsidRDefault="00F969EE" w:rsidP="000C1F85">
      <w:pPr>
        <w:rPr>
          <w:b/>
          <w:sz w:val="24"/>
          <w:szCs w:val="24"/>
        </w:rPr>
      </w:pPr>
    </w:p>
    <w:p w14:paraId="0DFE2A82" w14:textId="680F5225" w:rsidR="00F969EE" w:rsidRPr="00D13801" w:rsidRDefault="00F969EE" w:rsidP="000C1F85">
      <w:pPr>
        <w:pStyle w:val="Heading2"/>
        <w:numPr>
          <w:ilvl w:val="0"/>
          <w:numId w:val="46"/>
        </w:numPr>
        <w:spacing w:after="0"/>
        <w:ind w:left="1440"/>
      </w:pPr>
      <w:bookmarkStart w:id="148" w:name="_Toc93596880"/>
      <w:r w:rsidRPr="00D13801">
        <w:t>There Is Substantial Evidence that the Environment Department’s Liquids Unloading Proposal Is Reasonable and Technically Feasible</w:t>
      </w:r>
      <w:bookmarkEnd w:id="148"/>
    </w:p>
    <w:p w14:paraId="2ECF460F" w14:textId="77777777" w:rsidR="00E02562" w:rsidRPr="00D13801" w:rsidRDefault="00E02562" w:rsidP="000C1F85">
      <w:pPr>
        <w:rPr>
          <w:sz w:val="24"/>
          <w:szCs w:val="24"/>
        </w:rPr>
      </w:pPr>
    </w:p>
    <w:p w14:paraId="32FE696B" w14:textId="7FBD7B9F" w:rsidR="00F969EE" w:rsidRPr="00D13801" w:rsidRDefault="008F6D4B" w:rsidP="000C1F85">
      <w:pPr>
        <w:spacing w:line="480" w:lineRule="auto"/>
        <w:ind w:firstLine="720"/>
        <w:rPr>
          <w:sz w:val="24"/>
          <w:szCs w:val="24"/>
        </w:rPr>
      </w:pPr>
      <w:r>
        <w:rPr>
          <w:bCs/>
          <w:sz w:val="24"/>
          <w:szCs w:val="24"/>
        </w:rPr>
        <w:t>101</w:t>
      </w:r>
      <w:r w:rsidR="0000694B" w:rsidRPr="00D13801">
        <w:rPr>
          <w:bCs/>
          <w:sz w:val="24"/>
          <w:szCs w:val="24"/>
        </w:rPr>
        <w:t>.</w:t>
      </w:r>
      <w:r w:rsidR="00F969EE" w:rsidRPr="00D13801">
        <w:rPr>
          <w:bCs/>
          <w:sz w:val="24"/>
          <w:szCs w:val="24"/>
        </w:rPr>
        <w:tab/>
        <w:t xml:space="preserve">According to Mr. Alexander, the Environment Department’s </w:t>
      </w:r>
      <w:r w:rsidR="00F969EE" w:rsidRPr="00D13801">
        <w:rPr>
          <w:sz w:val="24"/>
          <w:szCs w:val="24"/>
        </w:rPr>
        <w:t xml:space="preserve">proposed best management </w:t>
      </w:r>
      <w:r w:rsidR="005B6B1B" w:rsidRPr="00D13801">
        <w:rPr>
          <w:sz w:val="24"/>
          <w:szCs w:val="24"/>
        </w:rPr>
        <w:t>p</w:t>
      </w:r>
      <w:r w:rsidR="00F969EE" w:rsidRPr="00D13801">
        <w:rPr>
          <w:sz w:val="24"/>
          <w:szCs w:val="24"/>
        </w:rPr>
        <w:t xml:space="preserve">ractices contained in 20.2.50.117.B(1) NMAC are all effective, </w:t>
      </w:r>
      <w:r w:rsidR="00B202C8" w:rsidRPr="00D13801">
        <w:rPr>
          <w:sz w:val="24"/>
          <w:szCs w:val="24"/>
        </w:rPr>
        <w:t>cost effective</w:t>
      </w:r>
      <w:r w:rsidR="00F969EE" w:rsidRPr="00D13801">
        <w:rPr>
          <w:sz w:val="24"/>
          <w:szCs w:val="24"/>
        </w:rPr>
        <w:t>, and technologically practicable methods to reduce emissions during liquids unloading In his experience, these are not only standard industry practice, but have been in the production engineering toolkit for decades. EDF Ex. WW at 2-3; 10 Tr. 3216:25-3218:6, -3220:15-3221:9.</w:t>
      </w:r>
    </w:p>
    <w:p w14:paraId="651F0456" w14:textId="1F2134C2" w:rsidR="00F969EE" w:rsidRPr="00D13801" w:rsidRDefault="00F969EE" w:rsidP="000C1F85">
      <w:pPr>
        <w:pStyle w:val="Heading2"/>
        <w:spacing w:after="0"/>
        <w:ind w:left="1440"/>
      </w:pPr>
      <w:bookmarkStart w:id="149" w:name="_Toc93596881"/>
      <w:r w:rsidRPr="00D13801">
        <w:t>IPANM’s and NMOGA’s Proposed Revisions are Unnecessary and, If Adopted, Would Reduce the Emissions Reductions</w:t>
      </w:r>
      <w:bookmarkEnd w:id="149"/>
    </w:p>
    <w:p w14:paraId="71F6489B" w14:textId="77777777" w:rsidR="00F969EE" w:rsidRPr="00D13801" w:rsidRDefault="00F969EE" w:rsidP="000C1F85">
      <w:pPr>
        <w:ind w:firstLine="720"/>
        <w:rPr>
          <w:b/>
          <w:sz w:val="24"/>
          <w:szCs w:val="24"/>
          <w:u w:val="single"/>
        </w:rPr>
      </w:pPr>
    </w:p>
    <w:p w14:paraId="104C5BB2" w14:textId="17FDE9FC" w:rsidR="00F969EE" w:rsidRPr="00D13801" w:rsidRDefault="008F6D4B" w:rsidP="000C1F85">
      <w:pPr>
        <w:spacing w:line="480" w:lineRule="auto"/>
        <w:ind w:firstLine="720"/>
        <w:rPr>
          <w:sz w:val="24"/>
          <w:szCs w:val="24"/>
        </w:rPr>
      </w:pPr>
      <w:r>
        <w:rPr>
          <w:sz w:val="24"/>
          <w:szCs w:val="24"/>
        </w:rPr>
        <w:t>102</w:t>
      </w:r>
      <w:r w:rsidR="0000694B" w:rsidRPr="00D13801">
        <w:rPr>
          <w:sz w:val="24"/>
          <w:szCs w:val="24"/>
        </w:rPr>
        <w:t>.</w:t>
      </w:r>
      <w:r w:rsidR="00F969EE" w:rsidRPr="00D13801">
        <w:rPr>
          <w:sz w:val="24"/>
          <w:szCs w:val="24"/>
        </w:rPr>
        <w:tab/>
        <w:t>In Mr. Alexander’s opinion. IPANM's revisions significantly weaken the proposed rule and will result in fewer emissions reductions. EDF Ex. WW at 4.</w:t>
      </w:r>
    </w:p>
    <w:p w14:paraId="5C667907" w14:textId="72A6A107" w:rsidR="00F969EE" w:rsidRPr="00D13801" w:rsidRDefault="008F6D4B" w:rsidP="000C1F85">
      <w:pPr>
        <w:spacing w:line="480" w:lineRule="auto"/>
        <w:ind w:firstLine="720"/>
        <w:rPr>
          <w:sz w:val="24"/>
          <w:szCs w:val="24"/>
        </w:rPr>
      </w:pPr>
      <w:r>
        <w:rPr>
          <w:sz w:val="24"/>
          <w:szCs w:val="24"/>
        </w:rPr>
        <w:t>103</w:t>
      </w:r>
      <w:r w:rsidR="0000694B" w:rsidRPr="00D13801">
        <w:rPr>
          <w:sz w:val="24"/>
          <w:szCs w:val="24"/>
        </w:rPr>
        <w:t>.</w:t>
      </w:r>
      <w:r w:rsidR="00F969EE" w:rsidRPr="00D13801">
        <w:rPr>
          <w:sz w:val="24"/>
          <w:szCs w:val="24"/>
        </w:rPr>
        <w:tab/>
        <w:t>In Mr. Alexander’s opinion, NMOGA's revisions significantly weaken the proposed rule and will result in fewer emissions reductions. EDF Ex. WW at 5.</w:t>
      </w:r>
    </w:p>
    <w:p w14:paraId="623DF8AD" w14:textId="561644FD" w:rsidR="00F969EE" w:rsidRPr="00D13801" w:rsidRDefault="00F969EE" w:rsidP="000C1F85">
      <w:pPr>
        <w:pStyle w:val="Heading2"/>
        <w:spacing w:after="0"/>
        <w:ind w:left="1440"/>
      </w:pPr>
      <w:bookmarkStart w:id="150" w:name="_Toc93596882"/>
      <w:r w:rsidRPr="00D13801">
        <w:t>Substantial Evidence Supports the Environment Department’s Liquids Unloading Proposal</w:t>
      </w:r>
      <w:bookmarkEnd w:id="150"/>
    </w:p>
    <w:p w14:paraId="2F61786D" w14:textId="77777777" w:rsidR="00E02562" w:rsidRPr="00D13801" w:rsidRDefault="00E02562" w:rsidP="000C1F85">
      <w:pPr>
        <w:rPr>
          <w:sz w:val="24"/>
          <w:szCs w:val="24"/>
        </w:rPr>
      </w:pPr>
    </w:p>
    <w:p w14:paraId="2906E212" w14:textId="58CFD49D" w:rsidR="00F969EE" w:rsidRPr="00D13801" w:rsidRDefault="008F6D4B" w:rsidP="000C1F85">
      <w:pPr>
        <w:spacing w:line="480" w:lineRule="auto"/>
        <w:ind w:firstLine="720"/>
        <w:rPr>
          <w:b/>
          <w:sz w:val="24"/>
          <w:szCs w:val="24"/>
        </w:rPr>
      </w:pPr>
      <w:r>
        <w:rPr>
          <w:sz w:val="24"/>
          <w:szCs w:val="24"/>
        </w:rPr>
        <w:t>104</w:t>
      </w:r>
      <w:r w:rsidR="0000694B" w:rsidRPr="00D13801">
        <w:rPr>
          <w:sz w:val="24"/>
          <w:szCs w:val="24"/>
        </w:rPr>
        <w:t>.</w:t>
      </w:r>
      <w:r w:rsidR="00F969EE" w:rsidRPr="00D13801">
        <w:rPr>
          <w:sz w:val="24"/>
          <w:szCs w:val="24"/>
        </w:rPr>
        <w:tab/>
        <w:t>Based on the foregoing, substantial evidence in the record supports the Environment Department’s proposal at 20.2.50.117 NMAC to reduce emissions from liquids unloading.</w:t>
      </w:r>
    </w:p>
    <w:p w14:paraId="081B93CD" w14:textId="076DE697" w:rsidR="00994DAE" w:rsidRPr="00D13801" w:rsidRDefault="00994DAE" w:rsidP="000C1F85">
      <w:pPr>
        <w:pStyle w:val="Heading1"/>
        <w:spacing w:after="0"/>
      </w:pPr>
      <w:bookmarkStart w:id="151" w:name="_Toc93596883"/>
      <w:r w:rsidRPr="00D13801">
        <w:t>NMOGA’S COST ANALYSIS SHOULD BE GIVEN NO WEIGHT</w:t>
      </w:r>
      <w:bookmarkEnd w:id="151"/>
    </w:p>
    <w:p w14:paraId="1E33D17A" w14:textId="77777777" w:rsidR="00E02562" w:rsidRPr="00D13801" w:rsidRDefault="00E02562" w:rsidP="000C1F85">
      <w:pPr>
        <w:rPr>
          <w:sz w:val="24"/>
          <w:szCs w:val="24"/>
        </w:rPr>
      </w:pPr>
    </w:p>
    <w:p w14:paraId="50883726" w14:textId="732593EF" w:rsidR="00994DAE" w:rsidRPr="00D13801" w:rsidRDefault="008F6D4B" w:rsidP="000C1F85">
      <w:pPr>
        <w:pStyle w:val="content-indent"/>
        <w:spacing w:before="0" w:beforeAutospacing="0" w:after="0" w:afterAutospacing="0" w:line="480" w:lineRule="auto"/>
        <w:ind w:firstLine="720"/>
        <w:jc w:val="both"/>
      </w:pPr>
      <w:r>
        <w:t>105</w:t>
      </w:r>
      <w:r w:rsidR="0000694B" w:rsidRPr="00D13801">
        <w:t>.</w:t>
      </w:r>
      <w:r w:rsidR="0000694B" w:rsidRPr="00D13801">
        <w:tab/>
      </w:r>
      <w:r w:rsidR="00994DAE" w:rsidRPr="00D13801">
        <w:t>The memorandum of John Dunham and Associates, and the testimony of John Dunham, are not credible evidence on the economic reasonableness of the proposed rule under NMSA 1978, § 74-2-5.F</w:t>
      </w:r>
      <w:r>
        <w:t>.</w:t>
      </w:r>
      <w:r w:rsidR="00994DAE" w:rsidRPr="00D13801">
        <w:t>3.</w:t>
      </w:r>
    </w:p>
    <w:p w14:paraId="14B89136" w14:textId="11883D8D" w:rsidR="00994DAE" w:rsidRPr="00D13801" w:rsidRDefault="008F6D4B" w:rsidP="000C1F85">
      <w:pPr>
        <w:pStyle w:val="content-indent"/>
        <w:spacing w:before="0" w:beforeAutospacing="0" w:after="0" w:afterAutospacing="0" w:line="480" w:lineRule="auto"/>
        <w:ind w:firstLine="720"/>
        <w:jc w:val="both"/>
        <w:rPr>
          <w:b/>
        </w:rPr>
      </w:pPr>
      <w:r>
        <w:lastRenderedPageBreak/>
        <w:t>105</w:t>
      </w:r>
      <w:r w:rsidR="0000694B" w:rsidRPr="00D13801">
        <w:t>.</w:t>
      </w:r>
      <w:r w:rsidR="0000694B" w:rsidRPr="00D13801">
        <w:tab/>
      </w:r>
      <w:r w:rsidR="00994DAE" w:rsidRPr="00D13801">
        <w:t xml:space="preserve">The EIB deems it appropriate to give the memorandum of John Dunham and Associates, and the testimony of John Dunham, no weight in considering the proposed rule.  </w:t>
      </w:r>
      <w:r w:rsidR="00994DAE" w:rsidRPr="00D13801">
        <w:rPr>
          <w:i/>
        </w:rPr>
        <w:t>See</w:t>
      </w:r>
      <w:r w:rsidR="00994DAE" w:rsidRPr="00D13801">
        <w:t xml:space="preserve"> NMSA 1978, § 74-2-5.F.</w:t>
      </w:r>
    </w:p>
    <w:p w14:paraId="41016802" w14:textId="1F65A07E" w:rsidR="008B1D1E" w:rsidRPr="00D13801" w:rsidRDefault="008B1D1E" w:rsidP="000C1F85">
      <w:pPr>
        <w:pStyle w:val="Heading1"/>
        <w:spacing w:after="0"/>
      </w:pPr>
      <w:bookmarkStart w:id="152" w:name="_Toc93596884"/>
      <w:r w:rsidRPr="00D13801">
        <w:t xml:space="preserve">THERE IS INSUFFICIENT EVIDENCE TO SUPPORT AN EXEMPTION FOR </w:t>
      </w:r>
      <w:r w:rsidR="005D6BD6" w:rsidRPr="00D13801">
        <w:t>LOW-PRODUCING</w:t>
      </w:r>
      <w:r w:rsidRPr="00D13801">
        <w:t xml:space="preserve"> OR LOW EMITTING WELLS</w:t>
      </w:r>
      <w:bookmarkEnd w:id="152"/>
      <w:r w:rsidRPr="00D13801">
        <w:t xml:space="preserve"> </w:t>
      </w:r>
    </w:p>
    <w:p w14:paraId="18CAC609" w14:textId="77777777" w:rsidR="00E02562" w:rsidRPr="00D13801" w:rsidRDefault="00E02562" w:rsidP="000C1F85">
      <w:pPr>
        <w:rPr>
          <w:sz w:val="24"/>
          <w:szCs w:val="24"/>
        </w:rPr>
      </w:pPr>
    </w:p>
    <w:p w14:paraId="0EDD3D70" w14:textId="1A27B9B9" w:rsidR="008B1D1E" w:rsidRPr="00D13801" w:rsidRDefault="008F6D4B" w:rsidP="000C1F85">
      <w:pPr>
        <w:spacing w:line="480" w:lineRule="auto"/>
        <w:ind w:firstLine="720"/>
        <w:rPr>
          <w:sz w:val="24"/>
          <w:szCs w:val="24"/>
        </w:rPr>
      </w:pPr>
      <w:r>
        <w:rPr>
          <w:sz w:val="24"/>
          <w:szCs w:val="24"/>
        </w:rPr>
        <w:t>107</w:t>
      </w:r>
      <w:r w:rsidR="0000694B" w:rsidRPr="00D13801">
        <w:rPr>
          <w:sz w:val="24"/>
          <w:szCs w:val="24"/>
        </w:rPr>
        <w:t>.</w:t>
      </w:r>
      <w:r w:rsidR="0000694B" w:rsidRPr="00D13801">
        <w:rPr>
          <w:sz w:val="24"/>
          <w:szCs w:val="24"/>
        </w:rPr>
        <w:tab/>
      </w:r>
      <w:r w:rsidR="008B1D1E" w:rsidRPr="00D13801">
        <w:rPr>
          <w:sz w:val="24"/>
          <w:szCs w:val="24"/>
        </w:rPr>
        <w:t xml:space="preserve">There is substantial evidence in the record to support </w:t>
      </w:r>
      <w:r w:rsidR="001F6EFF" w:rsidRPr="00D13801">
        <w:rPr>
          <w:rFonts w:eastAsiaTheme="minorHAnsi"/>
          <w:sz w:val="24"/>
          <w:szCs w:val="24"/>
          <w:lang w:bidi="ar-SA"/>
        </w:rPr>
        <w:t xml:space="preserve">the </w:t>
      </w:r>
      <w:r w:rsidR="001F6EFF" w:rsidRPr="00D13801">
        <w:rPr>
          <w:sz w:val="24"/>
          <w:szCs w:val="24"/>
        </w:rPr>
        <w:t>Environment Department</w:t>
      </w:r>
      <w:r w:rsidR="008B1D1E" w:rsidRPr="00D13801">
        <w:rPr>
          <w:sz w:val="24"/>
          <w:szCs w:val="24"/>
        </w:rPr>
        <w:t xml:space="preserve">’s proposal exempting “small business facilities” from certain, but not all, requirements of the 20.2.50 NMAC. </w:t>
      </w:r>
      <w:r w:rsidR="00A916E9" w:rsidRPr="00D13801">
        <w:rPr>
          <w:rFonts w:eastAsiaTheme="minorHAnsi"/>
          <w:bCs/>
          <w:i/>
          <w:sz w:val="24"/>
          <w:szCs w:val="24"/>
          <w:lang w:bidi="ar-SA"/>
        </w:rPr>
        <w:t xml:space="preserve">See generally </w:t>
      </w:r>
      <w:r w:rsidR="00A916E9" w:rsidRPr="00D13801">
        <w:rPr>
          <w:rFonts w:eastAsiaTheme="minorHAnsi"/>
          <w:bCs/>
          <w:sz w:val="24"/>
          <w:szCs w:val="24"/>
          <w:lang w:bidi="ar-SA"/>
        </w:rPr>
        <w:t>3 Tr. 870:9-885:18</w:t>
      </w:r>
      <w:r w:rsidR="008B1D1E" w:rsidRPr="00D13801">
        <w:rPr>
          <w:sz w:val="24"/>
          <w:szCs w:val="24"/>
        </w:rPr>
        <w:t>.</w:t>
      </w:r>
    </w:p>
    <w:p w14:paraId="588AA191" w14:textId="4CB1BFE7" w:rsidR="008B1D1E" w:rsidRPr="00D13801" w:rsidRDefault="008F6D4B" w:rsidP="000C1F85">
      <w:pPr>
        <w:widowControl/>
        <w:autoSpaceDE/>
        <w:autoSpaceDN/>
        <w:spacing w:line="480" w:lineRule="auto"/>
        <w:ind w:firstLine="720"/>
        <w:rPr>
          <w:sz w:val="24"/>
          <w:szCs w:val="24"/>
        </w:rPr>
      </w:pPr>
      <w:r>
        <w:rPr>
          <w:sz w:val="24"/>
          <w:szCs w:val="24"/>
        </w:rPr>
        <w:t>108</w:t>
      </w:r>
      <w:r w:rsidR="00D36A4F" w:rsidRPr="00D13801">
        <w:rPr>
          <w:sz w:val="24"/>
          <w:szCs w:val="24"/>
        </w:rPr>
        <w:t>.</w:t>
      </w:r>
      <w:r w:rsidR="008B1D1E" w:rsidRPr="00D13801">
        <w:rPr>
          <w:sz w:val="24"/>
          <w:szCs w:val="24"/>
        </w:rPr>
        <w:tab/>
        <w:t xml:space="preserve">IAPNM recommends that the EIB not adopt </w:t>
      </w:r>
      <w:r w:rsidR="001F6EFF" w:rsidRPr="00D13801">
        <w:rPr>
          <w:rFonts w:eastAsiaTheme="minorHAnsi"/>
          <w:sz w:val="24"/>
          <w:szCs w:val="24"/>
          <w:lang w:bidi="ar-SA"/>
        </w:rPr>
        <w:t xml:space="preserve">the </w:t>
      </w:r>
      <w:r w:rsidR="001F6EFF" w:rsidRPr="00D13801">
        <w:rPr>
          <w:sz w:val="24"/>
          <w:szCs w:val="24"/>
        </w:rPr>
        <w:t>Environment Department</w:t>
      </w:r>
      <w:r w:rsidR="008B1D1E" w:rsidRPr="00D13801">
        <w:rPr>
          <w:sz w:val="24"/>
          <w:szCs w:val="24"/>
        </w:rPr>
        <w:t xml:space="preserve">’s proposed “small business facility” exemption but recommends instead that the EIB adopt </w:t>
      </w:r>
      <w:r w:rsidR="001F6EFF" w:rsidRPr="00D13801">
        <w:rPr>
          <w:rFonts w:eastAsiaTheme="minorHAnsi"/>
          <w:sz w:val="24"/>
          <w:szCs w:val="24"/>
          <w:lang w:bidi="ar-SA"/>
        </w:rPr>
        <w:t xml:space="preserve">the </w:t>
      </w:r>
      <w:r w:rsidR="001F6EFF" w:rsidRPr="00D13801">
        <w:rPr>
          <w:sz w:val="24"/>
          <w:szCs w:val="24"/>
        </w:rPr>
        <w:t>Environment Department</w:t>
      </w:r>
      <w:r w:rsidR="008B1D1E" w:rsidRPr="00D13801">
        <w:rPr>
          <w:sz w:val="24"/>
          <w:szCs w:val="24"/>
        </w:rPr>
        <w:t xml:space="preserve">’s pre-petition draft that proposed exemptions for stripper wells and lower potential to emit </w:t>
      </w:r>
      <w:r w:rsidR="00A916E9" w:rsidRPr="00D13801">
        <w:rPr>
          <w:sz w:val="24"/>
          <w:szCs w:val="24"/>
        </w:rPr>
        <w:t xml:space="preserve">facilities. </w:t>
      </w:r>
      <w:r w:rsidR="008B1D1E" w:rsidRPr="00D13801">
        <w:rPr>
          <w:sz w:val="24"/>
          <w:szCs w:val="24"/>
        </w:rPr>
        <w:t>IAPNM Ex. 10 at 28-29.</w:t>
      </w:r>
    </w:p>
    <w:p w14:paraId="59651423" w14:textId="6B71708D" w:rsidR="008B1D1E" w:rsidRPr="00D13801" w:rsidRDefault="008F6D4B" w:rsidP="000C1F85">
      <w:pPr>
        <w:widowControl/>
        <w:adjustRightInd w:val="0"/>
        <w:spacing w:line="480" w:lineRule="auto"/>
        <w:ind w:firstLine="720"/>
        <w:rPr>
          <w:sz w:val="24"/>
          <w:szCs w:val="24"/>
        </w:rPr>
      </w:pPr>
      <w:r>
        <w:rPr>
          <w:sz w:val="24"/>
          <w:szCs w:val="24"/>
        </w:rPr>
        <w:t>109</w:t>
      </w:r>
      <w:r w:rsidR="00D36A4F" w:rsidRPr="00D13801">
        <w:rPr>
          <w:sz w:val="24"/>
          <w:szCs w:val="24"/>
        </w:rPr>
        <w:t>.</w:t>
      </w:r>
      <w:r w:rsidR="008B1D1E" w:rsidRPr="00D13801">
        <w:rPr>
          <w:sz w:val="24"/>
          <w:szCs w:val="24"/>
        </w:rPr>
        <w:tab/>
        <w:t>IAPNM, however, did not put forth any language in support of its proposal. IAPNM Ex. 1 [Proposed Modifications]; IAPNM Notice of Intent to Present Rebuttal Technical Testimony; 3 Tr. 931:13-22.</w:t>
      </w:r>
    </w:p>
    <w:p w14:paraId="5D3A3BB0" w14:textId="5115B231" w:rsidR="008B1D1E" w:rsidRPr="00D13801" w:rsidRDefault="008F6D4B" w:rsidP="000C1F85">
      <w:pPr>
        <w:widowControl/>
        <w:adjustRightInd w:val="0"/>
        <w:spacing w:line="480" w:lineRule="auto"/>
        <w:ind w:firstLine="720"/>
        <w:rPr>
          <w:sz w:val="24"/>
          <w:szCs w:val="24"/>
        </w:rPr>
      </w:pPr>
      <w:r>
        <w:rPr>
          <w:sz w:val="24"/>
          <w:szCs w:val="24"/>
        </w:rPr>
        <w:t>110</w:t>
      </w:r>
      <w:r w:rsidR="00D36A4F" w:rsidRPr="00D13801">
        <w:rPr>
          <w:sz w:val="24"/>
          <w:szCs w:val="24"/>
        </w:rPr>
        <w:t>.</w:t>
      </w:r>
      <w:r w:rsidR="00D36A4F" w:rsidRPr="00D13801">
        <w:rPr>
          <w:sz w:val="24"/>
          <w:szCs w:val="24"/>
        </w:rPr>
        <w:tab/>
      </w:r>
      <w:r w:rsidR="008B1D1E" w:rsidRPr="00D13801">
        <w:rPr>
          <w:sz w:val="24"/>
          <w:szCs w:val="24"/>
        </w:rPr>
        <w:t xml:space="preserve">IAPNM failed to comply with this requirement. </w:t>
      </w:r>
    </w:p>
    <w:p w14:paraId="1E10AA47" w14:textId="0BE7CC3B" w:rsidR="008B1D1E" w:rsidRPr="00D13801" w:rsidRDefault="008F6D4B" w:rsidP="000C1F85">
      <w:pPr>
        <w:widowControl/>
        <w:autoSpaceDE/>
        <w:autoSpaceDN/>
        <w:spacing w:line="480" w:lineRule="auto"/>
        <w:ind w:firstLine="720"/>
        <w:rPr>
          <w:sz w:val="24"/>
          <w:szCs w:val="24"/>
        </w:rPr>
      </w:pPr>
      <w:r>
        <w:rPr>
          <w:sz w:val="24"/>
          <w:szCs w:val="24"/>
        </w:rPr>
        <w:t>111</w:t>
      </w:r>
      <w:r w:rsidR="00D36A4F" w:rsidRPr="00D13801">
        <w:rPr>
          <w:sz w:val="24"/>
          <w:szCs w:val="24"/>
        </w:rPr>
        <w:t>.</w:t>
      </w:r>
      <w:r w:rsidR="00930B0F" w:rsidRPr="00D13801">
        <w:rPr>
          <w:sz w:val="24"/>
          <w:szCs w:val="24"/>
        </w:rPr>
        <w:tab/>
        <w:t xml:space="preserve">Furthermore, </w:t>
      </w:r>
      <w:r w:rsidR="00A916E9" w:rsidRPr="00D13801">
        <w:rPr>
          <w:sz w:val="24"/>
          <w:szCs w:val="24"/>
        </w:rPr>
        <w:t>u</w:t>
      </w:r>
      <w:r w:rsidR="008B1D1E" w:rsidRPr="00D13801">
        <w:rPr>
          <w:sz w:val="24"/>
          <w:szCs w:val="24"/>
        </w:rPr>
        <w:t xml:space="preserve">nder the Air Quality Control Act, all interested persons </w:t>
      </w:r>
      <w:r w:rsidR="00930B0F" w:rsidRPr="00D13801">
        <w:rPr>
          <w:sz w:val="24"/>
          <w:szCs w:val="24"/>
        </w:rPr>
        <w:t xml:space="preserve">have a </w:t>
      </w:r>
      <w:r w:rsidR="008B1D1E" w:rsidRPr="00D13801">
        <w:rPr>
          <w:sz w:val="24"/>
          <w:szCs w:val="24"/>
        </w:rPr>
        <w:t xml:space="preserve">reasonable opportunity to examine witnesses testifying at the </w:t>
      </w:r>
      <w:r w:rsidR="003000A9" w:rsidRPr="00D13801">
        <w:rPr>
          <w:sz w:val="24"/>
          <w:szCs w:val="24"/>
        </w:rPr>
        <w:t xml:space="preserve">rulemaking </w:t>
      </w:r>
      <w:r w:rsidR="008B1D1E" w:rsidRPr="00D13801">
        <w:rPr>
          <w:sz w:val="24"/>
          <w:szCs w:val="24"/>
        </w:rPr>
        <w:t xml:space="preserve">hearing. </w:t>
      </w:r>
      <w:r w:rsidR="00930B0F" w:rsidRPr="00D13801">
        <w:rPr>
          <w:sz w:val="24"/>
          <w:szCs w:val="24"/>
        </w:rPr>
        <w:t>NMSA §, 74-2-6.D.</w:t>
      </w:r>
    </w:p>
    <w:p w14:paraId="00612962" w14:textId="22BF4477" w:rsidR="00930B0F" w:rsidRPr="00D13801" w:rsidRDefault="008F6D4B" w:rsidP="000C1F85">
      <w:pPr>
        <w:widowControl/>
        <w:autoSpaceDE/>
        <w:autoSpaceDN/>
        <w:spacing w:line="480" w:lineRule="auto"/>
        <w:ind w:firstLine="720"/>
        <w:rPr>
          <w:sz w:val="24"/>
          <w:szCs w:val="24"/>
        </w:rPr>
      </w:pPr>
      <w:r>
        <w:rPr>
          <w:sz w:val="24"/>
          <w:szCs w:val="24"/>
        </w:rPr>
        <w:t>112</w:t>
      </w:r>
      <w:r w:rsidR="00D36A4F" w:rsidRPr="00D13801">
        <w:rPr>
          <w:sz w:val="24"/>
          <w:szCs w:val="24"/>
        </w:rPr>
        <w:t>.</w:t>
      </w:r>
      <w:r w:rsidR="00930B0F" w:rsidRPr="00D13801">
        <w:rPr>
          <w:sz w:val="24"/>
          <w:szCs w:val="24"/>
        </w:rPr>
        <w:tab/>
        <w:t xml:space="preserve">IAPNM’s failure to put forth language in support of its proposal deprived the other </w:t>
      </w:r>
      <w:r w:rsidR="00A916E9" w:rsidRPr="00D13801">
        <w:rPr>
          <w:sz w:val="24"/>
          <w:szCs w:val="24"/>
        </w:rPr>
        <w:t xml:space="preserve">parties </w:t>
      </w:r>
      <w:r w:rsidR="00930B0F" w:rsidRPr="00D13801">
        <w:rPr>
          <w:sz w:val="24"/>
          <w:szCs w:val="24"/>
        </w:rPr>
        <w:t xml:space="preserve">of the opportunity to cross-examine </w:t>
      </w:r>
      <w:r w:rsidR="00A916E9" w:rsidRPr="00D13801">
        <w:rPr>
          <w:sz w:val="24"/>
          <w:szCs w:val="24"/>
        </w:rPr>
        <w:t xml:space="preserve">an </w:t>
      </w:r>
      <w:r w:rsidR="00930B0F" w:rsidRPr="00D13801">
        <w:rPr>
          <w:sz w:val="24"/>
          <w:szCs w:val="24"/>
        </w:rPr>
        <w:t>IAPNM witness on any such proposed language.</w:t>
      </w:r>
    </w:p>
    <w:p w14:paraId="2A7D41EF" w14:textId="1F9CF1C1" w:rsidR="00233B63" w:rsidRPr="00D13801" w:rsidRDefault="008F6D4B" w:rsidP="000C1F85">
      <w:pPr>
        <w:widowControl/>
        <w:autoSpaceDE/>
        <w:autoSpaceDN/>
        <w:spacing w:line="480" w:lineRule="auto"/>
        <w:ind w:firstLine="720"/>
        <w:rPr>
          <w:sz w:val="24"/>
          <w:szCs w:val="24"/>
        </w:rPr>
      </w:pPr>
      <w:r>
        <w:rPr>
          <w:sz w:val="24"/>
          <w:szCs w:val="24"/>
        </w:rPr>
        <w:lastRenderedPageBreak/>
        <w:t>113</w:t>
      </w:r>
      <w:r w:rsidR="00D36A4F" w:rsidRPr="00D13801">
        <w:rPr>
          <w:sz w:val="24"/>
          <w:szCs w:val="24"/>
        </w:rPr>
        <w:t>.</w:t>
      </w:r>
      <w:r w:rsidR="00233B63" w:rsidRPr="00D13801">
        <w:rPr>
          <w:sz w:val="24"/>
          <w:szCs w:val="24"/>
        </w:rPr>
        <w:tab/>
        <w:t xml:space="preserve">IAPNM failed to supply any data, analysis, financial or economic analysis in support of its recommendation that the EIB adopt stripper well and low PTE exemptions. </w:t>
      </w:r>
      <w:r w:rsidR="00734BD1" w:rsidRPr="00D13801">
        <w:rPr>
          <w:sz w:val="24"/>
          <w:szCs w:val="24"/>
        </w:rPr>
        <w:t>3 Tr. 930:10-20.</w:t>
      </w:r>
    </w:p>
    <w:p w14:paraId="254CDFBE" w14:textId="1DD42170" w:rsidR="005566F6" w:rsidRPr="00D13801" w:rsidRDefault="008F6D4B" w:rsidP="000C1F85">
      <w:pPr>
        <w:widowControl/>
        <w:autoSpaceDE/>
        <w:autoSpaceDN/>
        <w:spacing w:line="480" w:lineRule="auto"/>
        <w:ind w:firstLine="720"/>
        <w:rPr>
          <w:sz w:val="24"/>
          <w:szCs w:val="24"/>
        </w:rPr>
      </w:pPr>
      <w:r>
        <w:rPr>
          <w:sz w:val="24"/>
          <w:szCs w:val="24"/>
        </w:rPr>
        <w:t>114</w:t>
      </w:r>
      <w:r w:rsidR="00D36A4F" w:rsidRPr="00D13801">
        <w:rPr>
          <w:sz w:val="24"/>
          <w:szCs w:val="24"/>
        </w:rPr>
        <w:t>.</w:t>
      </w:r>
      <w:r w:rsidR="00CE3C0B" w:rsidRPr="00D13801">
        <w:rPr>
          <w:sz w:val="24"/>
          <w:szCs w:val="24"/>
        </w:rPr>
        <w:tab/>
        <w:t>There is not credible evidence in the whole record sufficient for a reasonable mind to support IAPNM’s recommended exemptions.</w:t>
      </w:r>
    </w:p>
    <w:p w14:paraId="113036D8" w14:textId="55C6E046" w:rsidR="005566F6" w:rsidRPr="008F6D4B" w:rsidRDefault="005566F6" w:rsidP="00151BED">
      <w:pPr>
        <w:pStyle w:val="Heading1"/>
        <w:spacing w:after="0"/>
      </w:pPr>
      <w:bookmarkStart w:id="153" w:name="_Toc93596885"/>
      <w:r w:rsidRPr="008F6D4B">
        <w:t>SUBSTANTIAL EVIDENCE SUPPORTS THE ENVIRONMENT DEPARTMENT’S OZONE MODELING AND CONCLUSIONS</w:t>
      </w:r>
      <w:bookmarkEnd w:id="153"/>
    </w:p>
    <w:p w14:paraId="01B4C681" w14:textId="77777777" w:rsidR="005566F6" w:rsidRPr="00D13801" w:rsidRDefault="005566F6" w:rsidP="000C1F85">
      <w:pPr>
        <w:pStyle w:val="ListParagraph"/>
        <w:rPr>
          <w:b/>
          <w:sz w:val="24"/>
          <w:szCs w:val="24"/>
        </w:rPr>
      </w:pPr>
    </w:p>
    <w:p w14:paraId="0F2FE1AA" w14:textId="54D4BA4E" w:rsidR="005566F6" w:rsidRPr="00D13801" w:rsidRDefault="005566F6" w:rsidP="00CF61F9">
      <w:pPr>
        <w:pStyle w:val="Heading2"/>
        <w:numPr>
          <w:ilvl w:val="0"/>
          <w:numId w:val="60"/>
        </w:numPr>
        <w:spacing w:after="0"/>
        <w:ind w:left="1440"/>
      </w:pPr>
      <w:bookmarkStart w:id="154" w:name="_Toc93596886"/>
      <w:r w:rsidRPr="00D13801">
        <w:t>There Is Substantial Evidence that Both VOC and NOx Reductions Are Necessary to Combat Ozone Pollution in New Mexico and Ensure the State Remains in Ozone Attainment</w:t>
      </w:r>
      <w:bookmarkEnd w:id="154"/>
    </w:p>
    <w:p w14:paraId="3AF0DCF9" w14:textId="77777777" w:rsidR="005566F6" w:rsidRPr="00D13801" w:rsidRDefault="005566F6" w:rsidP="000C1F85">
      <w:pPr>
        <w:pStyle w:val="ListParagraph"/>
        <w:ind w:left="1080"/>
        <w:rPr>
          <w:b/>
          <w:sz w:val="24"/>
          <w:szCs w:val="24"/>
          <w:u w:val="single"/>
        </w:rPr>
      </w:pPr>
    </w:p>
    <w:p w14:paraId="455A1F5D" w14:textId="2A42825D" w:rsidR="005566F6" w:rsidRPr="00D13801" w:rsidRDefault="005566F6" w:rsidP="000C1F85">
      <w:pPr>
        <w:pStyle w:val="ListParagraph"/>
        <w:spacing w:line="480" w:lineRule="auto"/>
        <w:ind w:left="0"/>
        <w:rPr>
          <w:sz w:val="24"/>
          <w:szCs w:val="24"/>
        </w:rPr>
      </w:pPr>
      <w:r w:rsidRPr="00D13801">
        <w:rPr>
          <w:bCs/>
          <w:sz w:val="24"/>
          <w:szCs w:val="24"/>
        </w:rPr>
        <w:tab/>
      </w:r>
      <w:r w:rsidR="00611C58">
        <w:rPr>
          <w:bCs/>
          <w:sz w:val="24"/>
          <w:szCs w:val="24"/>
        </w:rPr>
        <w:t>115.</w:t>
      </w:r>
      <w:r w:rsidRPr="00D13801">
        <w:rPr>
          <w:bCs/>
          <w:sz w:val="24"/>
          <w:szCs w:val="24"/>
        </w:rPr>
        <w:tab/>
        <w:t>Dr. Thompson testified that the Environment Department’s model clearly shows that reducing VOC emissions from oil and gas operations will reduce the formation of ground-level ozone. EDF Ex. BBB at 2-3; 4 Tr. 1037:18-1038:21</w:t>
      </w:r>
      <w:r w:rsidRPr="00D13801">
        <w:rPr>
          <w:sz w:val="24"/>
          <w:szCs w:val="24"/>
        </w:rPr>
        <w:t>.</w:t>
      </w:r>
    </w:p>
    <w:p w14:paraId="2D7203A2" w14:textId="6C3F7EE6" w:rsidR="005566F6" w:rsidRPr="00D13801" w:rsidRDefault="005566F6" w:rsidP="000C1F85">
      <w:pPr>
        <w:pStyle w:val="ListParagraph"/>
        <w:spacing w:line="480" w:lineRule="auto"/>
        <w:ind w:left="90" w:hanging="90"/>
        <w:rPr>
          <w:sz w:val="24"/>
          <w:szCs w:val="24"/>
        </w:rPr>
      </w:pPr>
      <w:r w:rsidRPr="00D13801">
        <w:rPr>
          <w:sz w:val="24"/>
          <w:szCs w:val="24"/>
        </w:rPr>
        <w:tab/>
      </w:r>
      <w:r w:rsidRPr="00D13801">
        <w:rPr>
          <w:sz w:val="24"/>
          <w:szCs w:val="24"/>
        </w:rPr>
        <w:tab/>
      </w:r>
      <w:r w:rsidR="00611C58">
        <w:rPr>
          <w:sz w:val="24"/>
          <w:szCs w:val="24"/>
        </w:rPr>
        <w:t>116.</w:t>
      </w:r>
      <w:r w:rsidRPr="00D13801">
        <w:rPr>
          <w:sz w:val="24"/>
          <w:szCs w:val="24"/>
        </w:rPr>
        <w:tab/>
        <w:t>Dr. Thompson testified that the Environment Department’s modeling shows reducing VOC and NOx emissions from oil and gas operations will result in significant and important ozone reductions in the State of New Mexico. 4 Tr. 1062:7-12.</w:t>
      </w:r>
    </w:p>
    <w:p w14:paraId="0A023752" w14:textId="402998EB" w:rsidR="005566F6" w:rsidRPr="00D13801" w:rsidRDefault="005566F6" w:rsidP="000C1F85">
      <w:pPr>
        <w:spacing w:line="480" w:lineRule="auto"/>
        <w:rPr>
          <w:sz w:val="24"/>
          <w:szCs w:val="24"/>
        </w:rPr>
      </w:pPr>
      <w:r w:rsidRPr="00D13801">
        <w:rPr>
          <w:sz w:val="24"/>
          <w:szCs w:val="24"/>
        </w:rPr>
        <w:tab/>
      </w:r>
      <w:r w:rsidR="00611C58">
        <w:rPr>
          <w:sz w:val="24"/>
          <w:szCs w:val="24"/>
        </w:rPr>
        <w:t>117.</w:t>
      </w:r>
      <w:r w:rsidRPr="00D13801">
        <w:rPr>
          <w:sz w:val="24"/>
          <w:szCs w:val="24"/>
        </w:rPr>
        <w:tab/>
        <w:t xml:space="preserve"> EIB must reject NMOGA and IPANM claims that regulating VOCs in NOx-limited areas would be counterproductive because Environment Department’s modeling shows higher VOC sensitivity in locations of higher ozone concentrations and consistently demonstrates a large contribution from oil and gas operations to high ozone levels. EDF Ex. BBB at 2-3; 4 Tr. 1037:18-1038:21.</w:t>
      </w:r>
    </w:p>
    <w:p w14:paraId="1210F39F" w14:textId="5F8C64FB" w:rsidR="005566F6" w:rsidRPr="00D13801" w:rsidRDefault="005566F6" w:rsidP="00CF61F9">
      <w:pPr>
        <w:pStyle w:val="Heading2"/>
        <w:spacing w:after="0"/>
        <w:ind w:left="1440"/>
      </w:pPr>
      <w:bookmarkStart w:id="155" w:name="_Toc93596887"/>
      <w:r w:rsidRPr="00D13801">
        <w:t>There Is Substantial Evidence that Oil and Gas Emissions Contribute to Elevated Levels of Ozone in New Mexico</w:t>
      </w:r>
      <w:bookmarkEnd w:id="155"/>
    </w:p>
    <w:p w14:paraId="2F5EE265" w14:textId="77777777" w:rsidR="005566F6" w:rsidRPr="00D13801" w:rsidRDefault="005566F6" w:rsidP="000C1F85">
      <w:pPr>
        <w:pStyle w:val="ListParagraph"/>
        <w:ind w:left="1440"/>
        <w:rPr>
          <w:b/>
          <w:sz w:val="24"/>
          <w:szCs w:val="24"/>
          <w:u w:val="single"/>
        </w:rPr>
      </w:pPr>
    </w:p>
    <w:p w14:paraId="6620090B" w14:textId="713725B2" w:rsidR="005566F6" w:rsidRPr="00D13801" w:rsidRDefault="00611C58" w:rsidP="000C1F85">
      <w:pPr>
        <w:widowControl/>
        <w:autoSpaceDE/>
        <w:autoSpaceDN/>
        <w:spacing w:line="480" w:lineRule="auto"/>
        <w:ind w:firstLine="720"/>
        <w:rPr>
          <w:sz w:val="24"/>
          <w:szCs w:val="24"/>
        </w:rPr>
      </w:pPr>
      <w:r>
        <w:rPr>
          <w:sz w:val="24"/>
          <w:szCs w:val="24"/>
        </w:rPr>
        <w:t>118.</w:t>
      </w:r>
      <w:r w:rsidR="005566F6" w:rsidRPr="00D13801">
        <w:rPr>
          <w:sz w:val="24"/>
          <w:szCs w:val="24"/>
        </w:rPr>
        <w:tab/>
        <w:t xml:space="preserve">The Environment Department’s ozone modeling shows that oil and gas operations within New Mexico are the largest in-state contributor by sector to a high ozone days at monitors </w:t>
      </w:r>
      <w:r w:rsidR="005566F6" w:rsidRPr="00D13801">
        <w:rPr>
          <w:sz w:val="24"/>
          <w:szCs w:val="24"/>
        </w:rPr>
        <w:lastRenderedPageBreak/>
        <w:t>in danger of being designated nonattainment. NMOGA’s and IPANM’s assertion that oil and gas sources do not contribute significantly to ambient ozone concentrations is incorrect and is refuted by the Environment Department’s modeling. EDF Ex. BBB at 4; 4 Tr. 1037:24-1038:12.</w:t>
      </w:r>
    </w:p>
    <w:p w14:paraId="7607C85B" w14:textId="5341182A" w:rsidR="005566F6" w:rsidRPr="00D13801" w:rsidRDefault="00611C58" w:rsidP="000C1F85">
      <w:pPr>
        <w:widowControl/>
        <w:autoSpaceDE/>
        <w:autoSpaceDN/>
        <w:spacing w:line="480" w:lineRule="auto"/>
        <w:ind w:firstLine="720"/>
        <w:rPr>
          <w:sz w:val="24"/>
          <w:szCs w:val="24"/>
        </w:rPr>
      </w:pPr>
      <w:r>
        <w:rPr>
          <w:sz w:val="24"/>
          <w:szCs w:val="24"/>
        </w:rPr>
        <w:t>119.</w:t>
      </w:r>
      <w:r w:rsidR="005566F6" w:rsidRPr="00D13801">
        <w:rPr>
          <w:sz w:val="24"/>
          <w:szCs w:val="24"/>
        </w:rPr>
        <w:tab/>
        <w:t xml:space="preserve">The Environment Department’s modeled source apportionment shows that emissions from oil and gas sources in New Mexico consistently contribute more than one part per billion to ozone monitors and, in many cases, comprise the largest in-state contribution by economic sector to ozone concentrations on high ozone days. NMED Ex. 17 at 112-27, 143-51. </w:t>
      </w:r>
    </w:p>
    <w:p w14:paraId="239E3156" w14:textId="6EF29A7F" w:rsidR="005566F6" w:rsidRPr="00D13801" w:rsidRDefault="00611C58" w:rsidP="000C1F85">
      <w:pPr>
        <w:widowControl/>
        <w:autoSpaceDE/>
        <w:autoSpaceDN/>
        <w:spacing w:line="480" w:lineRule="auto"/>
        <w:ind w:firstLine="720"/>
        <w:rPr>
          <w:sz w:val="24"/>
          <w:szCs w:val="24"/>
        </w:rPr>
      </w:pPr>
      <w:r>
        <w:rPr>
          <w:sz w:val="24"/>
          <w:szCs w:val="24"/>
        </w:rPr>
        <w:t>120.</w:t>
      </w:r>
      <w:r w:rsidR="005566F6" w:rsidRPr="00D13801">
        <w:rPr>
          <w:sz w:val="24"/>
          <w:szCs w:val="24"/>
        </w:rPr>
        <w:tab/>
        <w:t>The monitors in the Northwest portion of the state show the largest contribution from oil and gas sources and the highest sensitivity to VOCs. EDF Ex. BBB at 4.  This finding strongly points towards the need for controls of both VOCs and NOx from oil and gas sources in New Mexico. EDF Ex. BBB at 4; 4 Tr. 1038:24-1039:10</w:t>
      </w:r>
    </w:p>
    <w:p w14:paraId="06D787D6" w14:textId="39EE7B2E" w:rsidR="005566F6" w:rsidRPr="00D13801" w:rsidRDefault="00611C58" w:rsidP="000C1F85">
      <w:pPr>
        <w:widowControl/>
        <w:autoSpaceDE/>
        <w:autoSpaceDN/>
        <w:spacing w:line="480" w:lineRule="auto"/>
        <w:ind w:firstLine="720"/>
        <w:rPr>
          <w:sz w:val="24"/>
          <w:szCs w:val="24"/>
        </w:rPr>
      </w:pPr>
      <w:r>
        <w:rPr>
          <w:sz w:val="24"/>
          <w:szCs w:val="24"/>
        </w:rPr>
        <w:t>121.</w:t>
      </w:r>
      <w:r w:rsidR="005566F6" w:rsidRPr="00D13801">
        <w:rPr>
          <w:sz w:val="24"/>
          <w:szCs w:val="24"/>
        </w:rPr>
        <w:tab/>
        <w:t>Therefore, there is substantial evidence that the Environment Department’s ozone modeling and conclusions are valid.</w:t>
      </w:r>
    </w:p>
    <w:p w14:paraId="1582DD2F" w14:textId="77777777" w:rsidR="005566F6" w:rsidRPr="00D13801" w:rsidRDefault="005566F6" w:rsidP="00CF61F9">
      <w:pPr>
        <w:pStyle w:val="Heading2"/>
        <w:spacing w:after="0"/>
      </w:pPr>
      <w:bookmarkStart w:id="156" w:name="_Toc93596888"/>
      <w:r w:rsidRPr="00D13801">
        <w:t>There Is Substantial Evidence that Because the Model Fails to Account for the Exacerbating Effect of Climate Change, Even Greater VOC and NOx Reductions Are Necessary to Ensure New Mexico Remains in Attainment for Ozone</w:t>
      </w:r>
      <w:bookmarkEnd w:id="156"/>
    </w:p>
    <w:p w14:paraId="586C0FA4" w14:textId="77777777" w:rsidR="005566F6" w:rsidRPr="00D13801" w:rsidRDefault="005566F6" w:rsidP="000C1F85">
      <w:pPr>
        <w:pStyle w:val="ListParagraph"/>
        <w:ind w:left="1080"/>
        <w:rPr>
          <w:b/>
          <w:sz w:val="24"/>
          <w:szCs w:val="24"/>
          <w:u w:val="single"/>
        </w:rPr>
      </w:pPr>
    </w:p>
    <w:p w14:paraId="44A0EFED" w14:textId="450BF275" w:rsidR="005566F6" w:rsidRPr="00D13801" w:rsidRDefault="00611C58" w:rsidP="000C1F85">
      <w:pPr>
        <w:widowControl/>
        <w:autoSpaceDE/>
        <w:autoSpaceDN/>
        <w:spacing w:line="480" w:lineRule="auto"/>
        <w:ind w:firstLine="720"/>
        <w:rPr>
          <w:sz w:val="24"/>
          <w:szCs w:val="24"/>
        </w:rPr>
      </w:pPr>
      <w:r>
        <w:rPr>
          <w:sz w:val="24"/>
          <w:szCs w:val="24"/>
        </w:rPr>
        <w:t>122.</w:t>
      </w:r>
      <w:r w:rsidR="005566F6" w:rsidRPr="00D13801">
        <w:rPr>
          <w:sz w:val="24"/>
          <w:szCs w:val="24"/>
        </w:rPr>
        <w:tab/>
        <w:t xml:space="preserve">Dr. Thompson testified the Environment Department’s model does not take into account a changing climate, </w:t>
      </w:r>
      <w:r w:rsidR="005566F6" w:rsidRPr="00741590">
        <w:rPr>
          <w:i/>
          <w:sz w:val="24"/>
          <w:szCs w:val="24"/>
        </w:rPr>
        <w:t>i.e</w:t>
      </w:r>
      <w:r w:rsidR="00741590">
        <w:rPr>
          <w:sz w:val="24"/>
          <w:szCs w:val="24"/>
        </w:rPr>
        <w:t>.,</w:t>
      </w:r>
      <w:r w:rsidR="005566F6" w:rsidRPr="00D13801">
        <w:rPr>
          <w:sz w:val="24"/>
          <w:szCs w:val="24"/>
        </w:rPr>
        <w:t xml:space="preserve"> the “climate penalty.” EDF Ex. BBB at 5.  As the climate changes and gets warmer and increasingly sunny, ozone production will likely increase, all else being equal, resulting in a need for larger reductions to achieve the same ozone reduction numbers in a changing climate. EDF Ex. BBB at 5.  Our warming climate necessitates adoption of strong rules to reduce VOCs and methane, as the Environment Department and the </w:t>
      </w:r>
      <w:r>
        <w:rPr>
          <w:sz w:val="24"/>
          <w:szCs w:val="24"/>
        </w:rPr>
        <w:t xml:space="preserve">Community and Environmental Parties </w:t>
      </w:r>
      <w:r w:rsidR="005566F6" w:rsidRPr="00D13801">
        <w:rPr>
          <w:sz w:val="24"/>
          <w:szCs w:val="24"/>
        </w:rPr>
        <w:t>have proposed. EDF Ex. BBB at 5; 4 Tr. 1038:13-21.</w:t>
      </w:r>
    </w:p>
    <w:p w14:paraId="6D213FC5" w14:textId="34CB4AAA" w:rsidR="005566F6" w:rsidRPr="00D13801" w:rsidRDefault="00611C58" w:rsidP="000C1F85">
      <w:pPr>
        <w:widowControl/>
        <w:autoSpaceDE/>
        <w:autoSpaceDN/>
        <w:spacing w:line="480" w:lineRule="auto"/>
        <w:ind w:firstLine="720"/>
        <w:rPr>
          <w:sz w:val="24"/>
          <w:szCs w:val="24"/>
        </w:rPr>
      </w:pPr>
      <w:r>
        <w:rPr>
          <w:sz w:val="24"/>
          <w:szCs w:val="24"/>
        </w:rPr>
        <w:lastRenderedPageBreak/>
        <w:t>123.</w:t>
      </w:r>
      <w:r w:rsidR="005566F6" w:rsidRPr="00D13801">
        <w:rPr>
          <w:sz w:val="24"/>
          <w:szCs w:val="24"/>
        </w:rPr>
        <w:tab/>
        <w:t xml:space="preserve">No industry party rebutted Dr. Thompson's testimony regarding the climate penalty.  </w:t>
      </w:r>
    </w:p>
    <w:p w14:paraId="2F985F41" w14:textId="77777777" w:rsidR="005566F6" w:rsidRPr="00D13801" w:rsidRDefault="005566F6" w:rsidP="000C1F85">
      <w:pPr>
        <w:widowControl/>
        <w:autoSpaceDE/>
        <w:autoSpaceDN/>
        <w:spacing w:line="480" w:lineRule="auto"/>
        <w:ind w:firstLine="720"/>
        <w:rPr>
          <w:b/>
          <w:sz w:val="24"/>
          <w:szCs w:val="24"/>
          <w:u w:val="single"/>
        </w:rPr>
      </w:pPr>
      <w:r w:rsidRPr="00D13801">
        <w:rPr>
          <w:sz w:val="24"/>
          <w:szCs w:val="24"/>
        </w:rPr>
        <w:t xml:space="preserve">Therefore, there is substantial evidence that even greater VOC and NOx reductions than the modeling indicates are likely necessary to ensure New Mexico remains in attainment to meet the National Ambient Air Quality Standards for ozone. </w:t>
      </w:r>
    </w:p>
    <w:p w14:paraId="038B0FAB" w14:textId="77777777" w:rsidR="005566F6" w:rsidRPr="00D13801" w:rsidRDefault="005566F6" w:rsidP="00CF61F9">
      <w:pPr>
        <w:pStyle w:val="Heading2"/>
        <w:spacing w:after="0"/>
      </w:pPr>
      <w:bookmarkStart w:id="157" w:name="_Toc93596889"/>
      <w:r w:rsidRPr="00D13801">
        <w:t>Substantial Evidence in the Record Supports New Mexico Environment Department’s Ozone Modeling</w:t>
      </w:r>
      <w:bookmarkEnd w:id="157"/>
    </w:p>
    <w:p w14:paraId="08E4B870" w14:textId="77777777" w:rsidR="005566F6" w:rsidRPr="00D13801" w:rsidRDefault="005566F6" w:rsidP="000C1F85">
      <w:pPr>
        <w:pStyle w:val="ListParagraph"/>
        <w:ind w:left="1440"/>
        <w:rPr>
          <w:b/>
          <w:sz w:val="24"/>
          <w:szCs w:val="24"/>
          <w:u w:val="single"/>
        </w:rPr>
      </w:pPr>
    </w:p>
    <w:p w14:paraId="498465B2" w14:textId="4FDED560" w:rsidR="005566F6" w:rsidRPr="00D13801" w:rsidRDefault="00611C58" w:rsidP="000C1F85">
      <w:pPr>
        <w:widowControl/>
        <w:autoSpaceDE/>
        <w:autoSpaceDN/>
        <w:spacing w:line="480" w:lineRule="auto"/>
        <w:ind w:firstLine="720"/>
        <w:rPr>
          <w:sz w:val="24"/>
          <w:szCs w:val="24"/>
        </w:rPr>
      </w:pPr>
      <w:r>
        <w:rPr>
          <w:sz w:val="24"/>
          <w:szCs w:val="24"/>
        </w:rPr>
        <w:t>124.</w:t>
      </w:r>
      <w:r w:rsidR="005566F6" w:rsidRPr="00D13801">
        <w:rPr>
          <w:sz w:val="24"/>
          <w:szCs w:val="24"/>
        </w:rPr>
        <w:tab/>
        <w:t xml:space="preserve">Based on the foregoing, substantial evidence in the record supports the </w:t>
      </w:r>
      <w:r w:rsidR="00741590">
        <w:rPr>
          <w:sz w:val="24"/>
          <w:szCs w:val="24"/>
        </w:rPr>
        <w:t>Community and E</w:t>
      </w:r>
      <w:r w:rsidR="005566F6" w:rsidRPr="00D13801">
        <w:rPr>
          <w:sz w:val="24"/>
          <w:szCs w:val="24"/>
        </w:rPr>
        <w:t xml:space="preserve">Parties’ conclusions from the ozone modeling. </w:t>
      </w:r>
    </w:p>
    <w:p w14:paraId="08C70BEF" w14:textId="26077807" w:rsidR="003B6FBC" w:rsidRPr="00D13801" w:rsidRDefault="003B6FBC" w:rsidP="000C1F85">
      <w:pPr>
        <w:widowControl/>
        <w:autoSpaceDE/>
        <w:autoSpaceDN/>
        <w:spacing w:line="480" w:lineRule="auto"/>
        <w:jc w:val="center"/>
        <w:rPr>
          <w:b/>
          <w:sz w:val="24"/>
          <w:szCs w:val="24"/>
          <w:u w:val="single"/>
        </w:rPr>
      </w:pPr>
      <w:r w:rsidRPr="00D13801">
        <w:rPr>
          <w:b/>
          <w:sz w:val="24"/>
          <w:szCs w:val="24"/>
          <w:u w:val="single"/>
        </w:rPr>
        <w:t>Conclusion</w:t>
      </w:r>
    </w:p>
    <w:p w14:paraId="10861832" w14:textId="1843C190" w:rsidR="00D55D06" w:rsidRPr="00D13801" w:rsidRDefault="003B6FBC" w:rsidP="000C1F85">
      <w:pPr>
        <w:widowControl/>
        <w:autoSpaceDE/>
        <w:autoSpaceDN/>
        <w:spacing w:line="480" w:lineRule="auto"/>
        <w:rPr>
          <w:sz w:val="24"/>
          <w:szCs w:val="24"/>
        </w:rPr>
      </w:pPr>
      <w:r w:rsidRPr="00D13801">
        <w:rPr>
          <w:b/>
          <w:sz w:val="24"/>
          <w:szCs w:val="24"/>
        </w:rPr>
        <w:tab/>
      </w:r>
      <w:r w:rsidRPr="00D13801">
        <w:rPr>
          <w:sz w:val="24"/>
          <w:szCs w:val="24"/>
        </w:rPr>
        <w:t xml:space="preserve">For the reasons set forth herein and in the </w:t>
      </w:r>
      <w:r w:rsidR="00E14AF4" w:rsidRPr="00D13801">
        <w:rPr>
          <w:sz w:val="24"/>
          <w:szCs w:val="24"/>
        </w:rPr>
        <w:t>Community and Environmental Parties</w:t>
      </w:r>
      <w:r w:rsidRPr="00D13801">
        <w:rPr>
          <w:sz w:val="24"/>
          <w:szCs w:val="24"/>
        </w:rPr>
        <w:t xml:space="preserve">’ </w:t>
      </w:r>
      <w:r w:rsidR="00EF2E53" w:rsidRPr="00D13801">
        <w:rPr>
          <w:sz w:val="24"/>
          <w:szCs w:val="24"/>
        </w:rPr>
        <w:t xml:space="preserve">Joint </w:t>
      </w:r>
      <w:r w:rsidRPr="00D13801">
        <w:rPr>
          <w:sz w:val="24"/>
          <w:szCs w:val="24"/>
        </w:rPr>
        <w:t xml:space="preserve">Closing Argument, the </w:t>
      </w:r>
      <w:r w:rsidR="00E14AF4" w:rsidRPr="00D13801">
        <w:rPr>
          <w:sz w:val="24"/>
          <w:szCs w:val="24"/>
        </w:rPr>
        <w:t>Community and Environmental Parties</w:t>
      </w:r>
      <w:r w:rsidRPr="00D13801">
        <w:rPr>
          <w:sz w:val="24"/>
          <w:szCs w:val="24"/>
        </w:rPr>
        <w:t xml:space="preserve">’ respectfully request the EIB to adopt each of their proposed amendments at 20.2.50.113, -116, -122, -123, and -127 NMAC to </w:t>
      </w:r>
      <w:r w:rsidR="001F6EFF" w:rsidRPr="00D13801">
        <w:rPr>
          <w:rFonts w:eastAsiaTheme="minorHAnsi"/>
          <w:sz w:val="24"/>
          <w:szCs w:val="24"/>
          <w:lang w:bidi="ar-SA"/>
        </w:rPr>
        <w:t xml:space="preserve">the </w:t>
      </w:r>
      <w:r w:rsidR="001F6EFF" w:rsidRPr="00D13801">
        <w:rPr>
          <w:sz w:val="24"/>
          <w:szCs w:val="24"/>
        </w:rPr>
        <w:t>Environment Department</w:t>
      </w:r>
      <w:r w:rsidRPr="00D13801">
        <w:rPr>
          <w:sz w:val="24"/>
          <w:szCs w:val="24"/>
        </w:rPr>
        <w:t>’s proposed 20.2.50 NMAC.</w:t>
      </w:r>
    </w:p>
    <w:p w14:paraId="035B001F" w14:textId="77777777" w:rsidR="00D55D06" w:rsidRPr="00D13801" w:rsidRDefault="00D55D06" w:rsidP="000C1F85">
      <w:pPr>
        <w:ind w:left="4320" w:firstLine="720"/>
        <w:contextualSpacing/>
        <w:rPr>
          <w:sz w:val="24"/>
          <w:szCs w:val="24"/>
        </w:rPr>
      </w:pPr>
      <w:r w:rsidRPr="00D13801">
        <w:rPr>
          <w:sz w:val="24"/>
          <w:szCs w:val="24"/>
        </w:rPr>
        <w:t>Respectfully submitted,</w:t>
      </w:r>
    </w:p>
    <w:p w14:paraId="55206374" w14:textId="77777777" w:rsidR="00D55D06" w:rsidRPr="00D13801" w:rsidRDefault="00D55D06" w:rsidP="000C1F85">
      <w:pPr>
        <w:ind w:left="4320" w:firstLine="720"/>
        <w:contextualSpacing/>
        <w:rPr>
          <w:sz w:val="24"/>
          <w:szCs w:val="24"/>
        </w:rPr>
      </w:pPr>
    </w:p>
    <w:p w14:paraId="569429D6" w14:textId="77777777" w:rsidR="00D55D06" w:rsidRPr="00D13801" w:rsidRDefault="00D55D06" w:rsidP="000C1F85">
      <w:pPr>
        <w:ind w:left="4320" w:firstLine="720"/>
        <w:contextualSpacing/>
        <w:rPr>
          <w:i/>
          <w:sz w:val="24"/>
          <w:szCs w:val="24"/>
          <w:u w:val="single"/>
        </w:rPr>
      </w:pPr>
      <w:r w:rsidRPr="00D13801">
        <w:rPr>
          <w:i/>
          <w:sz w:val="24"/>
          <w:szCs w:val="24"/>
          <w:u w:val="single"/>
        </w:rPr>
        <w:t>/s/ Elizabeth Paranhos</w:t>
      </w:r>
    </w:p>
    <w:p w14:paraId="0D15E8A3" w14:textId="77777777" w:rsidR="00D55D06" w:rsidRPr="00D13801" w:rsidRDefault="00D55D06" w:rsidP="000C1F85">
      <w:pPr>
        <w:ind w:left="4320" w:firstLine="720"/>
        <w:contextualSpacing/>
        <w:rPr>
          <w:sz w:val="24"/>
          <w:szCs w:val="24"/>
        </w:rPr>
      </w:pPr>
      <w:r w:rsidRPr="00D13801">
        <w:rPr>
          <w:sz w:val="24"/>
          <w:szCs w:val="24"/>
        </w:rPr>
        <w:t>Elizabeth deLone Paranhos</w:t>
      </w:r>
    </w:p>
    <w:p w14:paraId="1C8A6C4A" w14:textId="77777777" w:rsidR="00D55D06" w:rsidRPr="00D13801" w:rsidRDefault="00D55D06" w:rsidP="000C1F85">
      <w:pPr>
        <w:ind w:left="4320" w:firstLine="720"/>
        <w:contextualSpacing/>
        <w:rPr>
          <w:sz w:val="24"/>
          <w:szCs w:val="24"/>
        </w:rPr>
      </w:pPr>
      <w:r w:rsidRPr="00D13801">
        <w:rPr>
          <w:sz w:val="24"/>
          <w:szCs w:val="24"/>
        </w:rPr>
        <w:t>deLone Law Inc.</w:t>
      </w:r>
    </w:p>
    <w:p w14:paraId="056919C5" w14:textId="77777777" w:rsidR="00D55D06" w:rsidRPr="00D13801" w:rsidRDefault="00D55D06" w:rsidP="000C1F85">
      <w:pPr>
        <w:ind w:left="4320" w:firstLine="720"/>
        <w:contextualSpacing/>
        <w:rPr>
          <w:sz w:val="24"/>
          <w:szCs w:val="24"/>
        </w:rPr>
      </w:pPr>
      <w:r w:rsidRPr="00D13801">
        <w:rPr>
          <w:sz w:val="24"/>
          <w:szCs w:val="24"/>
        </w:rPr>
        <w:t>1555 Jennine Place</w:t>
      </w:r>
    </w:p>
    <w:p w14:paraId="2C0E479A" w14:textId="77777777" w:rsidR="00D55D06" w:rsidRPr="00D13801" w:rsidRDefault="00D55D06" w:rsidP="000C1F85">
      <w:pPr>
        <w:ind w:left="4320" w:firstLine="720"/>
        <w:contextualSpacing/>
        <w:rPr>
          <w:sz w:val="24"/>
          <w:szCs w:val="24"/>
        </w:rPr>
      </w:pPr>
      <w:r w:rsidRPr="00D13801">
        <w:rPr>
          <w:sz w:val="24"/>
          <w:szCs w:val="24"/>
        </w:rPr>
        <w:t>Boulder, Colorado 80304</w:t>
      </w:r>
    </w:p>
    <w:p w14:paraId="3ADD98CA" w14:textId="529E28F5" w:rsidR="00D55D06" w:rsidRPr="00D13801" w:rsidRDefault="00D13801" w:rsidP="000C1F85">
      <w:pPr>
        <w:pStyle w:val="NormalWeb"/>
        <w:spacing w:before="0" w:beforeAutospacing="0" w:after="0" w:afterAutospacing="0"/>
        <w:ind w:left="5040"/>
      </w:pPr>
      <w:hyperlink r:id="rId13" w:history="1">
        <w:r w:rsidR="00D55D06" w:rsidRPr="00D13801">
          <w:rPr>
            <w:rStyle w:val="Hyperlink"/>
            <w:color w:val="auto"/>
            <w:u w:val="none"/>
          </w:rPr>
          <w:t>303.442.0610</w:t>
        </w:r>
      </w:hyperlink>
    </w:p>
    <w:p w14:paraId="623B5FE9" w14:textId="18962E6D" w:rsidR="00D55D06" w:rsidRPr="00D13801" w:rsidRDefault="00D13801" w:rsidP="000C1F85">
      <w:pPr>
        <w:pStyle w:val="NormalWeb"/>
        <w:spacing w:before="0" w:beforeAutospacing="0" w:after="0" w:afterAutospacing="0"/>
        <w:ind w:left="5040"/>
      </w:pPr>
      <w:hyperlink r:id="rId14" w:history="1">
        <w:r w:rsidR="00D55D06" w:rsidRPr="00D13801">
          <w:rPr>
            <w:rStyle w:val="Hyperlink"/>
            <w:color w:val="auto"/>
          </w:rPr>
          <w:t>elizabeth@delonelaw.com</w:t>
        </w:r>
      </w:hyperlink>
      <w:r w:rsidR="00D55D06" w:rsidRPr="00D13801">
        <w:t xml:space="preserve"> </w:t>
      </w:r>
    </w:p>
    <w:p w14:paraId="1ADB6861" w14:textId="77777777" w:rsidR="00D55D06" w:rsidRPr="00D13801" w:rsidRDefault="00D55D06" w:rsidP="000C1F85">
      <w:pPr>
        <w:ind w:left="4320" w:firstLine="720"/>
        <w:contextualSpacing/>
        <w:rPr>
          <w:sz w:val="24"/>
          <w:szCs w:val="24"/>
        </w:rPr>
      </w:pPr>
    </w:p>
    <w:p w14:paraId="6E4018F1" w14:textId="77777777" w:rsidR="00D55D06" w:rsidRPr="00D13801" w:rsidRDefault="00D55D06" w:rsidP="000C1F85">
      <w:pPr>
        <w:ind w:left="4320" w:firstLine="720"/>
        <w:contextualSpacing/>
        <w:rPr>
          <w:i/>
          <w:sz w:val="24"/>
          <w:szCs w:val="24"/>
        </w:rPr>
      </w:pPr>
      <w:r w:rsidRPr="00D13801">
        <w:rPr>
          <w:i/>
          <w:sz w:val="24"/>
          <w:szCs w:val="24"/>
        </w:rPr>
        <w:t>Attorney for Environmental Defense Fund</w:t>
      </w:r>
    </w:p>
    <w:p w14:paraId="579A7317" w14:textId="77777777" w:rsidR="00E248D6" w:rsidRPr="00D13801" w:rsidRDefault="00E248D6" w:rsidP="000C1F85">
      <w:pPr>
        <w:pStyle w:val="BodyText"/>
        <w:ind w:left="4320" w:firstLine="720"/>
        <w:rPr>
          <w:i/>
          <w:u w:val="single"/>
        </w:rPr>
      </w:pPr>
    </w:p>
    <w:p w14:paraId="0F600A0A" w14:textId="4EE58E8C" w:rsidR="00D55D06" w:rsidRPr="00D13801" w:rsidRDefault="00D55D06" w:rsidP="000C1F85">
      <w:pPr>
        <w:pStyle w:val="BodyText"/>
        <w:ind w:left="4320" w:firstLine="720"/>
      </w:pPr>
      <w:r w:rsidRPr="00D13801">
        <w:rPr>
          <w:i/>
          <w:u w:val="single"/>
        </w:rPr>
        <w:t>/s/ Tannis Fox</w:t>
      </w:r>
    </w:p>
    <w:p w14:paraId="726DE1EB" w14:textId="77777777" w:rsidR="00D55D06" w:rsidRPr="00D13801" w:rsidRDefault="00D55D06" w:rsidP="000C1F85">
      <w:pPr>
        <w:pStyle w:val="BodyText"/>
        <w:ind w:left="4320" w:firstLine="720"/>
      </w:pPr>
      <w:r w:rsidRPr="00D13801">
        <w:t>Tannis Fox</w:t>
      </w:r>
    </w:p>
    <w:p w14:paraId="7C80EEBA" w14:textId="77777777" w:rsidR="00D55D06" w:rsidRPr="00D13801" w:rsidRDefault="00D55D06" w:rsidP="000C1F85">
      <w:pPr>
        <w:pStyle w:val="BodyText"/>
        <w:ind w:left="4320" w:firstLine="720"/>
      </w:pPr>
      <w:r w:rsidRPr="00D13801">
        <w:t>Western Environmental Law Center</w:t>
      </w:r>
    </w:p>
    <w:p w14:paraId="7953473C" w14:textId="77777777" w:rsidR="00D55D06" w:rsidRPr="00D13801" w:rsidRDefault="00D55D06" w:rsidP="000C1F85">
      <w:pPr>
        <w:pStyle w:val="BodyText"/>
        <w:ind w:left="4320" w:firstLine="720"/>
      </w:pPr>
      <w:r w:rsidRPr="00D13801">
        <w:t>409 East Palace Avenue, #2</w:t>
      </w:r>
    </w:p>
    <w:p w14:paraId="0AE0B7C5" w14:textId="77777777" w:rsidR="00D55D06" w:rsidRPr="00D13801" w:rsidRDefault="00D55D06" w:rsidP="000C1F85">
      <w:pPr>
        <w:pStyle w:val="BodyText"/>
        <w:ind w:left="4320" w:firstLine="720"/>
      </w:pPr>
      <w:r w:rsidRPr="00D13801">
        <w:t>Santa Fe, New Mexico 87501</w:t>
      </w:r>
    </w:p>
    <w:p w14:paraId="69F6B47D" w14:textId="77777777" w:rsidR="00D55D06" w:rsidRPr="00D13801" w:rsidRDefault="00D55D06" w:rsidP="000C1F85">
      <w:pPr>
        <w:pStyle w:val="BodyText"/>
        <w:ind w:left="4320" w:firstLine="720"/>
      </w:pPr>
      <w:r w:rsidRPr="00D13801">
        <w:t>505.629.0732</w:t>
      </w:r>
    </w:p>
    <w:p w14:paraId="38771AE5" w14:textId="547FC2E5" w:rsidR="00D55D06" w:rsidRPr="00D13801" w:rsidRDefault="00D13801" w:rsidP="000C1F85">
      <w:pPr>
        <w:pStyle w:val="BodyText"/>
        <w:ind w:left="4320" w:firstLine="720"/>
        <w:rPr>
          <w:rStyle w:val="Hyperlink"/>
          <w:color w:val="auto"/>
        </w:rPr>
      </w:pPr>
      <w:hyperlink r:id="rId15" w:history="1">
        <w:r w:rsidR="00D55D06" w:rsidRPr="00D13801">
          <w:rPr>
            <w:rStyle w:val="Hyperlink"/>
            <w:color w:val="auto"/>
          </w:rPr>
          <w:t>fox@westernlaw.org</w:t>
        </w:r>
      </w:hyperlink>
    </w:p>
    <w:p w14:paraId="4C4F83DB" w14:textId="77777777" w:rsidR="00D55D06" w:rsidRPr="00D13801" w:rsidRDefault="00D55D06" w:rsidP="000C1F85">
      <w:pPr>
        <w:pStyle w:val="BodyText"/>
        <w:ind w:left="4320" w:firstLine="720"/>
        <w:rPr>
          <w:rStyle w:val="Hyperlink"/>
          <w:color w:val="auto"/>
        </w:rPr>
      </w:pPr>
    </w:p>
    <w:p w14:paraId="21823909" w14:textId="77777777" w:rsidR="00D55D06" w:rsidRPr="00D13801" w:rsidRDefault="00D55D06" w:rsidP="000C1F85">
      <w:pPr>
        <w:ind w:left="5040"/>
        <w:rPr>
          <w:i/>
          <w:sz w:val="24"/>
          <w:szCs w:val="24"/>
        </w:rPr>
      </w:pPr>
      <w:r w:rsidRPr="00D13801">
        <w:rPr>
          <w:i/>
          <w:sz w:val="24"/>
          <w:szCs w:val="24"/>
          <w:u w:val="single"/>
        </w:rPr>
        <w:t>/s/ David R. Baake</w:t>
      </w:r>
    </w:p>
    <w:p w14:paraId="1BD2C4E5" w14:textId="77777777" w:rsidR="00D55D06" w:rsidRPr="00D13801" w:rsidRDefault="00D55D06" w:rsidP="000C1F85">
      <w:pPr>
        <w:pStyle w:val="BodyText"/>
        <w:ind w:left="5040"/>
      </w:pPr>
      <w:r w:rsidRPr="00D13801">
        <w:t>David R. Baake</w:t>
      </w:r>
    </w:p>
    <w:p w14:paraId="7FD848A0" w14:textId="77777777" w:rsidR="00D55D06" w:rsidRPr="00D13801" w:rsidRDefault="00D55D06" w:rsidP="000C1F85">
      <w:pPr>
        <w:pStyle w:val="BodyText"/>
        <w:ind w:left="5040"/>
      </w:pPr>
      <w:r w:rsidRPr="00D13801">
        <w:t>Baake Law LLC</w:t>
      </w:r>
    </w:p>
    <w:p w14:paraId="27670E40" w14:textId="77777777" w:rsidR="00D55D06" w:rsidRPr="00D13801" w:rsidRDefault="00D55D06" w:rsidP="000C1F85">
      <w:pPr>
        <w:pStyle w:val="BodyText"/>
        <w:ind w:left="5040"/>
      </w:pPr>
      <w:r w:rsidRPr="00D13801">
        <w:t>2131 North Main Street</w:t>
      </w:r>
    </w:p>
    <w:p w14:paraId="379A64EC" w14:textId="77777777" w:rsidR="00D55D06" w:rsidRPr="00D13801" w:rsidRDefault="00D55D06" w:rsidP="000C1F85">
      <w:pPr>
        <w:pStyle w:val="BodyText"/>
        <w:ind w:left="5040"/>
      </w:pPr>
      <w:r w:rsidRPr="00D13801">
        <w:t>Las Cruces, New Mexico 88001 575.343.2782</w:t>
      </w:r>
    </w:p>
    <w:p w14:paraId="391E8A00" w14:textId="4464A6FB" w:rsidR="00D55D06" w:rsidRPr="00D13801" w:rsidRDefault="00D13801" w:rsidP="000C1F85">
      <w:pPr>
        <w:pStyle w:val="BodyText"/>
        <w:ind w:left="5040"/>
        <w:rPr>
          <w:u w:val="single"/>
        </w:rPr>
      </w:pPr>
      <w:hyperlink r:id="rId16" w:history="1">
        <w:r w:rsidR="00D55D06" w:rsidRPr="00D13801">
          <w:rPr>
            <w:rStyle w:val="Hyperlink"/>
            <w:color w:val="auto"/>
          </w:rPr>
          <w:t>david@baakelaw.com</w:t>
        </w:r>
      </w:hyperlink>
      <w:r w:rsidR="00D55D06" w:rsidRPr="00D13801">
        <w:rPr>
          <w:u w:val="single"/>
        </w:rPr>
        <w:t xml:space="preserve"> </w:t>
      </w:r>
    </w:p>
    <w:p w14:paraId="63A0FACA" w14:textId="77777777" w:rsidR="00D55D06" w:rsidRPr="00D13801" w:rsidRDefault="00D55D06" w:rsidP="000C1F85">
      <w:pPr>
        <w:pStyle w:val="BodyText"/>
        <w:ind w:left="5040"/>
        <w:rPr>
          <w:u w:val="single"/>
        </w:rPr>
      </w:pPr>
    </w:p>
    <w:p w14:paraId="31C1FA97" w14:textId="77777777" w:rsidR="00D55D06" w:rsidRPr="00D13801" w:rsidRDefault="00D55D06" w:rsidP="000C1F85">
      <w:pPr>
        <w:ind w:left="5040"/>
        <w:rPr>
          <w:i/>
          <w:sz w:val="24"/>
          <w:szCs w:val="24"/>
        </w:rPr>
      </w:pPr>
      <w:r w:rsidRPr="00D13801">
        <w:rPr>
          <w:i/>
          <w:sz w:val="24"/>
          <w:szCs w:val="24"/>
        </w:rPr>
        <w:t>Attorneys for Conservation Voters New Mexico, Diné C.A.R.E., Earthworks, National Parks Conservation Association, Natural Resources Defense Council, San Juan Citizens Alliance, Sierra Club, 350 New Mexico, and 350 Santa Fe</w:t>
      </w:r>
    </w:p>
    <w:p w14:paraId="79B73936" w14:textId="77777777" w:rsidR="00D55D06" w:rsidRPr="00D13801" w:rsidRDefault="00D55D06" w:rsidP="000C1F85">
      <w:pPr>
        <w:ind w:left="5040"/>
        <w:rPr>
          <w:i/>
          <w:sz w:val="24"/>
          <w:szCs w:val="24"/>
        </w:rPr>
      </w:pPr>
    </w:p>
    <w:p w14:paraId="051ABBF7" w14:textId="77777777" w:rsidR="00D55D06" w:rsidRPr="00D13801" w:rsidRDefault="00D55D06" w:rsidP="000C1F85">
      <w:pPr>
        <w:adjustRightInd w:val="0"/>
        <w:ind w:left="4320" w:firstLine="720"/>
        <w:rPr>
          <w:i/>
          <w:sz w:val="24"/>
          <w:szCs w:val="24"/>
          <w:u w:val="single"/>
        </w:rPr>
      </w:pPr>
      <w:r w:rsidRPr="00D13801">
        <w:rPr>
          <w:i/>
          <w:sz w:val="24"/>
          <w:szCs w:val="24"/>
          <w:u w:val="single"/>
        </w:rPr>
        <w:t xml:space="preserve">/s/ Gabriel Pacyniak </w:t>
      </w:r>
    </w:p>
    <w:p w14:paraId="6DA9A335" w14:textId="77777777" w:rsidR="00D55D06" w:rsidRPr="00D13801" w:rsidRDefault="00D55D06" w:rsidP="000C1F85">
      <w:pPr>
        <w:adjustRightInd w:val="0"/>
        <w:ind w:left="4320" w:firstLine="720"/>
        <w:rPr>
          <w:sz w:val="24"/>
          <w:szCs w:val="24"/>
        </w:rPr>
      </w:pPr>
      <w:r w:rsidRPr="00D13801">
        <w:rPr>
          <w:sz w:val="24"/>
          <w:szCs w:val="24"/>
        </w:rPr>
        <w:t xml:space="preserve">Gabriel Pacyniak </w:t>
      </w:r>
    </w:p>
    <w:p w14:paraId="1FE7161A" w14:textId="77777777" w:rsidR="00D55D06" w:rsidRPr="00D13801" w:rsidRDefault="00D55D06" w:rsidP="000C1F85">
      <w:pPr>
        <w:adjustRightInd w:val="0"/>
        <w:ind w:left="5040"/>
        <w:rPr>
          <w:sz w:val="24"/>
          <w:szCs w:val="24"/>
        </w:rPr>
      </w:pPr>
      <w:r w:rsidRPr="00D13801">
        <w:rPr>
          <w:sz w:val="24"/>
          <w:szCs w:val="24"/>
        </w:rPr>
        <w:t xml:space="preserve">Natural Resources and Environmental Law Clinic </w:t>
      </w:r>
    </w:p>
    <w:p w14:paraId="7F47A202" w14:textId="77777777" w:rsidR="00D55D06" w:rsidRPr="00D13801" w:rsidRDefault="00D55D06" w:rsidP="000C1F85">
      <w:pPr>
        <w:adjustRightInd w:val="0"/>
        <w:ind w:left="4320" w:firstLine="720"/>
        <w:rPr>
          <w:sz w:val="24"/>
          <w:szCs w:val="24"/>
        </w:rPr>
      </w:pPr>
      <w:r w:rsidRPr="00D13801">
        <w:rPr>
          <w:sz w:val="24"/>
          <w:szCs w:val="24"/>
        </w:rPr>
        <w:t xml:space="preserve">University of New Mexico </w:t>
      </w:r>
    </w:p>
    <w:p w14:paraId="7A1F1A43" w14:textId="77777777" w:rsidR="00D55D06" w:rsidRPr="00D13801" w:rsidRDefault="00D55D06" w:rsidP="000C1F85">
      <w:pPr>
        <w:adjustRightInd w:val="0"/>
        <w:ind w:left="4320" w:firstLine="720"/>
        <w:rPr>
          <w:sz w:val="24"/>
          <w:szCs w:val="24"/>
        </w:rPr>
      </w:pPr>
      <w:r w:rsidRPr="00D13801">
        <w:rPr>
          <w:sz w:val="24"/>
          <w:szCs w:val="24"/>
        </w:rPr>
        <w:t xml:space="preserve">1117 Stanford Drive NE </w:t>
      </w:r>
    </w:p>
    <w:p w14:paraId="163F8024" w14:textId="77777777" w:rsidR="00D55D06" w:rsidRPr="00D13801" w:rsidRDefault="00D55D06" w:rsidP="000C1F85">
      <w:pPr>
        <w:adjustRightInd w:val="0"/>
        <w:ind w:left="4320" w:firstLine="720"/>
        <w:rPr>
          <w:sz w:val="24"/>
          <w:szCs w:val="24"/>
        </w:rPr>
      </w:pPr>
      <w:r w:rsidRPr="00D13801">
        <w:rPr>
          <w:sz w:val="24"/>
          <w:szCs w:val="24"/>
        </w:rPr>
        <w:t xml:space="preserve">Albuquerque, New Mexico 87106 </w:t>
      </w:r>
    </w:p>
    <w:p w14:paraId="1D23AC0A" w14:textId="43CBEDAD" w:rsidR="00D55D06" w:rsidRPr="00D13801" w:rsidRDefault="00D55D06" w:rsidP="000C1F85">
      <w:pPr>
        <w:ind w:left="4320" w:firstLine="720"/>
        <w:contextualSpacing/>
        <w:rPr>
          <w:sz w:val="24"/>
          <w:szCs w:val="24"/>
        </w:rPr>
      </w:pPr>
      <w:r w:rsidRPr="00D13801">
        <w:rPr>
          <w:sz w:val="24"/>
          <w:szCs w:val="24"/>
        </w:rPr>
        <w:t>505</w:t>
      </w:r>
      <w:r w:rsidR="00E248D6" w:rsidRPr="00D13801">
        <w:rPr>
          <w:sz w:val="24"/>
          <w:szCs w:val="24"/>
        </w:rPr>
        <w:t>.</w:t>
      </w:r>
      <w:r w:rsidRPr="00D13801">
        <w:rPr>
          <w:sz w:val="24"/>
          <w:szCs w:val="24"/>
        </w:rPr>
        <w:t>277</w:t>
      </w:r>
      <w:r w:rsidR="00E248D6" w:rsidRPr="00D13801">
        <w:rPr>
          <w:sz w:val="24"/>
          <w:szCs w:val="24"/>
        </w:rPr>
        <w:t>.</w:t>
      </w:r>
      <w:r w:rsidRPr="00D13801">
        <w:rPr>
          <w:sz w:val="24"/>
          <w:szCs w:val="24"/>
        </w:rPr>
        <w:t>2146</w:t>
      </w:r>
    </w:p>
    <w:p w14:paraId="7C8BAFA1" w14:textId="6466B237" w:rsidR="00D55D06" w:rsidRPr="00D13801" w:rsidRDefault="00D13801" w:rsidP="000C1F85">
      <w:pPr>
        <w:ind w:left="4320" w:firstLine="720"/>
        <w:contextualSpacing/>
        <w:rPr>
          <w:sz w:val="24"/>
          <w:szCs w:val="24"/>
        </w:rPr>
      </w:pPr>
      <w:hyperlink r:id="rId17" w:history="1">
        <w:r w:rsidR="00D55D06" w:rsidRPr="00D13801">
          <w:rPr>
            <w:rStyle w:val="Hyperlink"/>
            <w:color w:val="auto"/>
            <w:sz w:val="24"/>
            <w:szCs w:val="24"/>
          </w:rPr>
          <w:t>pacyniak@law.unm.edu</w:t>
        </w:r>
      </w:hyperlink>
    </w:p>
    <w:p w14:paraId="15DDB5F1" w14:textId="77777777" w:rsidR="00D55D06" w:rsidRPr="00D13801" w:rsidRDefault="00D55D06" w:rsidP="000C1F85">
      <w:pPr>
        <w:ind w:left="4320" w:firstLine="720"/>
        <w:contextualSpacing/>
        <w:rPr>
          <w:sz w:val="24"/>
          <w:szCs w:val="24"/>
        </w:rPr>
      </w:pPr>
    </w:p>
    <w:p w14:paraId="75999B2A" w14:textId="77777777" w:rsidR="00D55D06" w:rsidRPr="00D13801" w:rsidRDefault="00D55D06" w:rsidP="000C1F85">
      <w:pPr>
        <w:ind w:left="5040"/>
        <w:contextualSpacing/>
        <w:rPr>
          <w:i/>
          <w:sz w:val="24"/>
          <w:szCs w:val="24"/>
        </w:rPr>
      </w:pPr>
      <w:r w:rsidRPr="00D13801">
        <w:rPr>
          <w:i/>
          <w:sz w:val="24"/>
          <w:szCs w:val="24"/>
        </w:rPr>
        <w:t>Attorney for Center for Civic Policy and NAVA Education Project</w:t>
      </w:r>
    </w:p>
    <w:p w14:paraId="20E29870" w14:textId="77777777" w:rsidR="00D55D06" w:rsidRPr="00D13801" w:rsidRDefault="00D55D06" w:rsidP="000C1F85">
      <w:pPr>
        <w:ind w:left="4320" w:firstLine="720"/>
        <w:contextualSpacing/>
        <w:rPr>
          <w:sz w:val="24"/>
          <w:szCs w:val="24"/>
        </w:rPr>
      </w:pPr>
    </w:p>
    <w:p w14:paraId="2FFED608" w14:textId="77777777" w:rsidR="00D55D06" w:rsidRPr="00D13801" w:rsidRDefault="00D55D06" w:rsidP="000C1F85">
      <w:pPr>
        <w:pStyle w:val="Default"/>
        <w:ind w:left="4320" w:firstLine="720"/>
        <w:rPr>
          <w:i/>
          <w:color w:val="auto"/>
          <w:u w:val="single"/>
        </w:rPr>
      </w:pPr>
      <w:r w:rsidRPr="00D13801">
        <w:rPr>
          <w:i/>
          <w:color w:val="auto"/>
          <w:u w:val="single"/>
        </w:rPr>
        <w:t xml:space="preserve">/s/ Charles de Saillan </w:t>
      </w:r>
    </w:p>
    <w:p w14:paraId="5E65C679" w14:textId="77777777" w:rsidR="00D55D06" w:rsidRPr="00D13801" w:rsidRDefault="00D55D06" w:rsidP="000C1F85">
      <w:pPr>
        <w:pStyle w:val="Default"/>
        <w:ind w:left="4320" w:firstLine="720"/>
        <w:rPr>
          <w:color w:val="auto"/>
        </w:rPr>
      </w:pPr>
      <w:r w:rsidRPr="00D13801">
        <w:rPr>
          <w:color w:val="auto"/>
        </w:rPr>
        <w:t xml:space="preserve">Charles de Saillan </w:t>
      </w:r>
    </w:p>
    <w:p w14:paraId="017BFA6F" w14:textId="77777777" w:rsidR="00D55D06" w:rsidRPr="00D13801" w:rsidRDefault="00D55D06" w:rsidP="000C1F85">
      <w:pPr>
        <w:pStyle w:val="Default"/>
        <w:ind w:left="4320" w:firstLine="720"/>
        <w:rPr>
          <w:color w:val="auto"/>
        </w:rPr>
      </w:pPr>
      <w:r w:rsidRPr="00D13801">
        <w:rPr>
          <w:color w:val="auto"/>
        </w:rPr>
        <w:t xml:space="preserve">Staff Attorney </w:t>
      </w:r>
    </w:p>
    <w:p w14:paraId="0C432C13" w14:textId="77777777" w:rsidR="00D55D06" w:rsidRPr="00D13801" w:rsidRDefault="00D55D06" w:rsidP="000C1F85">
      <w:pPr>
        <w:pStyle w:val="Default"/>
        <w:ind w:left="4320" w:firstLine="720"/>
        <w:rPr>
          <w:color w:val="auto"/>
        </w:rPr>
      </w:pPr>
      <w:r w:rsidRPr="00D13801">
        <w:rPr>
          <w:color w:val="auto"/>
        </w:rPr>
        <w:t xml:space="preserve">New Mexico Environmental Law Center </w:t>
      </w:r>
    </w:p>
    <w:p w14:paraId="07FE8DC7" w14:textId="77777777" w:rsidR="00D55D06" w:rsidRPr="00D13801" w:rsidRDefault="00D55D06" w:rsidP="000C1F85">
      <w:pPr>
        <w:pStyle w:val="Default"/>
        <w:ind w:left="4320" w:firstLine="720"/>
        <w:rPr>
          <w:color w:val="auto"/>
        </w:rPr>
      </w:pPr>
      <w:r w:rsidRPr="00D13801">
        <w:rPr>
          <w:color w:val="auto"/>
        </w:rPr>
        <w:t xml:space="preserve">1405 Luisa Street, Suite 5 </w:t>
      </w:r>
    </w:p>
    <w:p w14:paraId="4B91C51A" w14:textId="77777777" w:rsidR="00D55D06" w:rsidRPr="00D13801" w:rsidRDefault="00D55D06" w:rsidP="000C1F85">
      <w:pPr>
        <w:pStyle w:val="Default"/>
        <w:ind w:left="4320" w:firstLine="720"/>
        <w:rPr>
          <w:color w:val="auto"/>
        </w:rPr>
      </w:pPr>
      <w:r w:rsidRPr="00D13801">
        <w:rPr>
          <w:color w:val="auto"/>
        </w:rPr>
        <w:t xml:space="preserve">Santa Fe, New Mexico 87505-4074 </w:t>
      </w:r>
    </w:p>
    <w:p w14:paraId="32434250" w14:textId="77777777" w:rsidR="00D55D06" w:rsidRPr="00D13801" w:rsidRDefault="00D55D06" w:rsidP="000C1F85">
      <w:pPr>
        <w:ind w:left="4320" w:firstLine="720"/>
        <w:contextualSpacing/>
        <w:rPr>
          <w:sz w:val="24"/>
          <w:szCs w:val="24"/>
        </w:rPr>
      </w:pPr>
      <w:r w:rsidRPr="00D13801">
        <w:rPr>
          <w:sz w:val="24"/>
          <w:szCs w:val="24"/>
        </w:rPr>
        <w:t>505.989.9022</w:t>
      </w:r>
    </w:p>
    <w:p w14:paraId="5953BA59" w14:textId="52CFC950" w:rsidR="00D55D06" w:rsidRPr="00D13801" w:rsidRDefault="00D13801" w:rsidP="000C1F85">
      <w:pPr>
        <w:ind w:left="4320" w:firstLine="720"/>
        <w:contextualSpacing/>
        <w:rPr>
          <w:sz w:val="24"/>
          <w:szCs w:val="24"/>
        </w:rPr>
      </w:pPr>
      <w:hyperlink r:id="rId18" w:history="1">
        <w:r w:rsidR="00D55D06" w:rsidRPr="00D13801">
          <w:rPr>
            <w:rStyle w:val="Hyperlink"/>
            <w:color w:val="auto"/>
            <w:sz w:val="24"/>
            <w:szCs w:val="24"/>
          </w:rPr>
          <w:t>cdesaillan@nmelc.org</w:t>
        </w:r>
      </w:hyperlink>
      <w:r w:rsidR="00D55D06" w:rsidRPr="00D13801">
        <w:rPr>
          <w:sz w:val="24"/>
          <w:szCs w:val="24"/>
        </w:rPr>
        <w:t xml:space="preserve"> </w:t>
      </w:r>
    </w:p>
    <w:p w14:paraId="7C20C683" w14:textId="77777777" w:rsidR="00D55D06" w:rsidRPr="00D13801" w:rsidRDefault="00D55D06" w:rsidP="000C1F85">
      <w:pPr>
        <w:adjustRightInd w:val="0"/>
        <w:rPr>
          <w:sz w:val="24"/>
          <w:szCs w:val="24"/>
        </w:rPr>
      </w:pPr>
      <w:r w:rsidRPr="00D13801">
        <w:rPr>
          <w:sz w:val="24"/>
          <w:szCs w:val="24"/>
        </w:rPr>
        <w:tab/>
      </w:r>
      <w:r w:rsidRPr="00D13801">
        <w:rPr>
          <w:sz w:val="24"/>
          <w:szCs w:val="24"/>
        </w:rPr>
        <w:tab/>
      </w:r>
      <w:r w:rsidRPr="00D13801">
        <w:rPr>
          <w:sz w:val="24"/>
          <w:szCs w:val="24"/>
        </w:rPr>
        <w:tab/>
      </w:r>
      <w:r w:rsidRPr="00D13801">
        <w:rPr>
          <w:sz w:val="24"/>
          <w:szCs w:val="24"/>
        </w:rPr>
        <w:tab/>
      </w:r>
      <w:r w:rsidRPr="00D13801">
        <w:rPr>
          <w:sz w:val="24"/>
          <w:szCs w:val="24"/>
        </w:rPr>
        <w:tab/>
      </w:r>
    </w:p>
    <w:p w14:paraId="106C9C29" w14:textId="77777777" w:rsidR="00D55D06" w:rsidRPr="00D13801" w:rsidRDefault="00D55D06" w:rsidP="000C1F85">
      <w:pPr>
        <w:adjustRightInd w:val="0"/>
        <w:ind w:left="5040"/>
        <w:rPr>
          <w:sz w:val="24"/>
          <w:szCs w:val="24"/>
          <w:u w:val="single"/>
        </w:rPr>
      </w:pPr>
      <w:r w:rsidRPr="00D13801">
        <w:rPr>
          <w:i/>
          <w:sz w:val="24"/>
          <w:szCs w:val="24"/>
        </w:rPr>
        <w:t>Attorney for New Mexico Environmental Law Center</w:t>
      </w:r>
    </w:p>
    <w:p w14:paraId="31AF7B15" w14:textId="77777777" w:rsidR="00D55D06" w:rsidRPr="00D13801" w:rsidRDefault="00D55D06" w:rsidP="000C1F85">
      <w:pPr>
        <w:widowControl/>
        <w:autoSpaceDE/>
        <w:autoSpaceDN/>
        <w:rPr>
          <w:sz w:val="24"/>
          <w:szCs w:val="24"/>
          <w:u w:val="single"/>
        </w:rPr>
      </w:pPr>
    </w:p>
    <w:p w14:paraId="34119239" w14:textId="77777777" w:rsidR="00D55D06" w:rsidRPr="00D13801" w:rsidRDefault="00D55D06" w:rsidP="000C1F85">
      <w:pPr>
        <w:jc w:val="center"/>
        <w:rPr>
          <w:sz w:val="24"/>
          <w:szCs w:val="24"/>
          <w:u w:val="single"/>
        </w:rPr>
      </w:pPr>
      <w:r w:rsidRPr="00D13801">
        <w:rPr>
          <w:sz w:val="24"/>
          <w:szCs w:val="24"/>
          <w:u w:val="single"/>
        </w:rPr>
        <w:t>Certificate of Service</w:t>
      </w:r>
    </w:p>
    <w:p w14:paraId="21235406" w14:textId="77777777" w:rsidR="00D55D06" w:rsidRPr="00D13801" w:rsidRDefault="00D55D06" w:rsidP="000C1F85">
      <w:pPr>
        <w:pStyle w:val="BodyText"/>
        <w:jc w:val="center"/>
        <w:rPr>
          <w:b/>
          <w:u w:val="single"/>
        </w:rPr>
      </w:pPr>
    </w:p>
    <w:p w14:paraId="635B3050" w14:textId="77777777" w:rsidR="00D55D06" w:rsidRPr="00D13801" w:rsidRDefault="00D55D06" w:rsidP="000C1F85">
      <w:pPr>
        <w:pStyle w:val="BodyText"/>
      </w:pPr>
      <w:r w:rsidRPr="00D13801">
        <w:tab/>
        <w:t xml:space="preserve">I certify that a copy of the foregoing pleading was emailed to the following on January 20, 2022: </w:t>
      </w:r>
    </w:p>
    <w:p w14:paraId="3C594780" w14:textId="77777777" w:rsidR="00D55D06" w:rsidRPr="00D13801" w:rsidRDefault="00D55D06" w:rsidP="000C1F85">
      <w:pPr>
        <w:pStyle w:val="BodyText"/>
      </w:pPr>
    </w:p>
    <w:p w14:paraId="4818DC8E" w14:textId="77777777" w:rsidR="00D55D06" w:rsidRPr="00D13801" w:rsidRDefault="00D55D06" w:rsidP="000C1F85">
      <w:pPr>
        <w:pStyle w:val="BodyText"/>
        <w:sectPr w:rsidR="00D55D06" w:rsidRPr="00D13801" w:rsidSect="007F7E95">
          <w:footerReference w:type="default" r:id="rId19"/>
          <w:type w:val="continuous"/>
          <w:pgSz w:w="12240" w:h="15840"/>
          <w:pgMar w:top="1440" w:right="1440" w:bottom="1440" w:left="1440" w:header="720" w:footer="720" w:gutter="0"/>
          <w:cols w:space="720"/>
          <w:docGrid w:linePitch="360"/>
        </w:sectPr>
      </w:pPr>
    </w:p>
    <w:p w14:paraId="7CD2125E" w14:textId="77777777" w:rsidR="00D55D06" w:rsidRPr="00D13801" w:rsidRDefault="00D55D06" w:rsidP="000C1F85">
      <w:pPr>
        <w:pStyle w:val="BodyText"/>
      </w:pPr>
      <w:r w:rsidRPr="00D13801">
        <w:lastRenderedPageBreak/>
        <w:t>Pamela Jones</w:t>
      </w:r>
    </w:p>
    <w:p w14:paraId="221797BC" w14:textId="77777777" w:rsidR="00D55D06" w:rsidRPr="00D13801" w:rsidRDefault="00D55D06" w:rsidP="000C1F85">
      <w:pPr>
        <w:contextualSpacing/>
        <w:rPr>
          <w:sz w:val="24"/>
          <w:szCs w:val="24"/>
        </w:rPr>
      </w:pPr>
      <w:r w:rsidRPr="00D13801">
        <w:rPr>
          <w:sz w:val="24"/>
          <w:szCs w:val="24"/>
        </w:rPr>
        <w:t>Hearing Administrator</w:t>
      </w:r>
    </w:p>
    <w:p w14:paraId="7E24DD3C" w14:textId="77777777" w:rsidR="00D55D06" w:rsidRPr="00D13801" w:rsidRDefault="00D55D06" w:rsidP="000C1F85">
      <w:pPr>
        <w:contextualSpacing/>
        <w:rPr>
          <w:sz w:val="24"/>
          <w:szCs w:val="24"/>
        </w:rPr>
      </w:pPr>
      <w:r w:rsidRPr="00D13801">
        <w:rPr>
          <w:sz w:val="24"/>
          <w:szCs w:val="24"/>
        </w:rPr>
        <w:t>Environmental Improvement Board</w:t>
      </w:r>
    </w:p>
    <w:p w14:paraId="6748541C" w14:textId="77777777" w:rsidR="00D55D06" w:rsidRPr="00D13801" w:rsidRDefault="00D55D06" w:rsidP="000C1F85">
      <w:pPr>
        <w:contextualSpacing/>
        <w:rPr>
          <w:sz w:val="24"/>
          <w:szCs w:val="24"/>
        </w:rPr>
      </w:pPr>
      <w:r w:rsidRPr="00D13801">
        <w:rPr>
          <w:sz w:val="24"/>
          <w:szCs w:val="24"/>
        </w:rPr>
        <w:t xml:space="preserve">1190 Saint Francis Drive, Suite S2102 </w:t>
      </w:r>
    </w:p>
    <w:p w14:paraId="5CCFA630" w14:textId="77777777" w:rsidR="00D55D06" w:rsidRPr="00D13801" w:rsidRDefault="00D55D06" w:rsidP="000C1F85">
      <w:pPr>
        <w:contextualSpacing/>
        <w:rPr>
          <w:sz w:val="24"/>
          <w:szCs w:val="24"/>
        </w:rPr>
      </w:pPr>
      <w:r w:rsidRPr="00D13801">
        <w:rPr>
          <w:sz w:val="24"/>
          <w:szCs w:val="24"/>
        </w:rPr>
        <w:t xml:space="preserve">Santa Fe, New Mexico 87505 </w:t>
      </w:r>
    </w:p>
    <w:p w14:paraId="25276E7C" w14:textId="258D68FB" w:rsidR="00D55D06" w:rsidRPr="00D13801" w:rsidRDefault="00D13801" w:rsidP="000C1F85">
      <w:pPr>
        <w:contextualSpacing/>
        <w:rPr>
          <w:sz w:val="24"/>
          <w:szCs w:val="24"/>
        </w:rPr>
      </w:pPr>
      <w:hyperlink r:id="rId20" w:history="1">
        <w:r w:rsidR="00D55D06" w:rsidRPr="00D13801">
          <w:rPr>
            <w:rStyle w:val="Hyperlink"/>
            <w:color w:val="auto"/>
            <w:sz w:val="24"/>
            <w:szCs w:val="24"/>
          </w:rPr>
          <w:t>Pamela.jones@state.nm.us</w:t>
        </w:r>
      </w:hyperlink>
      <w:r w:rsidR="00D55D06" w:rsidRPr="00D13801">
        <w:rPr>
          <w:sz w:val="24"/>
          <w:szCs w:val="24"/>
        </w:rPr>
        <w:t xml:space="preserve"> </w:t>
      </w:r>
    </w:p>
    <w:p w14:paraId="74C645DD" w14:textId="77777777" w:rsidR="00D55D06" w:rsidRPr="00D13801" w:rsidRDefault="00D55D06" w:rsidP="000C1F85">
      <w:pPr>
        <w:contextualSpacing/>
        <w:rPr>
          <w:sz w:val="24"/>
          <w:szCs w:val="24"/>
        </w:rPr>
      </w:pPr>
    </w:p>
    <w:p w14:paraId="75731FAD" w14:textId="77777777" w:rsidR="00D55D06" w:rsidRPr="00D13801" w:rsidRDefault="00D55D06" w:rsidP="000C1F85">
      <w:pPr>
        <w:contextualSpacing/>
        <w:rPr>
          <w:sz w:val="24"/>
          <w:szCs w:val="24"/>
        </w:rPr>
      </w:pPr>
      <w:r w:rsidRPr="00D13801">
        <w:rPr>
          <w:sz w:val="24"/>
          <w:szCs w:val="24"/>
        </w:rPr>
        <w:t>Felicia Orth</w:t>
      </w:r>
    </w:p>
    <w:p w14:paraId="5C931B5E" w14:textId="77777777" w:rsidR="00D55D06" w:rsidRPr="00D13801" w:rsidRDefault="00D55D06" w:rsidP="000C1F85">
      <w:pPr>
        <w:contextualSpacing/>
        <w:rPr>
          <w:sz w:val="24"/>
          <w:szCs w:val="24"/>
        </w:rPr>
      </w:pPr>
      <w:r w:rsidRPr="00D13801">
        <w:rPr>
          <w:sz w:val="24"/>
          <w:szCs w:val="24"/>
        </w:rPr>
        <w:t>Hearing Officer</w:t>
      </w:r>
    </w:p>
    <w:p w14:paraId="128DD82B" w14:textId="77777777" w:rsidR="00D55D06" w:rsidRPr="00D13801" w:rsidRDefault="00D55D06" w:rsidP="000C1F85">
      <w:pPr>
        <w:contextualSpacing/>
        <w:rPr>
          <w:sz w:val="24"/>
          <w:szCs w:val="24"/>
        </w:rPr>
      </w:pPr>
      <w:r w:rsidRPr="00D13801">
        <w:rPr>
          <w:sz w:val="24"/>
          <w:szCs w:val="24"/>
        </w:rPr>
        <w:t>Environmental Improvement Board</w:t>
      </w:r>
    </w:p>
    <w:p w14:paraId="66AA9620" w14:textId="77777777" w:rsidR="00D55D06" w:rsidRPr="00D13801" w:rsidRDefault="00D55D06" w:rsidP="000C1F85">
      <w:pPr>
        <w:contextualSpacing/>
        <w:rPr>
          <w:sz w:val="24"/>
          <w:szCs w:val="24"/>
        </w:rPr>
      </w:pPr>
      <w:r w:rsidRPr="00D13801">
        <w:rPr>
          <w:sz w:val="24"/>
          <w:szCs w:val="24"/>
        </w:rPr>
        <w:t xml:space="preserve">1190 Saint Francis Drive, Suite S2102 </w:t>
      </w:r>
    </w:p>
    <w:p w14:paraId="394E45C8" w14:textId="77777777" w:rsidR="00D55D06" w:rsidRPr="00D13801" w:rsidRDefault="00D55D06" w:rsidP="000C1F85">
      <w:pPr>
        <w:contextualSpacing/>
        <w:rPr>
          <w:sz w:val="24"/>
          <w:szCs w:val="24"/>
        </w:rPr>
      </w:pPr>
      <w:r w:rsidRPr="00D13801">
        <w:rPr>
          <w:sz w:val="24"/>
          <w:szCs w:val="24"/>
        </w:rPr>
        <w:t>Santa Fe, New Mexico 87505</w:t>
      </w:r>
    </w:p>
    <w:p w14:paraId="0AD7E2AD" w14:textId="3D012A0B" w:rsidR="00D55D06" w:rsidRPr="00D13801" w:rsidRDefault="00D13801" w:rsidP="000C1F85">
      <w:pPr>
        <w:contextualSpacing/>
        <w:rPr>
          <w:sz w:val="24"/>
          <w:szCs w:val="24"/>
        </w:rPr>
      </w:pPr>
      <w:hyperlink r:id="rId21" w:history="1">
        <w:r w:rsidR="00D55D06" w:rsidRPr="00D13801">
          <w:rPr>
            <w:rStyle w:val="Hyperlink"/>
            <w:color w:val="auto"/>
            <w:sz w:val="24"/>
            <w:szCs w:val="24"/>
          </w:rPr>
          <w:t>Felicia.l.orth@gmail.com</w:t>
        </w:r>
      </w:hyperlink>
      <w:r w:rsidR="00D55D06" w:rsidRPr="00D13801">
        <w:rPr>
          <w:sz w:val="24"/>
          <w:szCs w:val="24"/>
        </w:rPr>
        <w:t xml:space="preserve"> </w:t>
      </w:r>
    </w:p>
    <w:p w14:paraId="171FB23C" w14:textId="77777777" w:rsidR="00D55D06" w:rsidRPr="00D13801" w:rsidRDefault="00D55D06" w:rsidP="000C1F85">
      <w:pPr>
        <w:contextualSpacing/>
        <w:rPr>
          <w:sz w:val="24"/>
          <w:szCs w:val="24"/>
        </w:rPr>
      </w:pPr>
    </w:p>
    <w:p w14:paraId="360561CB" w14:textId="77777777" w:rsidR="00D55D06" w:rsidRPr="00D13801" w:rsidRDefault="00D55D06" w:rsidP="000C1F85">
      <w:pPr>
        <w:contextualSpacing/>
        <w:rPr>
          <w:sz w:val="24"/>
          <w:szCs w:val="24"/>
        </w:rPr>
      </w:pPr>
      <w:r w:rsidRPr="00D13801">
        <w:rPr>
          <w:sz w:val="24"/>
          <w:szCs w:val="24"/>
        </w:rPr>
        <w:t>Karla Soloria</w:t>
      </w:r>
    </w:p>
    <w:p w14:paraId="078572DB" w14:textId="77777777" w:rsidR="00D55D06" w:rsidRPr="00D13801" w:rsidRDefault="00D55D06" w:rsidP="000C1F85">
      <w:pPr>
        <w:contextualSpacing/>
        <w:rPr>
          <w:sz w:val="24"/>
          <w:szCs w:val="24"/>
        </w:rPr>
      </w:pPr>
      <w:r w:rsidRPr="00D13801">
        <w:rPr>
          <w:sz w:val="24"/>
          <w:szCs w:val="24"/>
        </w:rPr>
        <w:t>Assistant Attorney General</w:t>
      </w:r>
    </w:p>
    <w:p w14:paraId="2593E153" w14:textId="77777777" w:rsidR="00D55D06" w:rsidRPr="00D13801" w:rsidRDefault="00D55D06" w:rsidP="000C1F85">
      <w:pPr>
        <w:contextualSpacing/>
        <w:rPr>
          <w:sz w:val="24"/>
          <w:szCs w:val="24"/>
        </w:rPr>
      </w:pPr>
      <w:r w:rsidRPr="00D13801">
        <w:rPr>
          <w:sz w:val="24"/>
          <w:szCs w:val="24"/>
        </w:rPr>
        <w:t>Office of the New Mexico Attorney General</w:t>
      </w:r>
    </w:p>
    <w:p w14:paraId="3537F59C" w14:textId="77777777" w:rsidR="00D55D06" w:rsidRPr="00D13801" w:rsidRDefault="00D55D06" w:rsidP="000C1F85">
      <w:pPr>
        <w:contextualSpacing/>
        <w:rPr>
          <w:sz w:val="24"/>
          <w:szCs w:val="24"/>
        </w:rPr>
      </w:pPr>
      <w:r w:rsidRPr="00D13801">
        <w:rPr>
          <w:sz w:val="24"/>
          <w:szCs w:val="24"/>
        </w:rPr>
        <w:t>P.O. Box 1508</w:t>
      </w:r>
    </w:p>
    <w:p w14:paraId="3ED62DF3" w14:textId="77777777" w:rsidR="00D55D06" w:rsidRPr="00D13801" w:rsidRDefault="00D55D06" w:rsidP="000C1F85">
      <w:pPr>
        <w:contextualSpacing/>
        <w:rPr>
          <w:sz w:val="24"/>
          <w:szCs w:val="24"/>
        </w:rPr>
      </w:pPr>
      <w:r w:rsidRPr="00D13801">
        <w:rPr>
          <w:sz w:val="24"/>
          <w:szCs w:val="24"/>
        </w:rPr>
        <w:t>Santa Fe, New Mexico 87504</w:t>
      </w:r>
    </w:p>
    <w:p w14:paraId="39AD99AC" w14:textId="70B6BF0F" w:rsidR="00D55D06" w:rsidRPr="00D13801" w:rsidRDefault="00D13801" w:rsidP="000C1F85">
      <w:pPr>
        <w:contextualSpacing/>
        <w:rPr>
          <w:sz w:val="24"/>
          <w:szCs w:val="24"/>
        </w:rPr>
      </w:pPr>
      <w:hyperlink r:id="rId22" w:history="1">
        <w:r w:rsidR="00D55D06" w:rsidRPr="00D13801">
          <w:rPr>
            <w:rStyle w:val="Hyperlink"/>
            <w:color w:val="auto"/>
            <w:sz w:val="24"/>
            <w:szCs w:val="24"/>
          </w:rPr>
          <w:t>ksoloria@nmag.gov</w:t>
        </w:r>
      </w:hyperlink>
      <w:r w:rsidR="00D55D06" w:rsidRPr="00D13801">
        <w:rPr>
          <w:sz w:val="24"/>
          <w:szCs w:val="24"/>
        </w:rPr>
        <w:t xml:space="preserve"> </w:t>
      </w:r>
    </w:p>
    <w:p w14:paraId="53ED1F85" w14:textId="77777777" w:rsidR="00D55D06" w:rsidRPr="00D13801" w:rsidRDefault="00D55D06" w:rsidP="000C1F85">
      <w:pPr>
        <w:contextualSpacing/>
        <w:rPr>
          <w:sz w:val="24"/>
          <w:szCs w:val="24"/>
        </w:rPr>
      </w:pPr>
    </w:p>
    <w:p w14:paraId="4ADF0875" w14:textId="77777777" w:rsidR="00D55D06" w:rsidRPr="00D13801" w:rsidRDefault="00D55D06" w:rsidP="000C1F85">
      <w:pPr>
        <w:contextualSpacing/>
        <w:rPr>
          <w:sz w:val="24"/>
          <w:szCs w:val="24"/>
        </w:rPr>
      </w:pPr>
      <w:r w:rsidRPr="00D13801">
        <w:rPr>
          <w:sz w:val="24"/>
          <w:szCs w:val="24"/>
        </w:rPr>
        <w:t>Lara Katz</w:t>
      </w:r>
    </w:p>
    <w:p w14:paraId="695453DB" w14:textId="77777777" w:rsidR="00D55D06" w:rsidRPr="00D13801" w:rsidRDefault="00D55D06" w:rsidP="000C1F85">
      <w:pPr>
        <w:contextualSpacing/>
        <w:rPr>
          <w:sz w:val="24"/>
          <w:szCs w:val="24"/>
        </w:rPr>
      </w:pPr>
      <w:r w:rsidRPr="00D13801">
        <w:rPr>
          <w:sz w:val="24"/>
          <w:szCs w:val="24"/>
        </w:rPr>
        <w:t>Andrew Knight</w:t>
      </w:r>
    </w:p>
    <w:p w14:paraId="6321F337" w14:textId="77777777" w:rsidR="00D55D06" w:rsidRPr="00D13801" w:rsidRDefault="00D55D06" w:rsidP="000C1F85">
      <w:pPr>
        <w:contextualSpacing/>
        <w:rPr>
          <w:sz w:val="24"/>
          <w:szCs w:val="24"/>
        </w:rPr>
      </w:pPr>
      <w:r w:rsidRPr="00D13801">
        <w:rPr>
          <w:sz w:val="24"/>
          <w:szCs w:val="24"/>
        </w:rPr>
        <w:t>Assistant General Counsel</w:t>
      </w:r>
    </w:p>
    <w:p w14:paraId="287C6C15" w14:textId="77777777" w:rsidR="00D55D06" w:rsidRPr="00D13801" w:rsidRDefault="00D55D06" w:rsidP="000C1F85">
      <w:pPr>
        <w:contextualSpacing/>
        <w:rPr>
          <w:sz w:val="24"/>
          <w:szCs w:val="24"/>
        </w:rPr>
      </w:pPr>
      <w:r w:rsidRPr="00D13801">
        <w:rPr>
          <w:sz w:val="24"/>
          <w:szCs w:val="24"/>
        </w:rPr>
        <w:t>Office of General Counsel</w:t>
      </w:r>
    </w:p>
    <w:p w14:paraId="484B3912" w14:textId="77777777" w:rsidR="00D55D06" w:rsidRPr="00D13801" w:rsidRDefault="00D55D06" w:rsidP="000C1F85">
      <w:pPr>
        <w:contextualSpacing/>
        <w:rPr>
          <w:sz w:val="24"/>
          <w:szCs w:val="24"/>
        </w:rPr>
      </w:pPr>
      <w:r w:rsidRPr="00D13801">
        <w:rPr>
          <w:sz w:val="24"/>
          <w:szCs w:val="24"/>
        </w:rPr>
        <w:t xml:space="preserve">New Mexico Environment Department </w:t>
      </w:r>
    </w:p>
    <w:p w14:paraId="08D94068" w14:textId="77777777" w:rsidR="00D55D06" w:rsidRPr="00D13801" w:rsidRDefault="00D55D06" w:rsidP="000C1F85">
      <w:pPr>
        <w:contextualSpacing/>
        <w:rPr>
          <w:sz w:val="24"/>
          <w:szCs w:val="24"/>
        </w:rPr>
      </w:pPr>
      <w:r w:rsidRPr="00D13801">
        <w:rPr>
          <w:sz w:val="24"/>
          <w:szCs w:val="24"/>
        </w:rPr>
        <w:t>1190 St. Francis Drive</w:t>
      </w:r>
    </w:p>
    <w:p w14:paraId="11889998" w14:textId="77777777" w:rsidR="00D55D06" w:rsidRPr="00D13801" w:rsidRDefault="00D55D06" w:rsidP="000C1F85">
      <w:pPr>
        <w:contextualSpacing/>
        <w:rPr>
          <w:sz w:val="24"/>
          <w:szCs w:val="24"/>
        </w:rPr>
      </w:pPr>
      <w:r w:rsidRPr="00D13801">
        <w:rPr>
          <w:sz w:val="24"/>
          <w:szCs w:val="24"/>
        </w:rPr>
        <w:t>Santa Fe, New Mexico 87505</w:t>
      </w:r>
    </w:p>
    <w:p w14:paraId="40791E75" w14:textId="2DCCA533" w:rsidR="00D55D06" w:rsidRPr="00D13801" w:rsidRDefault="00D13801" w:rsidP="000C1F85">
      <w:pPr>
        <w:contextualSpacing/>
        <w:rPr>
          <w:sz w:val="24"/>
          <w:szCs w:val="24"/>
        </w:rPr>
      </w:pPr>
      <w:hyperlink r:id="rId23" w:history="1">
        <w:r w:rsidR="00D55D06" w:rsidRPr="00D13801">
          <w:rPr>
            <w:rStyle w:val="Hyperlink"/>
            <w:color w:val="auto"/>
            <w:sz w:val="24"/>
            <w:szCs w:val="24"/>
          </w:rPr>
          <w:t>lara.katz@state.nm.us</w:t>
        </w:r>
      </w:hyperlink>
      <w:r w:rsidR="00D55D06" w:rsidRPr="00D13801">
        <w:rPr>
          <w:sz w:val="24"/>
          <w:szCs w:val="24"/>
        </w:rPr>
        <w:t xml:space="preserve"> </w:t>
      </w:r>
    </w:p>
    <w:p w14:paraId="019237DD" w14:textId="1EEA6E05" w:rsidR="00D55D06" w:rsidRPr="00D13801" w:rsidRDefault="00D13801" w:rsidP="000C1F85">
      <w:pPr>
        <w:contextualSpacing/>
        <w:rPr>
          <w:sz w:val="24"/>
          <w:szCs w:val="24"/>
        </w:rPr>
      </w:pPr>
      <w:hyperlink r:id="rId24" w:history="1">
        <w:r w:rsidR="00D55D06" w:rsidRPr="00D13801">
          <w:rPr>
            <w:rStyle w:val="Hyperlink"/>
            <w:color w:val="auto"/>
            <w:sz w:val="24"/>
            <w:szCs w:val="24"/>
          </w:rPr>
          <w:t>Andrew.Knight@state.nm.us</w:t>
        </w:r>
      </w:hyperlink>
      <w:r w:rsidR="00D55D06" w:rsidRPr="00D13801">
        <w:rPr>
          <w:sz w:val="24"/>
          <w:szCs w:val="24"/>
        </w:rPr>
        <w:t xml:space="preserve"> </w:t>
      </w:r>
    </w:p>
    <w:p w14:paraId="6175C617" w14:textId="77777777" w:rsidR="00D55D06" w:rsidRPr="00D13801" w:rsidRDefault="00D55D06" w:rsidP="000C1F85">
      <w:pPr>
        <w:contextualSpacing/>
        <w:rPr>
          <w:sz w:val="24"/>
          <w:szCs w:val="24"/>
        </w:rPr>
      </w:pPr>
    </w:p>
    <w:p w14:paraId="7E3D5205" w14:textId="77777777" w:rsidR="00D55D06" w:rsidRPr="00D13801" w:rsidRDefault="00D55D06" w:rsidP="000C1F85">
      <w:pPr>
        <w:contextualSpacing/>
        <w:rPr>
          <w:sz w:val="24"/>
          <w:szCs w:val="24"/>
        </w:rPr>
      </w:pPr>
      <w:r w:rsidRPr="00D13801">
        <w:rPr>
          <w:sz w:val="24"/>
          <w:szCs w:val="24"/>
        </w:rPr>
        <w:t>Eric L. Hiser</w:t>
      </w:r>
    </w:p>
    <w:p w14:paraId="1180842D" w14:textId="77777777" w:rsidR="00D55D06" w:rsidRPr="00D13801" w:rsidRDefault="00D55D06" w:rsidP="000C1F85">
      <w:pPr>
        <w:contextualSpacing/>
        <w:rPr>
          <w:sz w:val="24"/>
          <w:szCs w:val="24"/>
        </w:rPr>
      </w:pPr>
      <w:r w:rsidRPr="00D13801">
        <w:rPr>
          <w:sz w:val="24"/>
          <w:szCs w:val="24"/>
        </w:rPr>
        <w:t>Brandon Curtis</w:t>
      </w:r>
    </w:p>
    <w:p w14:paraId="0A5B7DA7" w14:textId="77777777" w:rsidR="00D55D06" w:rsidRPr="00D13801" w:rsidRDefault="00D55D06" w:rsidP="000C1F85">
      <w:pPr>
        <w:contextualSpacing/>
        <w:rPr>
          <w:sz w:val="24"/>
          <w:szCs w:val="24"/>
        </w:rPr>
      </w:pPr>
      <w:r w:rsidRPr="00D13801">
        <w:rPr>
          <w:sz w:val="24"/>
          <w:szCs w:val="24"/>
        </w:rPr>
        <w:t>Hiser &amp; Joy, PLC</w:t>
      </w:r>
    </w:p>
    <w:p w14:paraId="72F03832" w14:textId="77777777" w:rsidR="00D55D06" w:rsidRPr="00D13801" w:rsidRDefault="00D55D06" w:rsidP="000C1F85">
      <w:pPr>
        <w:contextualSpacing/>
        <w:rPr>
          <w:sz w:val="24"/>
          <w:szCs w:val="24"/>
        </w:rPr>
      </w:pPr>
      <w:r w:rsidRPr="00D13801">
        <w:rPr>
          <w:sz w:val="24"/>
          <w:szCs w:val="24"/>
        </w:rPr>
        <w:t>5080 North 40th Street, Suite 245</w:t>
      </w:r>
    </w:p>
    <w:p w14:paraId="04A8CFC7" w14:textId="77777777" w:rsidR="00D55D06" w:rsidRPr="00D13801" w:rsidRDefault="00D55D06" w:rsidP="000C1F85">
      <w:pPr>
        <w:contextualSpacing/>
        <w:rPr>
          <w:sz w:val="24"/>
          <w:szCs w:val="24"/>
        </w:rPr>
      </w:pPr>
      <w:r w:rsidRPr="00D13801">
        <w:rPr>
          <w:sz w:val="24"/>
          <w:szCs w:val="24"/>
        </w:rPr>
        <w:t>Phoenix, Arizona 85024</w:t>
      </w:r>
    </w:p>
    <w:p w14:paraId="5B37B146" w14:textId="228B7D26" w:rsidR="00D55D06" w:rsidRPr="00D13801" w:rsidRDefault="00D13801" w:rsidP="000C1F85">
      <w:pPr>
        <w:contextualSpacing/>
        <w:rPr>
          <w:sz w:val="24"/>
          <w:szCs w:val="24"/>
        </w:rPr>
      </w:pPr>
      <w:hyperlink r:id="rId25" w:history="1">
        <w:r w:rsidR="00D55D06" w:rsidRPr="00D13801">
          <w:rPr>
            <w:rStyle w:val="Hyperlink"/>
            <w:color w:val="auto"/>
            <w:sz w:val="24"/>
            <w:szCs w:val="24"/>
          </w:rPr>
          <w:t>ehiser@hiserjoy.com</w:t>
        </w:r>
      </w:hyperlink>
      <w:r w:rsidR="00D55D06" w:rsidRPr="00D13801">
        <w:rPr>
          <w:rStyle w:val="Hyperlink"/>
          <w:color w:val="auto"/>
          <w:sz w:val="24"/>
          <w:szCs w:val="24"/>
        </w:rPr>
        <w:t xml:space="preserve"> </w:t>
      </w:r>
      <w:r w:rsidR="00D55D06" w:rsidRPr="00D13801">
        <w:rPr>
          <w:sz w:val="24"/>
          <w:szCs w:val="24"/>
        </w:rPr>
        <w:t xml:space="preserve"> </w:t>
      </w:r>
    </w:p>
    <w:p w14:paraId="0298BC2D" w14:textId="5C4CF1A5" w:rsidR="00D55D06" w:rsidRPr="00D13801" w:rsidRDefault="00D13801" w:rsidP="000C1F85">
      <w:pPr>
        <w:contextualSpacing/>
        <w:rPr>
          <w:sz w:val="24"/>
          <w:szCs w:val="24"/>
        </w:rPr>
      </w:pPr>
      <w:hyperlink r:id="rId26" w:history="1">
        <w:r w:rsidR="00D55D06" w:rsidRPr="00D13801">
          <w:rPr>
            <w:rStyle w:val="Hyperlink"/>
            <w:color w:val="auto"/>
            <w:sz w:val="24"/>
            <w:szCs w:val="24"/>
          </w:rPr>
          <w:t>bcurtis@hiserjoy.com</w:t>
        </w:r>
      </w:hyperlink>
      <w:r w:rsidR="00D55D06" w:rsidRPr="00D13801">
        <w:rPr>
          <w:sz w:val="24"/>
          <w:szCs w:val="24"/>
        </w:rPr>
        <w:t xml:space="preserve"> </w:t>
      </w:r>
      <w:r w:rsidR="00D55D06" w:rsidRPr="00D13801">
        <w:rPr>
          <w:sz w:val="24"/>
          <w:szCs w:val="24"/>
        </w:rPr>
        <w:cr/>
      </w:r>
    </w:p>
    <w:p w14:paraId="3877B37C" w14:textId="77777777" w:rsidR="00D55D06" w:rsidRPr="00D13801" w:rsidRDefault="00D55D06" w:rsidP="000C1F85">
      <w:pPr>
        <w:contextualSpacing/>
        <w:rPr>
          <w:sz w:val="24"/>
          <w:szCs w:val="24"/>
        </w:rPr>
      </w:pPr>
      <w:r w:rsidRPr="00D13801">
        <w:rPr>
          <w:sz w:val="24"/>
          <w:szCs w:val="24"/>
        </w:rPr>
        <w:t>Dalva L. Moellenberg</w:t>
      </w:r>
    </w:p>
    <w:p w14:paraId="632D6B2C" w14:textId="77777777" w:rsidR="00D55D06" w:rsidRPr="00D13801" w:rsidRDefault="00D55D06" w:rsidP="000C1F85">
      <w:pPr>
        <w:contextualSpacing/>
        <w:rPr>
          <w:sz w:val="24"/>
          <w:szCs w:val="24"/>
        </w:rPr>
      </w:pPr>
      <w:r w:rsidRPr="00D13801">
        <w:rPr>
          <w:sz w:val="24"/>
          <w:szCs w:val="24"/>
        </w:rPr>
        <w:t>Gallagher &amp; Kennedy, P.A.</w:t>
      </w:r>
    </w:p>
    <w:p w14:paraId="607560A2" w14:textId="77777777" w:rsidR="00D55D06" w:rsidRPr="00D13801" w:rsidRDefault="00D55D06" w:rsidP="000C1F85">
      <w:pPr>
        <w:contextualSpacing/>
        <w:rPr>
          <w:sz w:val="24"/>
          <w:szCs w:val="24"/>
        </w:rPr>
      </w:pPr>
      <w:r w:rsidRPr="00D13801">
        <w:rPr>
          <w:sz w:val="24"/>
          <w:szCs w:val="24"/>
        </w:rPr>
        <w:t>1239 Paseo de Peralta</w:t>
      </w:r>
    </w:p>
    <w:p w14:paraId="1209050A" w14:textId="77777777" w:rsidR="00D55D06" w:rsidRPr="00D13801" w:rsidRDefault="00D55D06" w:rsidP="000C1F85">
      <w:pPr>
        <w:contextualSpacing/>
        <w:rPr>
          <w:sz w:val="24"/>
          <w:szCs w:val="24"/>
        </w:rPr>
      </w:pPr>
      <w:r w:rsidRPr="00D13801">
        <w:rPr>
          <w:sz w:val="24"/>
          <w:szCs w:val="24"/>
        </w:rPr>
        <w:t>Santa Fe, New Mexico 87501-2758</w:t>
      </w:r>
    </w:p>
    <w:p w14:paraId="7F131078" w14:textId="0EDF34CA" w:rsidR="00D55D06" w:rsidRPr="00D13801" w:rsidRDefault="00D13801" w:rsidP="000C1F85">
      <w:pPr>
        <w:contextualSpacing/>
        <w:rPr>
          <w:sz w:val="24"/>
          <w:szCs w:val="24"/>
        </w:rPr>
      </w:pPr>
      <w:hyperlink r:id="rId27" w:history="1">
        <w:r w:rsidR="00D55D06" w:rsidRPr="00D13801">
          <w:rPr>
            <w:rStyle w:val="Hyperlink"/>
            <w:color w:val="auto"/>
            <w:sz w:val="24"/>
            <w:szCs w:val="24"/>
          </w:rPr>
          <w:t>DLM@gknet.com</w:t>
        </w:r>
      </w:hyperlink>
      <w:r w:rsidR="00D55D06" w:rsidRPr="00D13801">
        <w:rPr>
          <w:sz w:val="24"/>
          <w:szCs w:val="24"/>
        </w:rPr>
        <w:t xml:space="preserve"> </w:t>
      </w:r>
    </w:p>
    <w:p w14:paraId="196BC282" w14:textId="77777777" w:rsidR="00D55D06" w:rsidRPr="00D13801" w:rsidRDefault="00D55D06" w:rsidP="000C1F85">
      <w:pPr>
        <w:contextualSpacing/>
        <w:rPr>
          <w:sz w:val="24"/>
          <w:szCs w:val="24"/>
        </w:rPr>
      </w:pPr>
    </w:p>
    <w:p w14:paraId="5611B2E4" w14:textId="77777777" w:rsidR="00D55D06" w:rsidRPr="00D13801" w:rsidRDefault="00D55D06" w:rsidP="000C1F85">
      <w:pPr>
        <w:contextualSpacing/>
        <w:rPr>
          <w:sz w:val="24"/>
          <w:szCs w:val="24"/>
        </w:rPr>
      </w:pPr>
      <w:r w:rsidRPr="00D13801">
        <w:rPr>
          <w:sz w:val="24"/>
          <w:szCs w:val="24"/>
        </w:rPr>
        <w:t>J. Scott Janoe</w:t>
      </w:r>
    </w:p>
    <w:p w14:paraId="0008C17A" w14:textId="77777777" w:rsidR="00D55D06" w:rsidRPr="00D13801" w:rsidRDefault="00D55D06" w:rsidP="000C1F85">
      <w:pPr>
        <w:contextualSpacing/>
        <w:rPr>
          <w:sz w:val="24"/>
          <w:szCs w:val="24"/>
        </w:rPr>
      </w:pPr>
      <w:r w:rsidRPr="00D13801">
        <w:rPr>
          <w:sz w:val="24"/>
          <w:szCs w:val="24"/>
        </w:rPr>
        <w:t>Baker Botts L.L.P.</w:t>
      </w:r>
    </w:p>
    <w:p w14:paraId="6AF32754" w14:textId="77777777" w:rsidR="00D55D06" w:rsidRPr="00D13801" w:rsidRDefault="00D55D06" w:rsidP="000C1F85">
      <w:pPr>
        <w:contextualSpacing/>
        <w:rPr>
          <w:sz w:val="24"/>
          <w:szCs w:val="24"/>
        </w:rPr>
      </w:pPr>
      <w:r w:rsidRPr="00D13801">
        <w:rPr>
          <w:sz w:val="24"/>
          <w:szCs w:val="24"/>
        </w:rPr>
        <w:t>910 Louisiana Street</w:t>
      </w:r>
    </w:p>
    <w:p w14:paraId="0D38C2B2" w14:textId="77777777" w:rsidR="00D55D06" w:rsidRPr="00D13801" w:rsidRDefault="00D55D06" w:rsidP="000C1F85">
      <w:pPr>
        <w:contextualSpacing/>
        <w:rPr>
          <w:sz w:val="24"/>
          <w:szCs w:val="24"/>
        </w:rPr>
      </w:pPr>
      <w:r w:rsidRPr="00D13801">
        <w:rPr>
          <w:sz w:val="24"/>
          <w:szCs w:val="24"/>
        </w:rPr>
        <w:t>Houston, Texas 77002</w:t>
      </w:r>
    </w:p>
    <w:p w14:paraId="5591ED9F" w14:textId="23F8E7CD" w:rsidR="00D55D06" w:rsidRPr="00D13801" w:rsidRDefault="00D13801" w:rsidP="000C1F85">
      <w:pPr>
        <w:contextualSpacing/>
        <w:rPr>
          <w:sz w:val="24"/>
          <w:szCs w:val="24"/>
        </w:rPr>
      </w:pPr>
      <w:hyperlink r:id="rId28" w:history="1">
        <w:r w:rsidR="00D55D06" w:rsidRPr="00D13801">
          <w:rPr>
            <w:rStyle w:val="Hyperlink"/>
            <w:color w:val="auto"/>
            <w:sz w:val="24"/>
            <w:szCs w:val="24"/>
          </w:rPr>
          <w:t>scott.janoe@bakerbotts.com</w:t>
        </w:r>
      </w:hyperlink>
    </w:p>
    <w:p w14:paraId="5A55C720" w14:textId="77777777" w:rsidR="00D55D06" w:rsidRPr="00D13801" w:rsidRDefault="00D55D06" w:rsidP="000C1F85">
      <w:pPr>
        <w:contextualSpacing/>
        <w:rPr>
          <w:sz w:val="24"/>
          <w:szCs w:val="24"/>
        </w:rPr>
      </w:pPr>
    </w:p>
    <w:p w14:paraId="27C4F2B7" w14:textId="77777777" w:rsidR="00D55D06" w:rsidRPr="00D13801" w:rsidRDefault="00D55D06" w:rsidP="000C1F85">
      <w:pPr>
        <w:contextualSpacing/>
        <w:rPr>
          <w:sz w:val="24"/>
          <w:szCs w:val="24"/>
        </w:rPr>
      </w:pPr>
      <w:r w:rsidRPr="00D13801">
        <w:rPr>
          <w:sz w:val="24"/>
          <w:szCs w:val="24"/>
        </w:rPr>
        <w:t>Ana Maria Gutiérrez</w:t>
      </w:r>
    </w:p>
    <w:p w14:paraId="49A01306" w14:textId="77777777" w:rsidR="00D55D06" w:rsidRPr="00D13801" w:rsidRDefault="00D55D06" w:rsidP="000C1F85">
      <w:pPr>
        <w:contextualSpacing/>
        <w:rPr>
          <w:sz w:val="24"/>
          <w:szCs w:val="24"/>
        </w:rPr>
      </w:pPr>
      <w:r w:rsidRPr="00D13801">
        <w:rPr>
          <w:sz w:val="24"/>
          <w:szCs w:val="24"/>
        </w:rPr>
        <w:t>Hogan Lovells US LLP</w:t>
      </w:r>
    </w:p>
    <w:p w14:paraId="1D069E08" w14:textId="77777777" w:rsidR="00D55D06" w:rsidRPr="00D13801" w:rsidRDefault="00D55D06" w:rsidP="000C1F85">
      <w:pPr>
        <w:contextualSpacing/>
        <w:rPr>
          <w:sz w:val="24"/>
          <w:szCs w:val="24"/>
        </w:rPr>
      </w:pPr>
      <w:r w:rsidRPr="00D13801">
        <w:rPr>
          <w:sz w:val="24"/>
          <w:szCs w:val="24"/>
        </w:rPr>
        <w:t>1601 Wewatta Street, Suite 900</w:t>
      </w:r>
    </w:p>
    <w:p w14:paraId="21E94C02" w14:textId="77777777" w:rsidR="00D55D06" w:rsidRPr="00D13801" w:rsidRDefault="00D55D06" w:rsidP="000C1F85">
      <w:pPr>
        <w:contextualSpacing/>
        <w:rPr>
          <w:sz w:val="24"/>
          <w:szCs w:val="24"/>
        </w:rPr>
      </w:pPr>
      <w:r w:rsidRPr="00D13801">
        <w:rPr>
          <w:sz w:val="24"/>
          <w:szCs w:val="24"/>
        </w:rPr>
        <w:t>Denver, Colorado 80202</w:t>
      </w:r>
    </w:p>
    <w:p w14:paraId="0E15BDEC" w14:textId="1EE162B7" w:rsidR="00D55D06" w:rsidRPr="00D13801" w:rsidRDefault="00D13801" w:rsidP="000C1F85">
      <w:pPr>
        <w:contextualSpacing/>
        <w:rPr>
          <w:sz w:val="24"/>
          <w:szCs w:val="24"/>
        </w:rPr>
      </w:pPr>
      <w:hyperlink r:id="rId29" w:history="1">
        <w:r w:rsidR="00D55D06" w:rsidRPr="00D13801">
          <w:rPr>
            <w:rStyle w:val="Hyperlink"/>
            <w:color w:val="auto"/>
            <w:sz w:val="24"/>
            <w:szCs w:val="24"/>
          </w:rPr>
          <w:t>ana.gutierrez@hoganlovells.com</w:t>
        </w:r>
      </w:hyperlink>
      <w:r w:rsidR="00D55D06" w:rsidRPr="00D13801">
        <w:rPr>
          <w:sz w:val="24"/>
          <w:szCs w:val="24"/>
        </w:rPr>
        <w:t xml:space="preserve"> </w:t>
      </w:r>
    </w:p>
    <w:p w14:paraId="7323CE5D" w14:textId="77777777" w:rsidR="00D55D06" w:rsidRPr="00D13801" w:rsidRDefault="00D55D06" w:rsidP="000C1F85">
      <w:pPr>
        <w:contextualSpacing/>
        <w:rPr>
          <w:sz w:val="24"/>
          <w:szCs w:val="24"/>
        </w:rPr>
      </w:pPr>
      <w:r w:rsidRPr="00D13801">
        <w:rPr>
          <w:sz w:val="24"/>
          <w:szCs w:val="24"/>
        </w:rPr>
        <w:tab/>
      </w:r>
    </w:p>
    <w:p w14:paraId="3FB0B880" w14:textId="77777777" w:rsidR="00D55D06" w:rsidRPr="00D13801" w:rsidRDefault="00D55D06" w:rsidP="000C1F85">
      <w:pPr>
        <w:contextualSpacing/>
        <w:rPr>
          <w:sz w:val="24"/>
          <w:szCs w:val="24"/>
        </w:rPr>
      </w:pPr>
      <w:r w:rsidRPr="00D13801">
        <w:rPr>
          <w:sz w:val="24"/>
          <w:szCs w:val="24"/>
        </w:rPr>
        <w:t>Sandra Milena McCarthy</w:t>
      </w:r>
    </w:p>
    <w:p w14:paraId="79A2E3EF" w14:textId="77777777" w:rsidR="00D55D06" w:rsidRPr="00D13801" w:rsidRDefault="00D55D06" w:rsidP="000C1F85">
      <w:pPr>
        <w:contextualSpacing/>
        <w:rPr>
          <w:sz w:val="24"/>
          <w:szCs w:val="24"/>
        </w:rPr>
      </w:pPr>
      <w:r w:rsidRPr="00D13801">
        <w:rPr>
          <w:sz w:val="24"/>
          <w:szCs w:val="24"/>
        </w:rPr>
        <w:t>Hogan Lovells US LLP</w:t>
      </w:r>
    </w:p>
    <w:p w14:paraId="790F3511" w14:textId="77777777" w:rsidR="00D55D06" w:rsidRPr="00D13801" w:rsidRDefault="00D55D06" w:rsidP="000C1F85">
      <w:pPr>
        <w:contextualSpacing/>
        <w:rPr>
          <w:sz w:val="24"/>
          <w:szCs w:val="24"/>
        </w:rPr>
      </w:pPr>
      <w:r w:rsidRPr="00D13801">
        <w:rPr>
          <w:sz w:val="24"/>
          <w:szCs w:val="24"/>
        </w:rPr>
        <w:t>Columbia Square</w:t>
      </w:r>
    </w:p>
    <w:p w14:paraId="5773C715" w14:textId="77777777" w:rsidR="00D55D06" w:rsidRPr="00D13801" w:rsidRDefault="00D55D06" w:rsidP="000C1F85">
      <w:pPr>
        <w:contextualSpacing/>
        <w:rPr>
          <w:sz w:val="24"/>
          <w:szCs w:val="24"/>
        </w:rPr>
      </w:pPr>
      <w:r w:rsidRPr="00D13801">
        <w:rPr>
          <w:sz w:val="24"/>
          <w:szCs w:val="24"/>
        </w:rPr>
        <w:t>555 Thirteenth Street, NW</w:t>
      </w:r>
    </w:p>
    <w:p w14:paraId="0FA95EDA" w14:textId="77777777" w:rsidR="00D55D06" w:rsidRPr="00D13801" w:rsidRDefault="00D55D06" w:rsidP="000C1F85">
      <w:pPr>
        <w:contextualSpacing/>
        <w:rPr>
          <w:sz w:val="24"/>
          <w:szCs w:val="24"/>
        </w:rPr>
      </w:pPr>
      <w:r w:rsidRPr="00D13801">
        <w:rPr>
          <w:sz w:val="24"/>
          <w:szCs w:val="24"/>
        </w:rPr>
        <w:t xml:space="preserve">Washington, D.C. 20004 </w:t>
      </w:r>
    </w:p>
    <w:p w14:paraId="6FA88C16" w14:textId="4794C5A5" w:rsidR="00D55D06" w:rsidRPr="00D13801" w:rsidRDefault="00D13801" w:rsidP="000C1F85">
      <w:pPr>
        <w:contextualSpacing/>
        <w:rPr>
          <w:sz w:val="24"/>
          <w:szCs w:val="24"/>
        </w:rPr>
      </w:pPr>
      <w:hyperlink r:id="rId30" w:history="1">
        <w:r w:rsidR="00D55D06" w:rsidRPr="00D13801">
          <w:rPr>
            <w:rStyle w:val="Hyperlink"/>
            <w:color w:val="auto"/>
            <w:sz w:val="24"/>
            <w:szCs w:val="24"/>
          </w:rPr>
          <w:t>sandra.mccarthy@hoganlovells.com</w:t>
        </w:r>
      </w:hyperlink>
    </w:p>
    <w:p w14:paraId="30131F5B" w14:textId="77777777" w:rsidR="00D55D06" w:rsidRPr="00D13801" w:rsidRDefault="00D55D06" w:rsidP="000C1F85">
      <w:pPr>
        <w:contextualSpacing/>
        <w:rPr>
          <w:sz w:val="24"/>
          <w:szCs w:val="24"/>
        </w:rPr>
      </w:pPr>
    </w:p>
    <w:p w14:paraId="68A6A72B" w14:textId="77777777" w:rsidR="00D55D06" w:rsidRPr="00D13801" w:rsidRDefault="00D55D06" w:rsidP="000C1F85">
      <w:pPr>
        <w:pStyle w:val="Default"/>
        <w:rPr>
          <w:color w:val="auto"/>
        </w:rPr>
      </w:pPr>
      <w:r w:rsidRPr="00D13801">
        <w:rPr>
          <w:color w:val="auto"/>
        </w:rPr>
        <w:t>Christopher J. Neumann</w:t>
      </w:r>
    </w:p>
    <w:p w14:paraId="5C6816E7" w14:textId="77777777" w:rsidR="00D55D06" w:rsidRPr="00D13801" w:rsidRDefault="00D55D06" w:rsidP="000C1F85">
      <w:pPr>
        <w:pStyle w:val="Default"/>
        <w:rPr>
          <w:color w:val="auto"/>
        </w:rPr>
      </w:pPr>
      <w:r w:rsidRPr="00D13801">
        <w:rPr>
          <w:color w:val="auto"/>
        </w:rPr>
        <w:t>Gregory R. Tan</w:t>
      </w:r>
    </w:p>
    <w:p w14:paraId="2043868B" w14:textId="77777777" w:rsidR="00D55D06" w:rsidRPr="00D13801" w:rsidRDefault="00D55D06" w:rsidP="000C1F85">
      <w:pPr>
        <w:pStyle w:val="Default"/>
        <w:rPr>
          <w:color w:val="auto"/>
        </w:rPr>
      </w:pPr>
      <w:r w:rsidRPr="00D13801">
        <w:rPr>
          <w:color w:val="auto"/>
        </w:rPr>
        <w:t>Casey Shpall</w:t>
      </w:r>
    </w:p>
    <w:p w14:paraId="598D482E" w14:textId="77777777" w:rsidR="00D55D06" w:rsidRPr="00D13801" w:rsidRDefault="00D55D06" w:rsidP="000C1F85">
      <w:pPr>
        <w:pStyle w:val="Default"/>
        <w:rPr>
          <w:color w:val="auto"/>
        </w:rPr>
      </w:pPr>
      <w:r w:rsidRPr="00D13801">
        <w:rPr>
          <w:color w:val="auto"/>
        </w:rPr>
        <w:t xml:space="preserve">Greenberg Traurig, LLP </w:t>
      </w:r>
    </w:p>
    <w:p w14:paraId="1C16E3B5" w14:textId="77777777" w:rsidR="00D55D06" w:rsidRPr="00D13801" w:rsidRDefault="00D55D06" w:rsidP="000C1F85">
      <w:pPr>
        <w:pStyle w:val="Default"/>
        <w:rPr>
          <w:color w:val="auto"/>
        </w:rPr>
      </w:pPr>
      <w:r w:rsidRPr="00D13801">
        <w:rPr>
          <w:color w:val="auto"/>
        </w:rPr>
        <w:t xml:space="preserve">1144 Fifteenth Street, Suite 3300 </w:t>
      </w:r>
    </w:p>
    <w:p w14:paraId="352A45CF" w14:textId="77777777" w:rsidR="00D55D06" w:rsidRPr="00D13801" w:rsidRDefault="00D55D06" w:rsidP="000C1F85">
      <w:pPr>
        <w:contextualSpacing/>
        <w:rPr>
          <w:sz w:val="24"/>
          <w:szCs w:val="24"/>
        </w:rPr>
      </w:pPr>
      <w:r w:rsidRPr="00D13801">
        <w:rPr>
          <w:sz w:val="24"/>
          <w:szCs w:val="24"/>
        </w:rPr>
        <w:t>Denver, Colorado 80202</w:t>
      </w:r>
    </w:p>
    <w:p w14:paraId="31C4F2BD" w14:textId="316F2981" w:rsidR="00D55D06" w:rsidRPr="00D13801" w:rsidRDefault="00D13801" w:rsidP="000C1F85">
      <w:pPr>
        <w:rPr>
          <w:sz w:val="24"/>
          <w:szCs w:val="24"/>
        </w:rPr>
      </w:pPr>
      <w:hyperlink r:id="rId31" w:history="1">
        <w:r w:rsidR="00D55D06" w:rsidRPr="00D13801">
          <w:rPr>
            <w:rStyle w:val="Hyperlink"/>
            <w:color w:val="auto"/>
            <w:sz w:val="24"/>
            <w:szCs w:val="24"/>
          </w:rPr>
          <w:t>neumannc@gtlaw.com</w:t>
        </w:r>
      </w:hyperlink>
      <w:r w:rsidR="00D55D06" w:rsidRPr="00D13801">
        <w:rPr>
          <w:sz w:val="24"/>
          <w:szCs w:val="24"/>
        </w:rPr>
        <w:t xml:space="preserve"> </w:t>
      </w:r>
    </w:p>
    <w:p w14:paraId="6BA0FCA6" w14:textId="1097F62F" w:rsidR="00D55D06" w:rsidRPr="00D13801" w:rsidRDefault="00D13801" w:rsidP="000C1F85">
      <w:pPr>
        <w:rPr>
          <w:sz w:val="24"/>
          <w:szCs w:val="24"/>
        </w:rPr>
      </w:pPr>
      <w:hyperlink r:id="rId32" w:history="1">
        <w:r w:rsidR="00D55D06" w:rsidRPr="00D13801">
          <w:rPr>
            <w:rStyle w:val="Hyperlink"/>
            <w:color w:val="auto"/>
            <w:sz w:val="24"/>
            <w:szCs w:val="24"/>
          </w:rPr>
          <w:t>tangr@gtlaw.com</w:t>
        </w:r>
      </w:hyperlink>
      <w:r w:rsidR="00D55D06" w:rsidRPr="00D13801">
        <w:rPr>
          <w:sz w:val="24"/>
          <w:szCs w:val="24"/>
        </w:rPr>
        <w:t xml:space="preserve"> </w:t>
      </w:r>
    </w:p>
    <w:p w14:paraId="1A094ACB" w14:textId="30CC2505" w:rsidR="00D55D06" w:rsidRPr="00D13801" w:rsidRDefault="00D13801" w:rsidP="000C1F85">
      <w:pPr>
        <w:rPr>
          <w:sz w:val="24"/>
          <w:szCs w:val="24"/>
        </w:rPr>
      </w:pPr>
      <w:hyperlink r:id="rId33" w:history="1">
        <w:r w:rsidR="00D55D06" w:rsidRPr="00D13801">
          <w:rPr>
            <w:rStyle w:val="Hyperlink"/>
            <w:color w:val="auto"/>
            <w:sz w:val="24"/>
            <w:szCs w:val="24"/>
          </w:rPr>
          <w:t>shpallc@gtlaw.com</w:t>
        </w:r>
      </w:hyperlink>
      <w:r w:rsidR="00D55D06" w:rsidRPr="00D13801">
        <w:rPr>
          <w:sz w:val="24"/>
          <w:szCs w:val="24"/>
        </w:rPr>
        <w:t xml:space="preserve"> </w:t>
      </w:r>
    </w:p>
    <w:p w14:paraId="7187032B" w14:textId="77777777" w:rsidR="00D55D06" w:rsidRPr="00D13801" w:rsidRDefault="00D55D06" w:rsidP="000C1F85">
      <w:pPr>
        <w:rPr>
          <w:sz w:val="24"/>
          <w:szCs w:val="24"/>
        </w:rPr>
      </w:pPr>
    </w:p>
    <w:p w14:paraId="63917604" w14:textId="77777777" w:rsidR="00D55D06" w:rsidRPr="00D13801" w:rsidRDefault="00D55D06" w:rsidP="000C1F85">
      <w:pPr>
        <w:contextualSpacing/>
        <w:rPr>
          <w:sz w:val="24"/>
          <w:szCs w:val="24"/>
        </w:rPr>
      </w:pPr>
      <w:r w:rsidRPr="00D13801">
        <w:rPr>
          <w:sz w:val="24"/>
          <w:szCs w:val="24"/>
        </w:rPr>
        <w:t>Louis W. Rose</w:t>
      </w:r>
    </w:p>
    <w:p w14:paraId="5E6958C9" w14:textId="77777777" w:rsidR="00D55D06" w:rsidRPr="00D13801" w:rsidRDefault="00D55D06" w:rsidP="000C1F85">
      <w:pPr>
        <w:rPr>
          <w:sz w:val="24"/>
          <w:szCs w:val="24"/>
        </w:rPr>
      </w:pPr>
      <w:r w:rsidRPr="00D13801">
        <w:rPr>
          <w:sz w:val="24"/>
          <w:szCs w:val="24"/>
        </w:rPr>
        <w:t xml:space="preserve">Kari Olson </w:t>
      </w:r>
    </w:p>
    <w:p w14:paraId="0A7FEEFD" w14:textId="77777777" w:rsidR="00D55D06" w:rsidRPr="00D13801" w:rsidRDefault="00D55D06" w:rsidP="000C1F85">
      <w:pPr>
        <w:rPr>
          <w:sz w:val="24"/>
          <w:szCs w:val="24"/>
        </w:rPr>
      </w:pPr>
      <w:r w:rsidRPr="00D13801">
        <w:rPr>
          <w:sz w:val="24"/>
          <w:szCs w:val="24"/>
        </w:rPr>
        <w:t xml:space="preserve">Ricardo S. Gonzales  </w:t>
      </w:r>
    </w:p>
    <w:p w14:paraId="69001CD3" w14:textId="77777777" w:rsidR="00D55D06" w:rsidRPr="00D13801" w:rsidRDefault="00D55D06" w:rsidP="000C1F85">
      <w:pPr>
        <w:contextualSpacing/>
        <w:rPr>
          <w:sz w:val="24"/>
          <w:szCs w:val="24"/>
        </w:rPr>
      </w:pPr>
      <w:r w:rsidRPr="00D13801">
        <w:rPr>
          <w:sz w:val="24"/>
          <w:szCs w:val="24"/>
        </w:rPr>
        <w:t>P.O. Box 2307</w:t>
      </w:r>
    </w:p>
    <w:p w14:paraId="445EBE57" w14:textId="77777777" w:rsidR="00D55D06" w:rsidRPr="00D13801" w:rsidRDefault="00D55D06" w:rsidP="000C1F85">
      <w:pPr>
        <w:contextualSpacing/>
        <w:rPr>
          <w:sz w:val="24"/>
          <w:szCs w:val="24"/>
        </w:rPr>
      </w:pPr>
      <w:r w:rsidRPr="00D13801">
        <w:rPr>
          <w:sz w:val="24"/>
          <w:szCs w:val="24"/>
        </w:rPr>
        <w:t>Santa Fe, New Mexico 87504-2307</w:t>
      </w:r>
    </w:p>
    <w:p w14:paraId="01B8FAD5" w14:textId="22B4F048" w:rsidR="00D55D06" w:rsidRPr="00D13801" w:rsidRDefault="00D13801" w:rsidP="000C1F85">
      <w:pPr>
        <w:contextualSpacing/>
        <w:rPr>
          <w:sz w:val="24"/>
          <w:szCs w:val="24"/>
        </w:rPr>
      </w:pPr>
      <w:hyperlink r:id="rId34" w:history="1">
        <w:r w:rsidR="00D55D06" w:rsidRPr="00D13801">
          <w:rPr>
            <w:rStyle w:val="Hyperlink"/>
            <w:color w:val="auto"/>
            <w:sz w:val="24"/>
            <w:szCs w:val="24"/>
          </w:rPr>
          <w:t>lrose@montand.com</w:t>
        </w:r>
      </w:hyperlink>
    </w:p>
    <w:p w14:paraId="307B6E15" w14:textId="1272CE3B" w:rsidR="00D55D06" w:rsidRPr="00D13801" w:rsidRDefault="00D13801" w:rsidP="000C1F85">
      <w:pPr>
        <w:contextualSpacing/>
        <w:rPr>
          <w:sz w:val="24"/>
          <w:szCs w:val="24"/>
        </w:rPr>
      </w:pPr>
      <w:hyperlink r:id="rId35" w:history="1">
        <w:r w:rsidR="00D55D06" w:rsidRPr="00D13801">
          <w:rPr>
            <w:rStyle w:val="Hyperlink"/>
            <w:color w:val="auto"/>
            <w:sz w:val="24"/>
            <w:szCs w:val="24"/>
          </w:rPr>
          <w:t>kolson@montand.com</w:t>
        </w:r>
      </w:hyperlink>
      <w:r w:rsidR="00D55D06" w:rsidRPr="00D13801">
        <w:rPr>
          <w:sz w:val="24"/>
          <w:szCs w:val="24"/>
        </w:rPr>
        <w:t xml:space="preserve"> </w:t>
      </w:r>
    </w:p>
    <w:p w14:paraId="0A3AF805" w14:textId="595E5944" w:rsidR="00D55D06" w:rsidRPr="00D13801" w:rsidRDefault="00D13801" w:rsidP="000C1F85">
      <w:pPr>
        <w:contextualSpacing/>
        <w:rPr>
          <w:sz w:val="24"/>
          <w:szCs w:val="24"/>
        </w:rPr>
      </w:pPr>
      <w:hyperlink r:id="rId36" w:history="1">
        <w:r w:rsidR="00D55D06" w:rsidRPr="00D13801">
          <w:rPr>
            <w:rStyle w:val="Hyperlink"/>
            <w:color w:val="auto"/>
            <w:sz w:val="24"/>
            <w:szCs w:val="24"/>
          </w:rPr>
          <w:t>rgonzales@montand.com</w:t>
        </w:r>
      </w:hyperlink>
      <w:r w:rsidR="00D55D06" w:rsidRPr="00D13801">
        <w:rPr>
          <w:sz w:val="24"/>
          <w:szCs w:val="24"/>
        </w:rPr>
        <w:t xml:space="preserve"> </w:t>
      </w:r>
    </w:p>
    <w:p w14:paraId="1349A0E0" w14:textId="77777777" w:rsidR="00D55D06" w:rsidRPr="00D13801" w:rsidRDefault="00D55D06" w:rsidP="000C1F85">
      <w:pPr>
        <w:pStyle w:val="Default"/>
        <w:rPr>
          <w:color w:val="auto"/>
        </w:rPr>
      </w:pPr>
    </w:p>
    <w:p w14:paraId="0AAD68AD" w14:textId="77777777" w:rsidR="00D55D06" w:rsidRPr="00D13801" w:rsidRDefault="00D55D06" w:rsidP="000C1F85">
      <w:pPr>
        <w:contextualSpacing/>
        <w:rPr>
          <w:rStyle w:val="Hyperlink"/>
          <w:color w:val="auto"/>
          <w:sz w:val="24"/>
          <w:szCs w:val="24"/>
          <w:u w:val="none"/>
        </w:rPr>
      </w:pPr>
      <w:r w:rsidRPr="00D13801">
        <w:rPr>
          <w:rStyle w:val="Hyperlink"/>
          <w:color w:val="auto"/>
          <w:sz w:val="24"/>
          <w:szCs w:val="24"/>
          <w:u w:val="none"/>
        </w:rPr>
        <w:t>Lisa Devore</w:t>
      </w:r>
    </w:p>
    <w:p w14:paraId="39956A46" w14:textId="77777777" w:rsidR="00D55D06" w:rsidRPr="00D13801" w:rsidRDefault="00D55D06" w:rsidP="000C1F85">
      <w:pPr>
        <w:contextualSpacing/>
        <w:rPr>
          <w:rStyle w:val="Hyperlink"/>
          <w:color w:val="auto"/>
          <w:sz w:val="24"/>
          <w:szCs w:val="24"/>
          <w:u w:val="none"/>
        </w:rPr>
      </w:pPr>
      <w:r w:rsidRPr="00D13801">
        <w:rPr>
          <w:rStyle w:val="Hyperlink"/>
          <w:color w:val="auto"/>
          <w:sz w:val="24"/>
          <w:szCs w:val="24"/>
          <w:u w:val="none"/>
        </w:rPr>
        <w:t>Air Quality Specialist</w:t>
      </w:r>
    </w:p>
    <w:p w14:paraId="341AC676" w14:textId="77777777" w:rsidR="00D55D06" w:rsidRPr="00D13801" w:rsidRDefault="00D55D06" w:rsidP="000C1F85">
      <w:pPr>
        <w:contextualSpacing/>
        <w:rPr>
          <w:rStyle w:val="Hyperlink"/>
          <w:color w:val="auto"/>
          <w:sz w:val="24"/>
          <w:szCs w:val="24"/>
          <w:u w:val="none"/>
        </w:rPr>
      </w:pPr>
      <w:r w:rsidRPr="00D13801">
        <w:rPr>
          <w:rStyle w:val="Hyperlink"/>
          <w:color w:val="auto"/>
          <w:sz w:val="24"/>
          <w:szCs w:val="24"/>
          <w:u w:val="none"/>
        </w:rPr>
        <w:t>Intermountain Region</w:t>
      </w:r>
    </w:p>
    <w:p w14:paraId="023C7E34" w14:textId="13936983" w:rsidR="00D55D06" w:rsidRPr="00D13801" w:rsidRDefault="00D13801" w:rsidP="000C1F85">
      <w:pPr>
        <w:contextualSpacing/>
        <w:rPr>
          <w:rStyle w:val="Hyperlink"/>
          <w:color w:val="auto"/>
          <w:sz w:val="24"/>
          <w:szCs w:val="24"/>
          <w:u w:val="none"/>
        </w:rPr>
      </w:pPr>
      <w:hyperlink r:id="rId37" w:history="1">
        <w:r w:rsidR="00D55D06" w:rsidRPr="00D13801">
          <w:rPr>
            <w:rStyle w:val="Hyperlink"/>
            <w:color w:val="auto"/>
            <w:sz w:val="24"/>
            <w:szCs w:val="24"/>
            <w:u w:val="none"/>
          </w:rPr>
          <w:t>Lisa_devore@nps.gov</w:t>
        </w:r>
      </w:hyperlink>
    </w:p>
    <w:p w14:paraId="65C2427E" w14:textId="77777777" w:rsidR="00D55D06" w:rsidRPr="00D13801" w:rsidRDefault="00D55D06" w:rsidP="000C1F85">
      <w:pPr>
        <w:contextualSpacing/>
        <w:rPr>
          <w:rStyle w:val="Hyperlink"/>
          <w:color w:val="auto"/>
          <w:sz w:val="24"/>
          <w:szCs w:val="24"/>
          <w:u w:val="none"/>
        </w:rPr>
      </w:pPr>
      <w:r w:rsidRPr="00D13801">
        <w:rPr>
          <w:rStyle w:val="Hyperlink"/>
          <w:color w:val="auto"/>
          <w:sz w:val="24"/>
          <w:szCs w:val="24"/>
          <w:u w:val="none"/>
        </w:rPr>
        <w:t>John Vimont</w:t>
      </w:r>
    </w:p>
    <w:p w14:paraId="687DBF0E" w14:textId="77777777" w:rsidR="00D55D06" w:rsidRPr="00D13801" w:rsidRDefault="00D55D06" w:rsidP="000C1F85">
      <w:pPr>
        <w:contextualSpacing/>
        <w:rPr>
          <w:rStyle w:val="Hyperlink"/>
          <w:color w:val="auto"/>
          <w:sz w:val="24"/>
          <w:szCs w:val="24"/>
          <w:u w:val="none"/>
        </w:rPr>
      </w:pPr>
      <w:r w:rsidRPr="00D13801">
        <w:rPr>
          <w:rStyle w:val="Hyperlink"/>
          <w:color w:val="auto"/>
          <w:sz w:val="24"/>
          <w:szCs w:val="24"/>
          <w:u w:val="none"/>
        </w:rPr>
        <w:t>Branch Chief</w:t>
      </w:r>
    </w:p>
    <w:p w14:paraId="3B17606A" w14:textId="77777777" w:rsidR="00D55D06" w:rsidRPr="00D13801" w:rsidRDefault="00D55D06" w:rsidP="000C1F85">
      <w:pPr>
        <w:contextualSpacing/>
        <w:rPr>
          <w:rStyle w:val="Hyperlink"/>
          <w:color w:val="auto"/>
          <w:sz w:val="24"/>
          <w:szCs w:val="24"/>
          <w:u w:val="none"/>
        </w:rPr>
      </w:pPr>
      <w:r w:rsidRPr="00D13801">
        <w:rPr>
          <w:rStyle w:val="Hyperlink"/>
          <w:color w:val="auto"/>
          <w:sz w:val="24"/>
          <w:szCs w:val="24"/>
          <w:u w:val="none"/>
        </w:rPr>
        <w:t>Air Resources Division</w:t>
      </w:r>
    </w:p>
    <w:p w14:paraId="0ADAA4AB" w14:textId="194377F8" w:rsidR="00D55D06" w:rsidRPr="00D13801" w:rsidRDefault="00D13801" w:rsidP="000C1F85">
      <w:pPr>
        <w:contextualSpacing/>
        <w:rPr>
          <w:rStyle w:val="Hyperlink"/>
          <w:color w:val="auto"/>
          <w:sz w:val="24"/>
          <w:szCs w:val="24"/>
        </w:rPr>
      </w:pPr>
      <w:hyperlink r:id="rId38" w:history="1">
        <w:r w:rsidR="00D55D06" w:rsidRPr="00D13801">
          <w:rPr>
            <w:rStyle w:val="Hyperlink"/>
            <w:color w:val="auto"/>
            <w:sz w:val="24"/>
            <w:szCs w:val="24"/>
          </w:rPr>
          <w:t>John_vimont@nps.gov</w:t>
        </w:r>
      </w:hyperlink>
    </w:p>
    <w:p w14:paraId="00EBE5A7" w14:textId="77777777" w:rsidR="00D55D06" w:rsidRPr="00D13801" w:rsidRDefault="00D55D06" w:rsidP="000C1F85">
      <w:pPr>
        <w:contextualSpacing/>
        <w:rPr>
          <w:rStyle w:val="Hyperlink"/>
          <w:color w:val="auto"/>
          <w:sz w:val="24"/>
          <w:szCs w:val="24"/>
        </w:rPr>
      </w:pPr>
    </w:p>
    <w:p w14:paraId="74D5ED9D" w14:textId="77777777" w:rsidR="00D55D06" w:rsidRPr="00D13801" w:rsidRDefault="00D55D06" w:rsidP="000C1F85">
      <w:pPr>
        <w:contextualSpacing/>
        <w:rPr>
          <w:rStyle w:val="Hyperlink"/>
          <w:color w:val="auto"/>
          <w:sz w:val="24"/>
          <w:szCs w:val="24"/>
          <w:u w:val="none"/>
        </w:rPr>
      </w:pPr>
      <w:r w:rsidRPr="00D13801">
        <w:rPr>
          <w:rStyle w:val="Hyperlink"/>
          <w:color w:val="auto"/>
          <w:sz w:val="24"/>
          <w:szCs w:val="24"/>
          <w:u w:val="none"/>
        </w:rPr>
        <w:lastRenderedPageBreak/>
        <w:t>Matthew A. Nykiel</w:t>
      </w:r>
    </w:p>
    <w:p w14:paraId="4E0997D9" w14:textId="77777777" w:rsidR="00D55D06" w:rsidRPr="00D13801" w:rsidRDefault="00D55D06" w:rsidP="000C1F85">
      <w:pPr>
        <w:contextualSpacing/>
        <w:rPr>
          <w:rStyle w:val="Hyperlink"/>
          <w:color w:val="auto"/>
          <w:sz w:val="24"/>
          <w:szCs w:val="24"/>
          <w:u w:val="none"/>
        </w:rPr>
      </w:pPr>
      <w:r w:rsidRPr="00D13801">
        <w:rPr>
          <w:rStyle w:val="Hyperlink"/>
          <w:color w:val="auto"/>
          <w:sz w:val="24"/>
          <w:szCs w:val="24"/>
          <w:u w:val="none"/>
        </w:rPr>
        <w:t>Wild Earth Guardians</w:t>
      </w:r>
    </w:p>
    <w:p w14:paraId="61132FEE" w14:textId="77777777" w:rsidR="00D55D06" w:rsidRPr="00D13801" w:rsidRDefault="00D55D06" w:rsidP="000C1F85">
      <w:pPr>
        <w:contextualSpacing/>
        <w:rPr>
          <w:rStyle w:val="Hyperlink"/>
          <w:color w:val="auto"/>
          <w:sz w:val="24"/>
          <w:szCs w:val="24"/>
          <w:u w:val="none"/>
        </w:rPr>
      </w:pPr>
      <w:r w:rsidRPr="00D13801">
        <w:rPr>
          <w:rStyle w:val="Hyperlink"/>
          <w:color w:val="auto"/>
          <w:sz w:val="24"/>
          <w:szCs w:val="24"/>
          <w:u w:val="none"/>
        </w:rPr>
        <w:t>3798 Marshal Street, Suite 8</w:t>
      </w:r>
    </w:p>
    <w:p w14:paraId="38229DF8" w14:textId="77777777" w:rsidR="00D55D06" w:rsidRPr="00D13801" w:rsidRDefault="00D55D06" w:rsidP="000C1F85">
      <w:pPr>
        <w:contextualSpacing/>
        <w:rPr>
          <w:rStyle w:val="Hyperlink"/>
          <w:color w:val="auto"/>
          <w:sz w:val="24"/>
          <w:szCs w:val="24"/>
          <w:u w:val="none"/>
        </w:rPr>
      </w:pPr>
      <w:r w:rsidRPr="00D13801">
        <w:rPr>
          <w:rStyle w:val="Hyperlink"/>
          <w:color w:val="auto"/>
          <w:sz w:val="24"/>
          <w:szCs w:val="24"/>
          <w:u w:val="none"/>
        </w:rPr>
        <w:t>Wheat Ridge, Colorado 80033</w:t>
      </w:r>
    </w:p>
    <w:p w14:paraId="23130B23" w14:textId="4C5E3378" w:rsidR="00D55D06" w:rsidRPr="00D13801" w:rsidRDefault="00D13801" w:rsidP="000C1F85">
      <w:pPr>
        <w:contextualSpacing/>
        <w:rPr>
          <w:rStyle w:val="Hyperlink"/>
          <w:color w:val="auto"/>
          <w:sz w:val="24"/>
          <w:szCs w:val="24"/>
        </w:rPr>
      </w:pPr>
      <w:hyperlink r:id="rId39" w:history="1">
        <w:r w:rsidR="00D55D06" w:rsidRPr="00D13801">
          <w:rPr>
            <w:rStyle w:val="Hyperlink"/>
            <w:color w:val="auto"/>
            <w:sz w:val="24"/>
            <w:szCs w:val="24"/>
          </w:rPr>
          <w:t>mnykiel@wildearthguardians.org</w:t>
        </w:r>
      </w:hyperlink>
    </w:p>
    <w:p w14:paraId="2C9F019A" w14:textId="77777777" w:rsidR="00D55D06" w:rsidRPr="00D13801" w:rsidRDefault="00D55D06" w:rsidP="000C1F85">
      <w:pPr>
        <w:contextualSpacing/>
        <w:rPr>
          <w:rStyle w:val="Hyperlink"/>
          <w:color w:val="auto"/>
          <w:sz w:val="24"/>
          <w:szCs w:val="24"/>
        </w:rPr>
      </w:pPr>
    </w:p>
    <w:p w14:paraId="6B0D3A26" w14:textId="77777777" w:rsidR="00D55D06" w:rsidRPr="00D13801" w:rsidRDefault="00D55D06" w:rsidP="000C1F85">
      <w:pPr>
        <w:contextualSpacing/>
        <w:rPr>
          <w:rStyle w:val="Hyperlink"/>
          <w:color w:val="auto"/>
          <w:sz w:val="24"/>
          <w:szCs w:val="24"/>
          <w:u w:val="none"/>
        </w:rPr>
      </w:pPr>
      <w:r w:rsidRPr="00D13801">
        <w:rPr>
          <w:rStyle w:val="Hyperlink"/>
          <w:color w:val="auto"/>
          <w:sz w:val="24"/>
          <w:szCs w:val="24"/>
          <w:u w:val="none"/>
        </w:rPr>
        <w:t>Daniel L. Timmons</w:t>
      </w:r>
    </w:p>
    <w:p w14:paraId="757CAF66" w14:textId="77777777" w:rsidR="00D55D06" w:rsidRPr="00D13801" w:rsidRDefault="00D55D06" w:rsidP="000C1F85">
      <w:pPr>
        <w:contextualSpacing/>
        <w:rPr>
          <w:rStyle w:val="Hyperlink"/>
          <w:color w:val="auto"/>
          <w:sz w:val="24"/>
          <w:szCs w:val="24"/>
          <w:u w:val="none"/>
        </w:rPr>
      </w:pPr>
      <w:r w:rsidRPr="00D13801">
        <w:rPr>
          <w:rStyle w:val="Hyperlink"/>
          <w:color w:val="auto"/>
          <w:sz w:val="24"/>
          <w:szCs w:val="24"/>
          <w:u w:val="none"/>
        </w:rPr>
        <w:t>Wild Earth Guardians</w:t>
      </w:r>
    </w:p>
    <w:p w14:paraId="4B61D5F6" w14:textId="77777777" w:rsidR="00D55D06" w:rsidRPr="00D13801" w:rsidRDefault="00D55D06" w:rsidP="000C1F85">
      <w:pPr>
        <w:contextualSpacing/>
        <w:rPr>
          <w:rStyle w:val="Hyperlink"/>
          <w:color w:val="auto"/>
          <w:sz w:val="24"/>
          <w:szCs w:val="24"/>
          <w:u w:val="none"/>
        </w:rPr>
      </w:pPr>
      <w:r w:rsidRPr="00D13801">
        <w:rPr>
          <w:rStyle w:val="Hyperlink"/>
          <w:color w:val="auto"/>
          <w:sz w:val="24"/>
          <w:szCs w:val="24"/>
          <w:u w:val="none"/>
        </w:rPr>
        <w:t>301 North Guadalupe Street, Suite 201</w:t>
      </w:r>
    </w:p>
    <w:p w14:paraId="035A2C97" w14:textId="77777777" w:rsidR="00D55D06" w:rsidRPr="00D13801" w:rsidRDefault="00D55D06" w:rsidP="000C1F85">
      <w:pPr>
        <w:contextualSpacing/>
        <w:rPr>
          <w:rStyle w:val="Hyperlink"/>
          <w:color w:val="auto"/>
          <w:sz w:val="24"/>
          <w:szCs w:val="24"/>
          <w:u w:val="none"/>
        </w:rPr>
      </w:pPr>
      <w:r w:rsidRPr="00D13801">
        <w:rPr>
          <w:rStyle w:val="Hyperlink"/>
          <w:color w:val="auto"/>
          <w:sz w:val="24"/>
          <w:szCs w:val="24"/>
          <w:u w:val="none"/>
        </w:rPr>
        <w:t>Santa Fe, New Mexico 87501</w:t>
      </w:r>
    </w:p>
    <w:p w14:paraId="356D57C0" w14:textId="54E95C48" w:rsidR="00D55D06" w:rsidRPr="00D13801" w:rsidRDefault="00D13801" w:rsidP="000C1F85">
      <w:pPr>
        <w:contextualSpacing/>
        <w:rPr>
          <w:rStyle w:val="Hyperlink"/>
          <w:color w:val="auto"/>
          <w:sz w:val="24"/>
          <w:szCs w:val="24"/>
        </w:rPr>
      </w:pPr>
      <w:hyperlink r:id="rId40" w:history="1">
        <w:r w:rsidR="00D55D06" w:rsidRPr="00D13801">
          <w:rPr>
            <w:rStyle w:val="Hyperlink"/>
            <w:color w:val="auto"/>
            <w:sz w:val="24"/>
            <w:szCs w:val="24"/>
          </w:rPr>
          <w:t>dtimmons@wildearthguardians.org</w:t>
        </w:r>
      </w:hyperlink>
      <w:r w:rsidR="00D55D06" w:rsidRPr="00D13801">
        <w:rPr>
          <w:rStyle w:val="Hyperlink"/>
          <w:color w:val="auto"/>
          <w:sz w:val="24"/>
          <w:szCs w:val="24"/>
        </w:rPr>
        <w:t xml:space="preserve"> </w:t>
      </w:r>
    </w:p>
    <w:p w14:paraId="3ECC31BF" w14:textId="77777777" w:rsidR="00D55D06" w:rsidRPr="00D13801" w:rsidRDefault="00D55D06" w:rsidP="000C1F85">
      <w:pPr>
        <w:contextualSpacing/>
        <w:rPr>
          <w:rStyle w:val="Hyperlink"/>
          <w:color w:val="auto"/>
          <w:sz w:val="24"/>
          <w:szCs w:val="24"/>
        </w:rPr>
      </w:pPr>
    </w:p>
    <w:p w14:paraId="3A9D53CA" w14:textId="77777777" w:rsidR="00D55D06" w:rsidRPr="00D13801" w:rsidRDefault="00D55D06" w:rsidP="000C1F85">
      <w:pPr>
        <w:contextualSpacing/>
        <w:rPr>
          <w:sz w:val="24"/>
          <w:szCs w:val="24"/>
        </w:rPr>
      </w:pPr>
      <w:r w:rsidRPr="00D13801">
        <w:rPr>
          <w:sz w:val="24"/>
          <w:szCs w:val="24"/>
        </w:rPr>
        <w:t xml:space="preserve">Jeffrey Holmstead </w:t>
      </w:r>
    </w:p>
    <w:p w14:paraId="40A43956" w14:textId="77777777" w:rsidR="00D55D06" w:rsidRPr="00D13801" w:rsidRDefault="00D55D06" w:rsidP="000C1F85">
      <w:pPr>
        <w:adjustRightInd w:val="0"/>
        <w:rPr>
          <w:sz w:val="24"/>
          <w:szCs w:val="24"/>
        </w:rPr>
      </w:pPr>
      <w:r w:rsidRPr="00D13801">
        <w:rPr>
          <w:sz w:val="24"/>
          <w:szCs w:val="24"/>
        </w:rPr>
        <w:t xml:space="preserve">Tim Wilkins </w:t>
      </w:r>
    </w:p>
    <w:p w14:paraId="7738609F" w14:textId="77777777" w:rsidR="00D55D06" w:rsidRPr="00D13801" w:rsidRDefault="00D55D06" w:rsidP="000C1F85">
      <w:pPr>
        <w:adjustRightInd w:val="0"/>
        <w:rPr>
          <w:sz w:val="24"/>
          <w:szCs w:val="24"/>
        </w:rPr>
      </w:pPr>
      <w:r w:rsidRPr="00D13801">
        <w:rPr>
          <w:sz w:val="24"/>
          <w:szCs w:val="24"/>
        </w:rPr>
        <w:t xml:space="preserve">Whit Swift </w:t>
      </w:r>
    </w:p>
    <w:p w14:paraId="48DF9F6F" w14:textId="77777777" w:rsidR="00D55D06" w:rsidRPr="00D13801" w:rsidRDefault="00D55D06" w:rsidP="000C1F85">
      <w:pPr>
        <w:adjustRightInd w:val="0"/>
        <w:rPr>
          <w:sz w:val="24"/>
          <w:szCs w:val="24"/>
        </w:rPr>
      </w:pPr>
      <w:r w:rsidRPr="00D13801">
        <w:rPr>
          <w:sz w:val="24"/>
          <w:szCs w:val="24"/>
        </w:rPr>
        <w:t xml:space="preserve">Bracewell LLP </w:t>
      </w:r>
    </w:p>
    <w:p w14:paraId="45F43FEA" w14:textId="77777777" w:rsidR="00D55D06" w:rsidRPr="00D13801" w:rsidRDefault="00D55D06" w:rsidP="000C1F85">
      <w:pPr>
        <w:adjustRightInd w:val="0"/>
        <w:rPr>
          <w:sz w:val="24"/>
          <w:szCs w:val="24"/>
        </w:rPr>
      </w:pPr>
      <w:r w:rsidRPr="00D13801">
        <w:rPr>
          <w:sz w:val="24"/>
          <w:szCs w:val="24"/>
        </w:rPr>
        <w:t xml:space="preserve">111 Congress Avenue, Suite 2300 </w:t>
      </w:r>
    </w:p>
    <w:p w14:paraId="4644BEA3" w14:textId="77777777" w:rsidR="00D55D06" w:rsidRPr="00D13801" w:rsidRDefault="00D55D06" w:rsidP="000C1F85">
      <w:pPr>
        <w:adjustRightInd w:val="0"/>
        <w:rPr>
          <w:sz w:val="24"/>
          <w:szCs w:val="24"/>
        </w:rPr>
      </w:pPr>
      <w:r w:rsidRPr="00D13801">
        <w:rPr>
          <w:sz w:val="24"/>
          <w:szCs w:val="24"/>
        </w:rPr>
        <w:t xml:space="preserve">Austin, Texas 78701 </w:t>
      </w:r>
    </w:p>
    <w:p w14:paraId="565249C2" w14:textId="17862042" w:rsidR="00D55D06" w:rsidRPr="00D13801" w:rsidRDefault="00D13801" w:rsidP="000C1F85">
      <w:pPr>
        <w:adjustRightInd w:val="0"/>
        <w:rPr>
          <w:sz w:val="24"/>
          <w:szCs w:val="24"/>
        </w:rPr>
      </w:pPr>
      <w:hyperlink r:id="rId41" w:history="1">
        <w:r w:rsidR="00D55D06" w:rsidRPr="00D13801">
          <w:rPr>
            <w:rStyle w:val="Hyperlink"/>
            <w:color w:val="auto"/>
            <w:sz w:val="24"/>
            <w:szCs w:val="24"/>
          </w:rPr>
          <w:t>jeff.holmstead@bracewell.com</w:t>
        </w:r>
      </w:hyperlink>
      <w:r w:rsidR="00D55D06" w:rsidRPr="00D13801">
        <w:rPr>
          <w:sz w:val="24"/>
          <w:szCs w:val="24"/>
        </w:rPr>
        <w:t xml:space="preserve">  </w:t>
      </w:r>
    </w:p>
    <w:p w14:paraId="2DE46973" w14:textId="0F903F40" w:rsidR="00D55D06" w:rsidRPr="00D13801" w:rsidRDefault="00D13801" w:rsidP="000C1F85">
      <w:pPr>
        <w:adjustRightInd w:val="0"/>
        <w:rPr>
          <w:sz w:val="24"/>
          <w:szCs w:val="24"/>
        </w:rPr>
      </w:pPr>
      <w:hyperlink r:id="rId42" w:history="1">
        <w:r w:rsidR="00D55D06" w:rsidRPr="00D13801">
          <w:rPr>
            <w:rStyle w:val="Hyperlink"/>
            <w:color w:val="auto"/>
            <w:sz w:val="24"/>
            <w:szCs w:val="24"/>
          </w:rPr>
          <w:t>tim.wilkins@bracewell.com</w:t>
        </w:r>
      </w:hyperlink>
      <w:r w:rsidR="00D55D06" w:rsidRPr="00D13801">
        <w:rPr>
          <w:sz w:val="24"/>
          <w:szCs w:val="24"/>
        </w:rPr>
        <w:t xml:space="preserve"> </w:t>
      </w:r>
    </w:p>
    <w:p w14:paraId="2EAE2FAE" w14:textId="2BD7215D" w:rsidR="00D55D06" w:rsidRPr="00D13801" w:rsidRDefault="00D13801" w:rsidP="000C1F85">
      <w:pPr>
        <w:adjustRightInd w:val="0"/>
        <w:rPr>
          <w:sz w:val="24"/>
          <w:szCs w:val="24"/>
        </w:rPr>
      </w:pPr>
      <w:hyperlink r:id="rId43" w:history="1">
        <w:r w:rsidR="00D55D06" w:rsidRPr="00D13801">
          <w:rPr>
            <w:rStyle w:val="Hyperlink"/>
            <w:color w:val="auto"/>
            <w:sz w:val="24"/>
            <w:szCs w:val="24"/>
          </w:rPr>
          <w:t>whit.swift@bracewell.com</w:t>
        </w:r>
      </w:hyperlink>
      <w:r w:rsidR="00D55D06" w:rsidRPr="00D13801">
        <w:rPr>
          <w:sz w:val="24"/>
          <w:szCs w:val="24"/>
        </w:rPr>
        <w:t xml:space="preserve"> </w:t>
      </w:r>
    </w:p>
    <w:p w14:paraId="6B67E3F3" w14:textId="77777777" w:rsidR="00D55D06" w:rsidRPr="00D13801" w:rsidRDefault="00D55D06" w:rsidP="000C1F85">
      <w:pPr>
        <w:adjustRightInd w:val="0"/>
        <w:rPr>
          <w:sz w:val="24"/>
          <w:szCs w:val="24"/>
        </w:rPr>
      </w:pPr>
    </w:p>
    <w:p w14:paraId="0BA0D4E5" w14:textId="77777777" w:rsidR="00D55D06" w:rsidRPr="00D13801" w:rsidRDefault="00D55D06" w:rsidP="000C1F85">
      <w:pPr>
        <w:adjustRightInd w:val="0"/>
        <w:rPr>
          <w:sz w:val="24"/>
          <w:szCs w:val="24"/>
        </w:rPr>
      </w:pPr>
      <w:r w:rsidRPr="00D13801">
        <w:rPr>
          <w:sz w:val="24"/>
          <w:szCs w:val="24"/>
        </w:rPr>
        <w:t xml:space="preserve">Stuart R. Butzier </w:t>
      </w:r>
    </w:p>
    <w:p w14:paraId="34141328" w14:textId="77777777" w:rsidR="00D55D06" w:rsidRPr="00D13801" w:rsidRDefault="00D55D06" w:rsidP="000C1F85">
      <w:pPr>
        <w:adjustRightInd w:val="0"/>
        <w:rPr>
          <w:sz w:val="24"/>
          <w:szCs w:val="24"/>
        </w:rPr>
      </w:pPr>
      <w:r w:rsidRPr="00D13801">
        <w:rPr>
          <w:sz w:val="24"/>
          <w:szCs w:val="24"/>
        </w:rPr>
        <w:t xml:space="preserve">Modrall, Sperling, Roehl, Harris &amp; Sisk, P.A. </w:t>
      </w:r>
    </w:p>
    <w:p w14:paraId="012FC7B1" w14:textId="77777777" w:rsidR="00D55D06" w:rsidRPr="00D13801" w:rsidRDefault="00D55D06" w:rsidP="000C1F85">
      <w:pPr>
        <w:adjustRightInd w:val="0"/>
        <w:rPr>
          <w:sz w:val="24"/>
          <w:szCs w:val="24"/>
        </w:rPr>
      </w:pPr>
      <w:r w:rsidRPr="00D13801">
        <w:rPr>
          <w:sz w:val="24"/>
          <w:szCs w:val="24"/>
        </w:rPr>
        <w:t xml:space="preserve">Post Office Box 2168 </w:t>
      </w:r>
    </w:p>
    <w:p w14:paraId="210C82D5" w14:textId="77777777" w:rsidR="00D55D06" w:rsidRPr="00D13801" w:rsidRDefault="00D55D06" w:rsidP="000C1F85">
      <w:pPr>
        <w:adjustRightInd w:val="0"/>
        <w:rPr>
          <w:sz w:val="24"/>
          <w:szCs w:val="24"/>
        </w:rPr>
      </w:pPr>
      <w:r w:rsidRPr="00D13801">
        <w:rPr>
          <w:sz w:val="24"/>
          <w:szCs w:val="24"/>
        </w:rPr>
        <w:t xml:space="preserve">Albuquerque, New Mexico 87103-2162 </w:t>
      </w:r>
    </w:p>
    <w:p w14:paraId="7803DB53" w14:textId="7727BF94" w:rsidR="00D55D06" w:rsidRPr="00D13801" w:rsidRDefault="00D13801" w:rsidP="000C1F85">
      <w:pPr>
        <w:adjustRightInd w:val="0"/>
        <w:rPr>
          <w:sz w:val="24"/>
          <w:szCs w:val="24"/>
        </w:rPr>
      </w:pPr>
      <w:hyperlink r:id="rId44" w:history="1">
        <w:r w:rsidR="00D55D06" w:rsidRPr="00D13801">
          <w:rPr>
            <w:rStyle w:val="Hyperlink"/>
            <w:color w:val="auto"/>
            <w:sz w:val="24"/>
            <w:szCs w:val="24"/>
          </w:rPr>
          <w:t>srb@modrall.com</w:t>
        </w:r>
      </w:hyperlink>
      <w:r w:rsidR="00D55D06" w:rsidRPr="00D13801">
        <w:rPr>
          <w:sz w:val="24"/>
          <w:szCs w:val="24"/>
        </w:rPr>
        <w:t xml:space="preserve"> </w:t>
      </w:r>
    </w:p>
    <w:p w14:paraId="47020277" w14:textId="4AED85F4" w:rsidR="00D55D06" w:rsidRPr="00D13801" w:rsidRDefault="00D13801" w:rsidP="000C1F85">
      <w:pPr>
        <w:contextualSpacing/>
        <w:rPr>
          <w:sz w:val="24"/>
          <w:szCs w:val="24"/>
        </w:rPr>
      </w:pPr>
      <w:hyperlink r:id="rId45" w:history="1">
        <w:r w:rsidR="00D55D06" w:rsidRPr="00D13801">
          <w:rPr>
            <w:rStyle w:val="Hyperlink"/>
            <w:color w:val="auto"/>
            <w:sz w:val="24"/>
            <w:szCs w:val="24"/>
          </w:rPr>
          <w:t>ccs@modrall.com</w:t>
        </w:r>
      </w:hyperlink>
      <w:r w:rsidR="00D55D06" w:rsidRPr="00D13801">
        <w:rPr>
          <w:sz w:val="24"/>
          <w:szCs w:val="24"/>
        </w:rPr>
        <w:t xml:space="preserve"> </w:t>
      </w:r>
    </w:p>
    <w:p w14:paraId="3325627A" w14:textId="77777777" w:rsidR="00D55D06" w:rsidRPr="00D13801" w:rsidRDefault="00D55D06" w:rsidP="000C1F85">
      <w:pPr>
        <w:contextualSpacing/>
        <w:rPr>
          <w:sz w:val="24"/>
          <w:szCs w:val="24"/>
        </w:rPr>
      </w:pPr>
    </w:p>
    <w:p w14:paraId="3C3FB498" w14:textId="77777777" w:rsidR="00D55D06" w:rsidRPr="00D13801" w:rsidRDefault="00D55D06" w:rsidP="000C1F85">
      <w:pPr>
        <w:contextualSpacing/>
        <w:rPr>
          <w:sz w:val="24"/>
          <w:szCs w:val="24"/>
        </w:rPr>
      </w:pPr>
      <w:r w:rsidRPr="00D13801">
        <w:rPr>
          <w:sz w:val="24"/>
          <w:szCs w:val="24"/>
        </w:rPr>
        <w:t xml:space="preserve">Ana Maria Gutierrez </w:t>
      </w:r>
    </w:p>
    <w:p w14:paraId="72FFEFA0" w14:textId="77777777" w:rsidR="00D55D06" w:rsidRPr="00D13801" w:rsidRDefault="00D55D06" w:rsidP="000C1F85">
      <w:pPr>
        <w:adjustRightInd w:val="0"/>
        <w:rPr>
          <w:sz w:val="24"/>
          <w:szCs w:val="24"/>
        </w:rPr>
      </w:pPr>
      <w:r w:rsidRPr="00D13801">
        <w:rPr>
          <w:sz w:val="24"/>
          <w:szCs w:val="24"/>
        </w:rPr>
        <w:t xml:space="preserve">Hogan Lovells US LLP </w:t>
      </w:r>
    </w:p>
    <w:p w14:paraId="5F98C71B" w14:textId="77777777" w:rsidR="00D55D06" w:rsidRPr="00D13801" w:rsidRDefault="00D55D06" w:rsidP="000C1F85">
      <w:pPr>
        <w:adjustRightInd w:val="0"/>
        <w:rPr>
          <w:sz w:val="24"/>
          <w:szCs w:val="24"/>
        </w:rPr>
      </w:pPr>
      <w:r w:rsidRPr="00D13801">
        <w:rPr>
          <w:sz w:val="24"/>
          <w:szCs w:val="24"/>
        </w:rPr>
        <w:t xml:space="preserve">1601 Wewatta Street, Suite 900 </w:t>
      </w:r>
    </w:p>
    <w:p w14:paraId="031B4BED" w14:textId="77777777" w:rsidR="00D55D06" w:rsidRPr="00D13801" w:rsidRDefault="00D55D06" w:rsidP="000C1F85">
      <w:pPr>
        <w:adjustRightInd w:val="0"/>
        <w:rPr>
          <w:sz w:val="24"/>
          <w:szCs w:val="24"/>
        </w:rPr>
      </w:pPr>
      <w:r w:rsidRPr="00D13801">
        <w:rPr>
          <w:sz w:val="24"/>
          <w:szCs w:val="24"/>
        </w:rPr>
        <w:t xml:space="preserve">Denver, CO 80202 </w:t>
      </w:r>
    </w:p>
    <w:p w14:paraId="493C72E7" w14:textId="1538BEC8" w:rsidR="00D55D06" w:rsidRPr="00D13801" w:rsidRDefault="00D13801" w:rsidP="000C1F85">
      <w:pPr>
        <w:adjustRightInd w:val="0"/>
        <w:rPr>
          <w:sz w:val="24"/>
          <w:szCs w:val="24"/>
        </w:rPr>
      </w:pPr>
      <w:hyperlink r:id="rId46" w:history="1">
        <w:r w:rsidR="00D55D06" w:rsidRPr="00D13801">
          <w:rPr>
            <w:rStyle w:val="Hyperlink"/>
            <w:color w:val="auto"/>
            <w:sz w:val="24"/>
            <w:szCs w:val="24"/>
          </w:rPr>
          <w:t>ana.gutierrez@hoganlovells.com</w:t>
        </w:r>
      </w:hyperlink>
      <w:r w:rsidR="00D55D06" w:rsidRPr="00D13801">
        <w:rPr>
          <w:sz w:val="24"/>
          <w:szCs w:val="24"/>
        </w:rPr>
        <w:t xml:space="preserve"> </w:t>
      </w:r>
    </w:p>
    <w:p w14:paraId="2F10DD6A" w14:textId="77777777" w:rsidR="00D55D06" w:rsidRPr="00D13801" w:rsidRDefault="00D55D06" w:rsidP="000C1F85">
      <w:pPr>
        <w:adjustRightInd w:val="0"/>
        <w:rPr>
          <w:sz w:val="24"/>
          <w:szCs w:val="24"/>
        </w:rPr>
      </w:pPr>
    </w:p>
    <w:p w14:paraId="350AFFA7" w14:textId="77777777" w:rsidR="00D55D06" w:rsidRPr="00D13801" w:rsidRDefault="00D55D06" w:rsidP="000C1F85">
      <w:pPr>
        <w:adjustRightInd w:val="0"/>
        <w:rPr>
          <w:sz w:val="24"/>
          <w:szCs w:val="24"/>
        </w:rPr>
      </w:pPr>
      <w:r w:rsidRPr="00D13801">
        <w:rPr>
          <w:sz w:val="24"/>
          <w:szCs w:val="24"/>
        </w:rPr>
        <w:t xml:space="preserve">Sandra Milena McCarthy </w:t>
      </w:r>
    </w:p>
    <w:p w14:paraId="01FE82D6" w14:textId="77777777" w:rsidR="00D55D06" w:rsidRPr="00D13801" w:rsidRDefault="00D55D06" w:rsidP="000C1F85">
      <w:pPr>
        <w:adjustRightInd w:val="0"/>
        <w:rPr>
          <w:sz w:val="24"/>
          <w:szCs w:val="24"/>
        </w:rPr>
      </w:pPr>
      <w:r w:rsidRPr="00D13801">
        <w:rPr>
          <w:sz w:val="24"/>
          <w:szCs w:val="24"/>
        </w:rPr>
        <w:t xml:space="preserve">Hogan Lovells US LLP </w:t>
      </w:r>
    </w:p>
    <w:p w14:paraId="1BEE0511" w14:textId="77777777" w:rsidR="00D55D06" w:rsidRPr="00D13801" w:rsidRDefault="00D55D06" w:rsidP="000C1F85">
      <w:pPr>
        <w:adjustRightInd w:val="0"/>
        <w:rPr>
          <w:sz w:val="24"/>
          <w:szCs w:val="24"/>
        </w:rPr>
      </w:pPr>
      <w:r w:rsidRPr="00D13801">
        <w:rPr>
          <w:sz w:val="24"/>
          <w:szCs w:val="24"/>
        </w:rPr>
        <w:t xml:space="preserve">Columbia Square </w:t>
      </w:r>
    </w:p>
    <w:p w14:paraId="15450EEF" w14:textId="77777777" w:rsidR="00D55D06" w:rsidRPr="00D13801" w:rsidRDefault="00D55D06" w:rsidP="000C1F85">
      <w:pPr>
        <w:adjustRightInd w:val="0"/>
        <w:rPr>
          <w:sz w:val="24"/>
          <w:szCs w:val="24"/>
        </w:rPr>
      </w:pPr>
      <w:r w:rsidRPr="00D13801">
        <w:rPr>
          <w:sz w:val="24"/>
          <w:szCs w:val="24"/>
        </w:rPr>
        <w:t xml:space="preserve">555 Thirteenth Street, NW </w:t>
      </w:r>
    </w:p>
    <w:p w14:paraId="155AA252" w14:textId="77777777" w:rsidR="00D55D06" w:rsidRPr="00D13801" w:rsidRDefault="00D55D06" w:rsidP="000C1F85">
      <w:pPr>
        <w:adjustRightInd w:val="0"/>
        <w:rPr>
          <w:sz w:val="24"/>
          <w:szCs w:val="24"/>
        </w:rPr>
      </w:pPr>
      <w:r w:rsidRPr="00D13801">
        <w:rPr>
          <w:sz w:val="24"/>
          <w:szCs w:val="24"/>
        </w:rPr>
        <w:t xml:space="preserve">Washington, DC 20004 </w:t>
      </w:r>
    </w:p>
    <w:p w14:paraId="5111DFCE" w14:textId="3CFBA9AA" w:rsidR="00D55D06" w:rsidRPr="00D13801" w:rsidRDefault="00D13801" w:rsidP="000C1F85">
      <w:pPr>
        <w:contextualSpacing/>
        <w:rPr>
          <w:rStyle w:val="Hyperlink"/>
          <w:color w:val="auto"/>
          <w:sz w:val="24"/>
          <w:szCs w:val="24"/>
        </w:rPr>
        <w:sectPr w:rsidR="00D55D06" w:rsidRPr="00D13801" w:rsidSect="007A667F">
          <w:type w:val="continuous"/>
          <w:pgSz w:w="12240" w:h="15840"/>
          <w:pgMar w:top="1440" w:right="1440" w:bottom="1440" w:left="1440" w:header="720" w:footer="720" w:gutter="0"/>
          <w:cols w:num="2" w:space="720"/>
          <w:docGrid w:linePitch="360"/>
        </w:sectPr>
      </w:pPr>
      <w:hyperlink r:id="rId47" w:history="1">
        <w:r w:rsidR="00D55D06" w:rsidRPr="00D13801">
          <w:rPr>
            <w:rStyle w:val="Hyperlink"/>
            <w:color w:val="auto"/>
            <w:sz w:val="24"/>
            <w:szCs w:val="24"/>
          </w:rPr>
          <w:t>sandra.mccarthy@hoganlovells.com</w:t>
        </w:r>
      </w:hyperlink>
    </w:p>
    <w:p w14:paraId="35C3CEA2" w14:textId="77777777" w:rsidR="00D55D06" w:rsidRPr="00D13801" w:rsidRDefault="00D55D06" w:rsidP="000C1F85">
      <w:pPr>
        <w:contextualSpacing/>
        <w:rPr>
          <w:sz w:val="24"/>
          <w:szCs w:val="24"/>
        </w:rPr>
      </w:pPr>
      <w:r w:rsidRPr="00D13801">
        <w:rPr>
          <w:sz w:val="24"/>
          <w:szCs w:val="24"/>
        </w:rPr>
        <w:t xml:space="preserve"> </w:t>
      </w:r>
    </w:p>
    <w:p w14:paraId="33DAECCD" w14:textId="77777777" w:rsidR="00D55D06" w:rsidRPr="00D13801" w:rsidRDefault="00D55D06" w:rsidP="000C1F85">
      <w:pPr>
        <w:pStyle w:val="BodyText"/>
        <w:ind w:left="4320" w:firstLine="720"/>
        <w:rPr>
          <w:i/>
          <w:u w:val="single"/>
        </w:rPr>
      </w:pPr>
    </w:p>
    <w:p w14:paraId="70BB470A" w14:textId="77777777" w:rsidR="00D55D06" w:rsidRPr="00D13801" w:rsidRDefault="00D55D06" w:rsidP="000C1F85">
      <w:pPr>
        <w:pStyle w:val="BodyText"/>
        <w:ind w:left="4320" w:firstLine="720"/>
      </w:pPr>
      <w:r w:rsidRPr="00D13801">
        <w:rPr>
          <w:i/>
          <w:u w:val="single"/>
        </w:rPr>
        <w:t>/s/ Tannis Fox</w:t>
      </w:r>
    </w:p>
    <w:p w14:paraId="5BA15147" w14:textId="77777777" w:rsidR="00D55D06" w:rsidRPr="00D13801" w:rsidRDefault="00D55D06" w:rsidP="000C1F85">
      <w:pPr>
        <w:pStyle w:val="BodyText"/>
        <w:ind w:left="4320" w:firstLine="720"/>
      </w:pPr>
      <w:r w:rsidRPr="00D13801">
        <w:t>Tannis Fox</w:t>
      </w:r>
    </w:p>
    <w:p w14:paraId="56B7FA5E" w14:textId="77777777" w:rsidR="00D55D06" w:rsidRPr="00D13801" w:rsidRDefault="00D55D06" w:rsidP="000C1F85">
      <w:pPr>
        <w:pStyle w:val="BodyText"/>
        <w:ind w:left="4320" w:firstLine="720"/>
      </w:pPr>
    </w:p>
    <w:p w14:paraId="0A30B6CC" w14:textId="77777777" w:rsidR="00DB5188" w:rsidRPr="00D13801" w:rsidRDefault="00DB5188" w:rsidP="000C1F85">
      <w:pPr>
        <w:widowControl/>
        <w:autoSpaceDE/>
        <w:autoSpaceDN/>
        <w:spacing w:line="480" w:lineRule="auto"/>
        <w:rPr>
          <w:sz w:val="24"/>
          <w:szCs w:val="24"/>
        </w:rPr>
      </w:pPr>
    </w:p>
    <w:sectPr w:rsidR="00DB5188" w:rsidRPr="00D13801" w:rsidSect="007A667F">
      <w:footerReference w:type="default" r:id="rId48"/>
      <w:type w:val="continuous"/>
      <w:pgSz w:w="12240" w:h="15840"/>
      <w:pgMar w:top="144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938E66" w16cex:dateUtc="2022-01-20T14:31:00Z"/>
  <w16cex:commentExtensible w16cex:durableId="2592F2D1" w16cex:dateUtc="2022-01-20T03:28:00Z"/>
  <w16cex:commentExtensible w16cex:durableId="259394C0" w16cex:dateUtc="2022-01-20T14:58:00Z"/>
  <w16cex:commentExtensible w16cex:durableId="2593A343" w16cex:dateUtc="2022-01-20T16:0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CA28874" w16cid:durableId="25938E66"/>
  <w16cid:commentId w16cid:paraId="32955126" w16cid:durableId="2592F2D1"/>
  <w16cid:commentId w16cid:paraId="5D5E16CB" w16cid:durableId="259394C0"/>
  <w16cid:commentId w16cid:paraId="059815E5" w16cid:durableId="2593A343"/>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629D1F" w14:textId="77777777" w:rsidR="00506915" w:rsidRDefault="00506915" w:rsidP="00CB171A">
      <w:r>
        <w:separator/>
      </w:r>
    </w:p>
  </w:endnote>
  <w:endnote w:type="continuationSeparator" w:id="0">
    <w:p w14:paraId="7A435A25" w14:textId="77777777" w:rsidR="00506915" w:rsidRDefault="00506915" w:rsidP="00CB17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IDFont+F1">
    <w:altName w:val="MV Boli"/>
    <w:panose1 w:val="00000000000000000000"/>
    <w:charset w:val="00"/>
    <w:family w:val="roman"/>
    <w:notTrueType/>
    <w:pitch w:val="default"/>
  </w:font>
  <w:font w:name="Calibri Light">
    <w:panose1 w:val="020F0302020204030204"/>
    <w:charset w:val="00"/>
    <w:family w:val="swiss"/>
    <w:pitch w:val="variable"/>
    <w:sig w:usb0="A0002AEF" w:usb1="4000207B" w:usb2="00000000" w:usb3="00000000" w:csb0="000001FF" w:csb1="00000000"/>
  </w:font>
  <w:font w:name="TimesNewRoman">
    <w:altName w:val="MS Gothic"/>
    <w:panose1 w:val="00000000000000000000"/>
    <w:charset w:val="80"/>
    <w:family w:val="auto"/>
    <w:notTrueType/>
    <w:pitch w:val="default"/>
    <w:sig w:usb0="00000001" w:usb1="08070000" w:usb2="00000010" w:usb3="00000000" w:csb0="00020000" w:csb1="00000000"/>
  </w:font>
  <w:font w:name="TimesNewRomanPSMT">
    <w:altName w:val="MS Gothic"/>
    <w:panose1 w:val="00000000000000000000"/>
    <w:charset w:val="00"/>
    <w:family w:val="roman"/>
    <w:notTrueType/>
    <w:pitch w:val="default"/>
  </w:font>
  <w:font w:name="CIDFont+F2">
    <w:altName w:val="Yu Gothic"/>
    <w:panose1 w:val="00000000000000000000"/>
    <w:charset w:val="80"/>
    <w:family w:val="auto"/>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4"/>
        <w:szCs w:val="24"/>
      </w:rPr>
      <w:id w:val="37250128"/>
      <w:docPartObj>
        <w:docPartGallery w:val="Page Numbers (Bottom of Page)"/>
        <w:docPartUnique/>
      </w:docPartObj>
    </w:sdtPr>
    <w:sdtEndPr>
      <w:rPr>
        <w:noProof/>
      </w:rPr>
    </w:sdtEndPr>
    <w:sdtContent>
      <w:p w14:paraId="6B0CBF5D" w14:textId="2067F8E1" w:rsidR="00C72AE2" w:rsidRPr="00CB171A" w:rsidRDefault="00C72AE2">
        <w:pPr>
          <w:pStyle w:val="Footer"/>
          <w:jc w:val="center"/>
          <w:rPr>
            <w:sz w:val="24"/>
            <w:szCs w:val="24"/>
          </w:rPr>
        </w:pPr>
        <w:r w:rsidRPr="00CB171A">
          <w:rPr>
            <w:sz w:val="24"/>
            <w:szCs w:val="24"/>
          </w:rPr>
          <w:fldChar w:fldCharType="begin"/>
        </w:r>
        <w:r w:rsidRPr="00CB171A">
          <w:rPr>
            <w:sz w:val="24"/>
            <w:szCs w:val="24"/>
          </w:rPr>
          <w:instrText xml:space="preserve"> PAGE   \* MERGEFORMAT </w:instrText>
        </w:r>
        <w:r w:rsidRPr="00CB171A">
          <w:rPr>
            <w:sz w:val="24"/>
            <w:szCs w:val="24"/>
          </w:rPr>
          <w:fldChar w:fldCharType="separate"/>
        </w:r>
        <w:r w:rsidR="00DB1605">
          <w:rPr>
            <w:noProof/>
            <w:sz w:val="24"/>
            <w:szCs w:val="24"/>
          </w:rPr>
          <w:t>128</w:t>
        </w:r>
        <w:r w:rsidRPr="00CB171A">
          <w:rPr>
            <w:noProof/>
            <w:sz w:val="24"/>
            <w:szCs w:val="24"/>
          </w:rPr>
          <w:fldChar w:fldCharType="end"/>
        </w:r>
      </w:p>
    </w:sdtContent>
  </w:sdt>
  <w:p w14:paraId="63163D1B" w14:textId="77777777" w:rsidR="00C72AE2" w:rsidRPr="00CB171A" w:rsidRDefault="00C72AE2">
    <w:pPr>
      <w:pStyle w:val="Footer"/>
      <w:rPr>
        <w:sz w:val="24"/>
        <w:szCs w:val="24"/>
      </w:rPr>
    </w:pPr>
  </w:p>
  <w:p w14:paraId="67332B6B" w14:textId="77777777" w:rsidR="00C72AE2" w:rsidRDefault="00C72AE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4"/>
        <w:szCs w:val="24"/>
      </w:rPr>
      <w:id w:val="-1972735833"/>
      <w:docPartObj>
        <w:docPartGallery w:val="Page Numbers (Bottom of Page)"/>
        <w:docPartUnique/>
      </w:docPartObj>
    </w:sdtPr>
    <w:sdtEndPr>
      <w:rPr>
        <w:noProof/>
      </w:rPr>
    </w:sdtEndPr>
    <w:sdtContent>
      <w:p w14:paraId="3C4B37BA" w14:textId="3166B833" w:rsidR="00C72AE2" w:rsidRPr="00CB171A" w:rsidRDefault="00C72AE2">
        <w:pPr>
          <w:jc w:val="center"/>
          <w:rPr>
            <w:sz w:val="24"/>
            <w:szCs w:val="24"/>
          </w:rPr>
        </w:pPr>
        <w:r w:rsidRPr="00CB171A">
          <w:rPr>
            <w:sz w:val="24"/>
            <w:szCs w:val="24"/>
          </w:rPr>
          <w:fldChar w:fldCharType="begin"/>
        </w:r>
        <w:r w:rsidRPr="00CB171A">
          <w:rPr>
            <w:sz w:val="24"/>
            <w:szCs w:val="24"/>
          </w:rPr>
          <w:instrText xml:space="preserve"> PAGE   \* MERGEFORMAT </w:instrText>
        </w:r>
        <w:r w:rsidRPr="00CB171A">
          <w:rPr>
            <w:sz w:val="24"/>
            <w:szCs w:val="24"/>
          </w:rPr>
          <w:fldChar w:fldCharType="separate"/>
        </w:r>
        <w:r>
          <w:rPr>
            <w:noProof/>
            <w:sz w:val="24"/>
            <w:szCs w:val="24"/>
          </w:rPr>
          <w:t>125</w:t>
        </w:r>
        <w:r w:rsidRPr="00CB171A">
          <w:rPr>
            <w:noProof/>
            <w:sz w:val="24"/>
            <w:szCs w:val="24"/>
          </w:rPr>
          <w:fldChar w:fldCharType="end"/>
        </w:r>
      </w:p>
    </w:sdtContent>
  </w:sdt>
  <w:p w14:paraId="2CA5BB87" w14:textId="77777777" w:rsidR="00C72AE2" w:rsidRPr="00CB171A" w:rsidRDefault="00C72AE2">
    <w:pPr>
      <w:rPr>
        <w:sz w:val="24"/>
        <w:szCs w:val="24"/>
      </w:rPr>
    </w:pPr>
  </w:p>
  <w:p w14:paraId="6D180587" w14:textId="77777777" w:rsidR="00C72AE2" w:rsidRDefault="00C72AE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C506DE" w14:textId="77777777" w:rsidR="00506915" w:rsidRDefault="00506915" w:rsidP="00CB171A">
      <w:r>
        <w:separator/>
      </w:r>
    </w:p>
  </w:footnote>
  <w:footnote w:type="continuationSeparator" w:id="0">
    <w:p w14:paraId="3385EAD6" w14:textId="77777777" w:rsidR="00506915" w:rsidRDefault="00506915" w:rsidP="00CB171A">
      <w:r>
        <w:continuationSeparator/>
      </w:r>
    </w:p>
  </w:footnote>
  <w:footnote w:id="1">
    <w:p w14:paraId="4E82C379" w14:textId="77777777" w:rsidR="00C72AE2" w:rsidRPr="00EC50B3" w:rsidRDefault="00C72AE2" w:rsidP="00AB1DD6">
      <w:pPr>
        <w:rPr>
          <w:sz w:val="24"/>
          <w:szCs w:val="24"/>
        </w:rPr>
      </w:pPr>
      <w:r w:rsidRPr="005C586E">
        <w:rPr>
          <w:sz w:val="24"/>
          <w:szCs w:val="24"/>
          <w:vertAlign w:val="superscript"/>
        </w:rPr>
        <w:footnoteRef/>
      </w:r>
      <w:r w:rsidRPr="00EC50B3">
        <w:rPr>
          <w:sz w:val="24"/>
          <w:szCs w:val="24"/>
        </w:rPr>
        <w:t xml:space="preserve"> Due to an error in the testimony or the transcription, page 575, line 19 reads “Rio Arriba County.”  It should read “Sandoval County.”</w:t>
      </w:r>
    </w:p>
  </w:footnote>
  <w:footnote w:id="2">
    <w:p w14:paraId="0991EA54" w14:textId="77777777" w:rsidR="00C72AE2" w:rsidRPr="00EC50B3" w:rsidRDefault="00C72AE2" w:rsidP="00A40D6F">
      <w:pPr>
        <w:spacing w:after="240"/>
        <w:rPr>
          <w:sz w:val="24"/>
          <w:szCs w:val="24"/>
        </w:rPr>
      </w:pPr>
      <w:r w:rsidRPr="008A6BAC">
        <w:rPr>
          <w:sz w:val="24"/>
          <w:szCs w:val="24"/>
          <w:vertAlign w:val="superscript"/>
        </w:rPr>
        <w:footnoteRef/>
      </w:r>
      <w:r w:rsidRPr="008A6BAC">
        <w:rPr>
          <w:sz w:val="24"/>
          <w:szCs w:val="24"/>
          <w:vertAlign w:val="superscript"/>
        </w:rPr>
        <w:t xml:space="preserve"> </w:t>
      </w:r>
      <w:r w:rsidRPr="00EC50B3">
        <w:rPr>
          <w:sz w:val="24"/>
          <w:szCs w:val="24"/>
        </w:rPr>
        <w:t>The Parties did not submit evidence related to Section 20.2.50.113 NMAC as part of their direct or rebuttal testimony, because they were not advocating any changes to the provision as proposed by the Environment Department in its direct testimony.  On September 7, 2021, the Environment Department filed rebuttal testimony, which included substantial changes to this provision.  Because these changes were not made until the Department rebuttal testimony, the Parties did not have an opportunity to address them until surrebuttal.  On surrebuttal, Clean Air Advocates presented the testimony of Dr. Daniel Orozco in support of the changes proposed here.  Although NMOGA objected that Dr. Orozco’s surrebuttal testimony was untimely, the Hearing Officer overruled this objection.  9 Tr. 2975:6–22.</w:t>
      </w:r>
    </w:p>
  </w:footnote>
  <w:footnote w:id="3">
    <w:p w14:paraId="3DD75C2D" w14:textId="77777777" w:rsidR="00C72AE2" w:rsidRPr="00EC50B3" w:rsidRDefault="00C72AE2">
      <w:pPr>
        <w:rPr>
          <w:sz w:val="24"/>
          <w:szCs w:val="24"/>
        </w:rPr>
      </w:pPr>
      <w:r w:rsidRPr="000B5FFE">
        <w:rPr>
          <w:sz w:val="24"/>
          <w:szCs w:val="24"/>
          <w:vertAlign w:val="superscript"/>
        </w:rPr>
        <w:footnoteRef/>
      </w:r>
      <w:r w:rsidRPr="00EC50B3">
        <w:rPr>
          <w:sz w:val="24"/>
          <w:szCs w:val="24"/>
        </w:rPr>
        <w:t xml:space="preserve"> Mr. Smitherman stated:</w:t>
      </w:r>
    </w:p>
    <w:p w14:paraId="09F80504" w14:textId="77777777" w:rsidR="00C72AE2" w:rsidRPr="00EC50B3" w:rsidRDefault="00C72AE2" w:rsidP="00403136">
      <w:pPr>
        <w:ind w:left="720" w:right="720" w:firstLine="810"/>
        <w:rPr>
          <w:sz w:val="24"/>
          <w:szCs w:val="24"/>
        </w:rPr>
      </w:pPr>
      <w:r w:rsidRPr="00EC50B3">
        <w:rPr>
          <w:sz w:val="24"/>
          <w:szCs w:val="24"/>
        </w:rPr>
        <w:t>So let's talk about flowback vessels. We've had a lot of conversation about those today.</w:t>
      </w:r>
    </w:p>
    <w:p w14:paraId="0AE515B1" w14:textId="77777777" w:rsidR="00C72AE2" w:rsidRPr="00EC50B3" w:rsidRDefault="00C72AE2" w:rsidP="00403136">
      <w:pPr>
        <w:ind w:left="720" w:right="720" w:firstLine="810"/>
        <w:rPr>
          <w:sz w:val="24"/>
          <w:szCs w:val="24"/>
        </w:rPr>
      </w:pPr>
      <w:r w:rsidRPr="00EC50B3">
        <w:rPr>
          <w:b/>
          <w:sz w:val="24"/>
          <w:szCs w:val="24"/>
        </w:rPr>
        <w:t>Some parties have recommended that vessels that receive flowback fluid from wells after completion be required to be vapor tight</w:t>
      </w:r>
      <w:r w:rsidRPr="00EC50B3">
        <w:rPr>
          <w:sz w:val="24"/>
          <w:szCs w:val="24"/>
        </w:rPr>
        <w:t xml:space="preserve">, I've heard some other terms, and have automatic tank gauging systems. </w:t>
      </w:r>
    </w:p>
    <w:p w14:paraId="117DD35D" w14:textId="77777777" w:rsidR="00C72AE2" w:rsidRPr="00EC50B3" w:rsidRDefault="00C72AE2" w:rsidP="00403136">
      <w:pPr>
        <w:ind w:left="720" w:right="720" w:firstLine="810"/>
        <w:rPr>
          <w:b/>
          <w:sz w:val="24"/>
          <w:szCs w:val="24"/>
        </w:rPr>
      </w:pPr>
      <w:r w:rsidRPr="00EC50B3">
        <w:rPr>
          <w:b/>
          <w:sz w:val="24"/>
          <w:szCs w:val="24"/>
        </w:rPr>
        <w:t>This is not advisable for safety concerns.</w:t>
      </w:r>
    </w:p>
    <w:p w14:paraId="232242C5" w14:textId="77777777" w:rsidR="00C72AE2" w:rsidRPr="00EC50B3" w:rsidRDefault="00C72AE2" w:rsidP="00726D3D">
      <w:pPr>
        <w:rPr>
          <w:sz w:val="24"/>
          <w:szCs w:val="24"/>
        </w:rPr>
      </w:pPr>
      <w:r w:rsidRPr="00EC50B3">
        <w:rPr>
          <w:sz w:val="24"/>
          <w:szCs w:val="24"/>
        </w:rPr>
        <w:t xml:space="preserve">10 Tr. 3319:25-3320:3321:6 (emphasis added). </w:t>
      </w:r>
    </w:p>
  </w:footnote>
  <w:footnote w:id="4">
    <w:p w14:paraId="74684AF1" w14:textId="77777777" w:rsidR="00C72AE2" w:rsidRPr="00EC50B3" w:rsidRDefault="00C72AE2" w:rsidP="00566CED">
      <w:pPr>
        <w:widowControl/>
        <w:autoSpaceDE/>
        <w:autoSpaceDN/>
        <w:rPr>
          <w:sz w:val="24"/>
          <w:szCs w:val="24"/>
        </w:rPr>
      </w:pPr>
      <w:r w:rsidRPr="003821D0">
        <w:rPr>
          <w:sz w:val="24"/>
          <w:szCs w:val="24"/>
          <w:vertAlign w:val="superscript"/>
        </w:rPr>
        <w:footnoteRef/>
      </w:r>
      <w:r w:rsidRPr="003821D0">
        <w:rPr>
          <w:sz w:val="24"/>
          <w:szCs w:val="24"/>
          <w:vertAlign w:val="superscript"/>
        </w:rPr>
        <w:t xml:space="preserve"> </w:t>
      </w:r>
      <w:r w:rsidRPr="00EC50B3">
        <w:rPr>
          <w:sz w:val="24"/>
          <w:szCs w:val="24"/>
        </w:rPr>
        <w:t xml:space="preserve">Furthermore, the one incident cited by Mr. Smitherman of a vessel blowing up occurred “when a flammable mix of air and gas had accumulated in the vessel . . . that a static spark had set off,” 10 Tr. 3322:3-12. Mr. Smitherman presented </w:t>
      </w:r>
      <w:r w:rsidRPr="00EC50B3">
        <w:rPr>
          <w:b/>
          <w:sz w:val="24"/>
          <w:szCs w:val="24"/>
        </w:rPr>
        <w:t>no evidence</w:t>
      </w:r>
      <w:r w:rsidRPr="00EC50B3">
        <w:rPr>
          <w:sz w:val="24"/>
          <w:szCs w:val="24"/>
        </w:rPr>
        <w:t xml:space="preserve"> there was any pressure relief system was in place, as contemplated by the Parties’ proposal. 10 Tr. 3232:16-3233:5; 10 Tr. 3307:1-6.</w:t>
      </w:r>
    </w:p>
  </w:footnote>
  <w:footnote w:id="5">
    <w:p w14:paraId="600FF569" w14:textId="41454F07" w:rsidR="00C72AE2" w:rsidRPr="00EC50B3" w:rsidRDefault="00C72AE2" w:rsidP="00EC50B3">
      <w:pPr>
        <w:spacing w:after="120"/>
        <w:rPr>
          <w:sz w:val="24"/>
          <w:szCs w:val="24"/>
        </w:rPr>
      </w:pPr>
      <w:r w:rsidRPr="006F3839">
        <w:rPr>
          <w:sz w:val="24"/>
          <w:szCs w:val="24"/>
          <w:vertAlign w:val="superscript"/>
        </w:rPr>
        <w:footnoteRef/>
      </w:r>
      <w:r w:rsidRPr="006F3839">
        <w:rPr>
          <w:sz w:val="24"/>
          <w:szCs w:val="24"/>
          <w:vertAlign w:val="superscript"/>
        </w:rPr>
        <w:t xml:space="preserve"> </w:t>
      </w:r>
      <w:r>
        <w:rPr>
          <w:sz w:val="24"/>
          <w:szCs w:val="24"/>
        </w:rPr>
        <w:t>NMOGA</w:t>
      </w:r>
      <w:r w:rsidRPr="00EC50B3">
        <w:rPr>
          <w:sz w:val="24"/>
          <w:szCs w:val="24"/>
        </w:rPr>
        <w:t xml:space="preserve"> did not file these documents as exhibits.  Rather, the written testimony of Mr. Dunham is appended to the Association’s Statement of Intent (SOI) to Present Technical Testimony as Appendix A6.  Mr. Dunham’s memorandum is an attachment to Appendix A6.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23473"/>
    <w:multiLevelType w:val="hybridMultilevel"/>
    <w:tmpl w:val="3C0ADDF2"/>
    <w:lvl w:ilvl="0" w:tplc="04090013">
      <w:start w:val="1"/>
      <w:numFmt w:val="upperRoman"/>
      <w:lvlText w:val="%1."/>
      <w:lvlJc w:val="right"/>
      <w:pPr>
        <w:ind w:left="720" w:hanging="360"/>
      </w:pPr>
    </w:lvl>
    <w:lvl w:ilvl="1" w:tplc="BBB48DEC">
      <w:start w:val="1"/>
      <w:numFmt w:val="decimal"/>
      <w:lvlText w:val="%2."/>
      <w:lvlJc w:val="left"/>
      <w:pPr>
        <w:ind w:left="1800" w:hanging="720"/>
      </w:pPr>
      <w:rPr>
        <w:rFonts w:hint="default"/>
        <w:u w:val="none"/>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640511"/>
    <w:multiLevelType w:val="hybridMultilevel"/>
    <w:tmpl w:val="9F062DD8"/>
    <w:lvl w:ilvl="0" w:tplc="A156040C">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3202390"/>
    <w:multiLevelType w:val="hybridMultilevel"/>
    <w:tmpl w:val="76867BE0"/>
    <w:lvl w:ilvl="0" w:tplc="A44ECEC8">
      <w:start w:val="1"/>
      <w:numFmt w:val="upperLetter"/>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4061B38"/>
    <w:multiLevelType w:val="hybridMultilevel"/>
    <w:tmpl w:val="4FBAEC2E"/>
    <w:lvl w:ilvl="0" w:tplc="D44C2936">
      <w:start w:val="1"/>
      <w:numFmt w:val="upperLetter"/>
      <w:lvlText w:val="%1."/>
      <w:lvlJc w:val="left"/>
      <w:pPr>
        <w:ind w:left="1440" w:hanging="72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5CD2CFA"/>
    <w:multiLevelType w:val="hybridMultilevel"/>
    <w:tmpl w:val="49407A5A"/>
    <w:lvl w:ilvl="0" w:tplc="E8F6B3C0">
      <w:start w:val="1"/>
      <w:numFmt w:val="upperLetter"/>
      <w:pStyle w:val="Heading2"/>
      <w:lvlText w:val="%1."/>
      <w:lvlJc w:val="left"/>
      <w:pPr>
        <w:ind w:left="1710" w:hanging="720"/>
      </w:pPr>
      <w:rPr>
        <w:rFonts w:hint="default"/>
        <w:i w:val="0"/>
        <w:iCs w:val="0"/>
        <w:u w:val="none"/>
      </w:rPr>
    </w:lvl>
    <w:lvl w:ilvl="1" w:tplc="B83ECBE4">
      <w:start w:val="1"/>
      <w:numFmt w:val="decimal"/>
      <w:lvlText w:val="%2."/>
      <w:lvlJc w:val="left"/>
      <w:pPr>
        <w:ind w:left="2340" w:hanging="720"/>
      </w:pPr>
      <w:rPr>
        <w:rFonts w:hint="default"/>
        <w:u w:val="none"/>
      </w:r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5" w15:restartNumberingAfterBreak="0">
    <w:nsid w:val="0C380423"/>
    <w:multiLevelType w:val="hybridMultilevel"/>
    <w:tmpl w:val="B31A5B8E"/>
    <w:lvl w:ilvl="0" w:tplc="411C31CC">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137656"/>
    <w:multiLevelType w:val="hybridMultilevel"/>
    <w:tmpl w:val="4000B67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B2776F"/>
    <w:multiLevelType w:val="hybridMultilevel"/>
    <w:tmpl w:val="4A32BB5A"/>
    <w:lvl w:ilvl="0" w:tplc="8EAE224C">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D5913CB"/>
    <w:multiLevelType w:val="hybridMultilevel"/>
    <w:tmpl w:val="84D8EBFC"/>
    <w:lvl w:ilvl="0" w:tplc="0F98978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EAE37A6"/>
    <w:multiLevelType w:val="hybridMultilevel"/>
    <w:tmpl w:val="27567DF2"/>
    <w:lvl w:ilvl="0" w:tplc="5A8C37E2">
      <w:start w:val="1"/>
      <w:numFmt w:val="upperLetter"/>
      <w:lvlText w:val="%1."/>
      <w:lvlJc w:val="left"/>
      <w:pPr>
        <w:ind w:left="1440" w:hanging="72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3622EAF"/>
    <w:multiLevelType w:val="hybridMultilevel"/>
    <w:tmpl w:val="2D3497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436484"/>
    <w:multiLevelType w:val="hybridMultilevel"/>
    <w:tmpl w:val="ECA074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F867475"/>
    <w:multiLevelType w:val="hybridMultilevel"/>
    <w:tmpl w:val="D7CC511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914C35"/>
    <w:multiLevelType w:val="hybridMultilevel"/>
    <w:tmpl w:val="2200E20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4D4777C"/>
    <w:multiLevelType w:val="multilevel"/>
    <w:tmpl w:val="3BEE666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376B35D1"/>
    <w:multiLevelType w:val="hybridMultilevel"/>
    <w:tmpl w:val="81A07CFC"/>
    <w:lvl w:ilvl="0" w:tplc="3D38E9C6">
      <w:start w:val="1"/>
      <w:numFmt w:val="bullet"/>
      <w:lvlText w:val="•"/>
      <w:lvlJc w:val="left"/>
      <w:pPr>
        <w:tabs>
          <w:tab w:val="num" w:pos="720"/>
        </w:tabs>
        <w:ind w:left="720" w:hanging="360"/>
      </w:pPr>
      <w:rPr>
        <w:rFonts w:ascii="Arial" w:hAnsi="Arial" w:hint="default"/>
      </w:rPr>
    </w:lvl>
    <w:lvl w:ilvl="1" w:tplc="168EC0D0" w:tentative="1">
      <w:start w:val="1"/>
      <w:numFmt w:val="bullet"/>
      <w:lvlText w:val="•"/>
      <w:lvlJc w:val="left"/>
      <w:pPr>
        <w:tabs>
          <w:tab w:val="num" w:pos="1440"/>
        </w:tabs>
        <w:ind w:left="1440" w:hanging="360"/>
      </w:pPr>
      <w:rPr>
        <w:rFonts w:ascii="Arial" w:hAnsi="Arial" w:hint="default"/>
      </w:rPr>
    </w:lvl>
    <w:lvl w:ilvl="2" w:tplc="A1FE1942" w:tentative="1">
      <w:start w:val="1"/>
      <w:numFmt w:val="bullet"/>
      <w:lvlText w:val="•"/>
      <w:lvlJc w:val="left"/>
      <w:pPr>
        <w:tabs>
          <w:tab w:val="num" w:pos="2160"/>
        </w:tabs>
        <w:ind w:left="2160" w:hanging="360"/>
      </w:pPr>
      <w:rPr>
        <w:rFonts w:ascii="Arial" w:hAnsi="Arial" w:hint="default"/>
      </w:rPr>
    </w:lvl>
    <w:lvl w:ilvl="3" w:tplc="3746C676" w:tentative="1">
      <w:start w:val="1"/>
      <w:numFmt w:val="bullet"/>
      <w:lvlText w:val="•"/>
      <w:lvlJc w:val="left"/>
      <w:pPr>
        <w:tabs>
          <w:tab w:val="num" w:pos="2880"/>
        </w:tabs>
        <w:ind w:left="2880" w:hanging="360"/>
      </w:pPr>
      <w:rPr>
        <w:rFonts w:ascii="Arial" w:hAnsi="Arial" w:hint="default"/>
      </w:rPr>
    </w:lvl>
    <w:lvl w:ilvl="4" w:tplc="1682F20E" w:tentative="1">
      <w:start w:val="1"/>
      <w:numFmt w:val="bullet"/>
      <w:lvlText w:val="•"/>
      <w:lvlJc w:val="left"/>
      <w:pPr>
        <w:tabs>
          <w:tab w:val="num" w:pos="3600"/>
        </w:tabs>
        <w:ind w:left="3600" w:hanging="360"/>
      </w:pPr>
      <w:rPr>
        <w:rFonts w:ascii="Arial" w:hAnsi="Arial" w:hint="default"/>
      </w:rPr>
    </w:lvl>
    <w:lvl w:ilvl="5" w:tplc="8674B18A" w:tentative="1">
      <w:start w:val="1"/>
      <w:numFmt w:val="bullet"/>
      <w:lvlText w:val="•"/>
      <w:lvlJc w:val="left"/>
      <w:pPr>
        <w:tabs>
          <w:tab w:val="num" w:pos="4320"/>
        </w:tabs>
        <w:ind w:left="4320" w:hanging="360"/>
      </w:pPr>
      <w:rPr>
        <w:rFonts w:ascii="Arial" w:hAnsi="Arial" w:hint="default"/>
      </w:rPr>
    </w:lvl>
    <w:lvl w:ilvl="6" w:tplc="7C72ABFE" w:tentative="1">
      <w:start w:val="1"/>
      <w:numFmt w:val="bullet"/>
      <w:lvlText w:val="•"/>
      <w:lvlJc w:val="left"/>
      <w:pPr>
        <w:tabs>
          <w:tab w:val="num" w:pos="5040"/>
        </w:tabs>
        <w:ind w:left="5040" w:hanging="360"/>
      </w:pPr>
      <w:rPr>
        <w:rFonts w:ascii="Arial" w:hAnsi="Arial" w:hint="default"/>
      </w:rPr>
    </w:lvl>
    <w:lvl w:ilvl="7" w:tplc="BFF0E79A" w:tentative="1">
      <w:start w:val="1"/>
      <w:numFmt w:val="bullet"/>
      <w:lvlText w:val="•"/>
      <w:lvlJc w:val="left"/>
      <w:pPr>
        <w:tabs>
          <w:tab w:val="num" w:pos="5760"/>
        </w:tabs>
        <w:ind w:left="5760" w:hanging="360"/>
      </w:pPr>
      <w:rPr>
        <w:rFonts w:ascii="Arial" w:hAnsi="Arial" w:hint="default"/>
      </w:rPr>
    </w:lvl>
    <w:lvl w:ilvl="8" w:tplc="97B21786"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379F0517"/>
    <w:multiLevelType w:val="hybridMultilevel"/>
    <w:tmpl w:val="C21C364E"/>
    <w:lvl w:ilvl="0" w:tplc="303A84A2">
      <w:start w:val="500"/>
      <w:numFmt w:val="upperRoman"/>
      <w:lvlText w:val="%1."/>
      <w:lvlJc w:val="left"/>
      <w:pPr>
        <w:ind w:left="1440" w:hanging="72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F2A6C92"/>
    <w:multiLevelType w:val="hybridMultilevel"/>
    <w:tmpl w:val="014E7746"/>
    <w:lvl w:ilvl="0" w:tplc="382C4AB4">
      <w:start w:val="1"/>
      <w:numFmt w:val="decimal"/>
      <w:pStyle w:val="Heading3"/>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41272EA4"/>
    <w:multiLevelType w:val="hybridMultilevel"/>
    <w:tmpl w:val="1FE026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1FE6029"/>
    <w:multiLevelType w:val="hybridMultilevel"/>
    <w:tmpl w:val="8E7806BC"/>
    <w:lvl w:ilvl="0" w:tplc="04090001">
      <w:start w:val="1"/>
      <w:numFmt w:val="bullet"/>
      <w:lvlText w:val=""/>
      <w:lvlJc w:val="left"/>
      <w:pPr>
        <w:ind w:left="1489" w:hanging="360"/>
      </w:pPr>
      <w:rPr>
        <w:rFonts w:ascii="Symbol" w:hAnsi="Symbol" w:hint="default"/>
      </w:rPr>
    </w:lvl>
    <w:lvl w:ilvl="1" w:tplc="04090003" w:tentative="1">
      <w:start w:val="1"/>
      <w:numFmt w:val="bullet"/>
      <w:lvlText w:val="o"/>
      <w:lvlJc w:val="left"/>
      <w:pPr>
        <w:ind w:left="2209" w:hanging="360"/>
      </w:pPr>
      <w:rPr>
        <w:rFonts w:ascii="Courier New" w:hAnsi="Courier New" w:cs="Courier New" w:hint="default"/>
      </w:rPr>
    </w:lvl>
    <w:lvl w:ilvl="2" w:tplc="04090005" w:tentative="1">
      <w:start w:val="1"/>
      <w:numFmt w:val="bullet"/>
      <w:lvlText w:val=""/>
      <w:lvlJc w:val="left"/>
      <w:pPr>
        <w:ind w:left="2929" w:hanging="360"/>
      </w:pPr>
      <w:rPr>
        <w:rFonts w:ascii="Wingdings" w:hAnsi="Wingdings" w:hint="default"/>
      </w:rPr>
    </w:lvl>
    <w:lvl w:ilvl="3" w:tplc="04090001" w:tentative="1">
      <w:start w:val="1"/>
      <w:numFmt w:val="bullet"/>
      <w:lvlText w:val=""/>
      <w:lvlJc w:val="left"/>
      <w:pPr>
        <w:ind w:left="3649" w:hanging="360"/>
      </w:pPr>
      <w:rPr>
        <w:rFonts w:ascii="Symbol" w:hAnsi="Symbol" w:hint="default"/>
      </w:rPr>
    </w:lvl>
    <w:lvl w:ilvl="4" w:tplc="04090003" w:tentative="1">
      <w:start w:val="1"/>
      <w:numFmt w:val="bullet"/>
      <w:lvlText w:val="o"/>
      <w:lvlJc w:val="left"/>
      <w:pPr>
        <w:ind w:left="4369" w:hanging="360"/>
      </w:pPr>
      <w:rPr>
        <w:rFonts w:ascii="Courier New" w:hAnsi="Courier New" w:cs="Courier New" w:hint="default"/>
      </w:rPr>
    </w:lvl>
    <w:lvl w:ilvl="5" w:tplc="04090005" w:tentative="1">
      <w:start w:val="1"/>
      <w:numFmt w:val="bullet"/>
      <w:lvlText w:val=""/>
      <w:lvlJc w:val="left"/>
      <w:pPr>
        <w:ind w:left="5089" w:hanging="360"/>
      </w:pPr>
      <w:rPr>
        <w:rFonts w:ascii="Wingdings" w:hAnsi="Wingdings" w:hint="default"/>
      </w:rPr>
    </w:lvl>
    <w:lvl w:ilvl="6" w:tplc="04090001" w:tentative="1">
      <w:start w:val="1"/>
      <w:numFmt w:val="bullet"/>
      <w:lvlText w:val=""/>
      <w:lvlJc w:val="left"/>
      <w:pPr>
        <w:ind w:left="5809" w:hanging="360"/>
      </w:pPr>
      <w:rPr>
        <w:rFonts w:ascii="Symbol" w:hAnsi="Symbol" w:hint="default"/>
      </w:rPr>
    </w:lvl>
    <w:lvl w:ilvl="7" w:tplc="04090003" w:tentative="1">
      <w:start w:val="1"/>
      <w:numFmt w:val="bullet"/>
      <w:lvlText w:val="o"/>
      <w:lvlJc w:val="left"/>
      <w:pPr>
        <w:ind w:left="6529" w:hanging="360"/>
      </w:pPr>
      <w:rPr>
        <w:rFonts w:ascii="Courier New" w:hAnsi="Courier New" w:cs="Courier New" w:hint="default"/>
      </w:rPr>
    </w:lvl>
    <w:lvl w:ilvl="8" w:tplc="04090005" w:tentative="1">
      <w:start w:val="1"/>
      <w:numFmt w:val="bullet"/>
      <w:lvlText w:val=""/>
      <w:lvlJc w:val="left"/>
      <w:pPr>
        <w:ind w:left="7249" w:hanging="360"/>
      </w:pPr>
      <w:rPr>
        <w:rFonts w:ascii="Wingdings" w:hAnsi="Wingdings" w:hint="default"/>
      </w:rPr>
    </w:lvl>
  </w:abstractNum>
  <w:abstractNum w:abstractNumId="20" w15:restartNumberingAfterBreak="0">
    <w:nsid w:val="44D27A3C"/>
    <w:multiLevelType w:val="hybridMultilevel"/>
    <w:tmpl w:val="7D4EB008"/>
    <w:lvl w:ilvl="0" w:tplc="CD7CB48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50B86ABB"/>
    <w:multiLevelType w:val="hybridMultilevel"/>
    <w:tmpl w:val="AB60F9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66A7091"/>
    <w:multiLevelType w:val="hybridMultilevel"/>
    <w:tmpl w:val="8F48547C"/>
    <w:lvl w:ilvl="0" w:tplc="82E29CB6">
      <w:start w:val="1"/>
      <w:numFmt w:val="lowerRoman"/>
      <w:lvlText w:val="%1."/>
      <w:lvlJc w:val="left"/>
      <w:pPr>
        <w:ind w:left="2160" w:hanging="720"/>
      </w:pPr>
      <w:rPr>
        <w:rFonts w:eastAsia="Times New Roma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56926913"/>
    <w:multiLevelType w:val="hybridMultilevel"/>
    <w:tmpl w:val="FA202892"/>
    <w:lvl w:ilvl="0" w:tplc="9A24D304">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AAB18A3"/>
    <w:multiLevelType w:val="hybridMultilevel"/>
    <w:tmpl w:val="7C14B1B4"/>
    <w:lvl w:ilvl="0" w:tplc="71C86BB6">
      <w:start w:val="100"/>
      <w:numFmt w:val="upperRoman"/>
      <w:lvlText w:val="%1."/>
      <w:lvlJc w:val="left"/>
      <w:pPr>
        <w:ind w:left="1440" w:hanging="72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3382945"/>
    <w:multiLevelType w:val="hybridMultilevel"/>
    <w:tmpl w:val="FD101866"/>
    <w:lvl w:ilvl="0" w:tplc="4878B0B0">
      <w:start w:val="1"/>
      <w:numFmt w:val="upperRoman"/>
      <w:pStyle w:val="Heading1"/>
      <w:lvlText w:val="%1."/>
      <w:lvlJc w:val="righ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6EC498A"/>
    <w:multiLevelType w:val="hybridMultilevel"/>
    <w:tmpl w:val="E6561D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B8A60F2"/>
    <w:multiLevelType w:val="hybridMultilevel"/>
    <w:tmpl w:val="F86031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FF269CD"/>
    <w:multiLevelType w:val="multilevel"/>
    <w:tmpl w:val="493C0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22C54AF"/>
    <w:multiLevelType w:val="hybridMultilevel"/>
    <w:tmpl w:val="F15631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98F2F41"/>
    <w:multiLevelType w:val="hybridMultilevel"/>
    <w:tmpl w:val="3780B5E2"/>
    <w:lvl w:ilvl="0" w:tplc="1BBECB82">
      <w:start w:val="1"/>
      <w:numFmt w:val="bullet"/>
      <w:lvlText w:val="•"/>
      <w:lvlJc w:val="left"/>
      <w:pPr>
        <w:tabs>
          <w:tab w:val="num" w:pos="720"/>
        </w:tabs>
        <w:ind w:left="720" w:hanging="360"/>
      </w:pPr>
      <w:rPr>
        <w:rFonts w:ascii="Arial" w:hAnsi="Arial" w:hint="default"/>
      </w:rPr>
    </w:lvl>
    <w:lvl w:ilvl="1" w:tplc="B254B1A6" w:tentative="1">
      <w:start w:val="1"/>
      <w:numFmt w:val="bullet"/>
      <w:lvlText w:val="•"/>
      <w:lvlJc w:val="left"/>
      <w:pPr>
        <w:tabs>
          <w:tab w:val="num" w:pos="1440"/>
        </w:tabs>
        <w:ind w:left="1440" w:hanging="360"/>
      </w:pPr>
      <w:rPr>
        <w:rFonts w:ascii="Arial" w:hAnsi="Arial" w:hint="default"/>
      </w:rPr>
    </w:lvl>
    <w:lvl w:ilvl="2" w:tplc="A2CE3720" w:tentative="1">
      <w:start w:val="1"/>
      <w:numFmt w:val="bullet"/>
      <w:lvlText w:val="•"/>
      <w:lvlJc w:val="left"/>
      <w:pPr>
        <w:tabs>
          <w:tab w:val="num" w:pos="2160"/>
        </w:tabs>
        <w:ind w:left="2160" w:hanging="360"/>
      </w:pPr>
      <w:rPr>
        <w:rFonts w:ascii="Arial" w:hAnsi="Arial" w:hint="default"/>
      </w:rPr>
    </w:lvl>
    <w:lvl w:ilvl="3" w:tplc="4C468930" w:tentative="1">
      <w:start w:val="1"/>
      <w:numFmt w:val="bullet"/>
      <w:lvlText w:val="•"/>
      <w:lvlJc w:val="left"/>
      <w:pPr>
        <w:tabs>
          <w:tab w:val="num" w:pos="2880"/>
        </w:tabs>
        <w:ind w:left="2880" w:hanging="360"/>
      </w:pPr>
      <w:rPr>
        <w:rFonts w:ascii="Arial" w:hAnsi="Arial" w:hint="default"/>
      </w:rPr>
    </w:lvl>
    <w:lvl w:ilvl="4" w:tplc="9E3020D6" w:tentative="1">
      <w:start w:val="1"/>
      <w:numFmt w:val="bullet"/>
      <w:lvlText w:val="•"/>
      <w:lvlJc w:val="left"/>
      <w:pPr>
        <w:tabs>
          <w:tab w:val="num" w:pos="3600"/>
        </w:tabs>
        <w:ind w:left="3600" w:hanging="360"/>
      </w:pPr>
      <w:rPr>
        <w:rFonts w:ascii="Arial" w:hAnsi="Arial" w:hint="default"/>
      </w:rPr>
    </w:lvl>
    <w:lvl w:ilvl="5" w:tplc="1C681DBA" w:tentative="1">
      <w:start w:val="1"/>
      <w:numFmt w:val="bullet"/>
      <w:lvlText w:val="•"/>
      <w:lvlJc w:val="left"/>
      <w:pPr>
        <w:tabs>
          <w:tab w:val="num" w:pos="4320"/>
        </w:tabs>
        <w:ind w:left="4320" w:hanging="360"/>
      </w:pPr>
      <w:rPr>
        <w:rFonts w:ascii="Arial" w:hAnsi="Arial" w:hint="default"/>
      </w:rPr>
    </w:lvl>
    <w:lvl w:ilvl="6" w:tplc="EC88C7BA" w:tentative="1">
      <w:start w:val="1"/>
      <w:numFmt w:val="bullet"/>
      <w:lvlText w:val="•"/>
      <w:lvlJc w:val="left"/>
      <w:pPr>
        <w:tabs>
          <w:tab w:val="num" w:pos="5040"/>
        </w:tabs>
        <w:ind w:left="5040" w:hanging="360"/>
      </w:pPr>
      <w:rPr>
        <w:rFonts w:ascii="Arial" w:hAnsi="Arial" w:hint="default"/>
      </w:rPr>
    </w:lvl>
    <w:lvl w:ilvl="7" w:tplc="BEF45004" w:tentative="1">
      <w:start w:val="1"/>
      <w:numFmt w:val="bullet"/>
      <w:lvlText w:val="•"/>
      <w:lvlJc w:val="left"/>
      <w:pPr>
        <w:tabs>
          <w:tab w:val="num" w:pos="5760"/>
        </w:tabs>
        <w:ind w:left="5760" w:hanging="360"/>
      </w:pPr>
      <w:rPr>
        <w:rFonts w:ascii="Arial" w:hAnsi="Arial" w:hint="default"/>
      </w:rPr>
    </w:lvl>
    <w:lvl w:ilvl="8" w:tplc="FA44BE1A"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7A0F68A0"/>
    <w:multiLevelType w:val="hybridMultilevel"/>
    <w:tmpl w:val="55EA4530"/>
    <w:lvl w:ilvl="0" w:tplc="4B962EA2">
      <w:start w:val="3"/>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8"/>
  </w:num>
  <w:num w:numId="2">
    <w:abstractNumId w:val="11"/>
  </w:num>
  <w:num w:numId="3">
    <w:abstractNumId w:val="14"/>
  </w:num>
  <w:num w:numId="4">
    <w:abstractNumId w:val="27"/>
  </w:num>
  <w:num w:numId="5">
    <w:abstractNumId w:val="7"/>
  </w:num>
  <w:num w:numId="6">
    <w:abstractNumId w:val="30"/>
  </w:num>
  <w:num w:numId="7">
    <w:abstractNumId w:val="15"/>
  </w:num>
  <w:num w:numId="8">
    <w:abstractNumId w:val="1"/>
  </w:num>
  <w:num w:numId="9">
    <w:abstractNumId w:val="23"/>
  </w:num>
  <w:num w:numId="10">
    <w:abstractNumId w:val="18"/>
  </w:num>
  <w:num w:numId="11">
    <w:abstractNumId w:val="2"/>
  </w:num>
  <w:num w:numId="12">
    <w:abstractNumId w:val="29"/>
  </w:num>
  <w:num w:numId="13">
    <w:abstractNumId w:val="21"/>
  </w:num>
  <w:num w:numId="14">
    <w:abstractNumId w:val="22"/>
  </w:num>
  <w:num w:numId="15">
    <w:abstractNumId w:val="7"/>
    <w:lvlOverride w:ilvl="0">
      <w:startOverride w:val="1"/>
    </w:lvlOverride>
  </w:num>
  <w:num w:numId="16">
    <w:abstractNumId w:val="19"/>
  </w:num>
  <w:num w:numId="17">
    <w:abstractNumId w:val="10"/>
  </w:num>
  <w:num w:numId="18">
    <w:abstractNumId w:val="20"/>
  </w:num>
  <w:num w:numId="19">
    <w:abstractNumId w:val="31"/>
  </w:num>
  <w:num w:numId="20">
    <w:abstractNumId w:val="13"/>
  </w:num>
  <w:num w:numId="21">
    <w:abstractNumId w:val="8"/>
  </w:num>
  <w:num w:numId="22">
    <w:abstractNumId w:val="9"/>
  </w:num>
  <w:num w:numId="23">
    <w:abstractNumId w:val="26"/>
  </w:num>
  <w:num w:numId="24">
    <w:abstractNumId w:val="5"/>
  </w:num>
  <w:num w:numId="25">
    <w:abstractNumId w:val="4"/>
  </w:num>
  <w:num w:numId="26">
    <w:abstractNumId w:val="17"/>
  </w:num>
  <w:num w:numId="27">
    <w:abstractNumId w:val="17"/>
    <w:lvlOverride w:ilvl="0">
      <w:startOverride w:val="1"/>
    </w:lvlOverride>
  </w:num>
  <w:num w:numId="28">
    <w:abstractNumId w:val="17"/>
    <w:lvlOverride w:ilvl="0">
      <w:startOverride w:val="1"/>
    </w:lvlOverride>
  </w:num>
  <w:num w:numId="29">
    <w:abstractNumId w:val="17"/>
    <w:lvlOverride w:ilvl="0">
      <w:startOverride w:val="1"/>
    </w:lvlOverride>
  </w:num>
  <w:num w:numId="30">
    <w:abstractNumId w:val="4"/>
    <w:lvlOverride w:ilvl="0">
      <w:startOverride w:val="1"/>
    </w:lvlOverride>
  </w:num>
  <w:num w:numId="31">
    <w:abstractNumId w:val="4"/>
    <w:lvlOverride w:ilvl="0">
      <w:startOverride w:val="1"/>
    </w:lvlOverride>
  </w:num>
  <w:num w:numId="32">
    <w:abstractNumId w:val="4"/>
    <w:lvlOverride w:ilvl="0">
      <w:startOverride w:val="1"/>
    </w:lvlOverride>
  </w:num>
  <w:num w:numId="33">
    <w:abstractNumId w:val="4"/>
    <w:lvlOverride w:ilvl="0">
      <w:startOverride w:val="1"/>
    </w:lvlOverride>
  </w:num>
  <w:num w:numId="34">
    <w:abstractNumId w:val="4"/>
    <w:lvlOverride w:ilvl="0">
      <w:startOverride w:val="1"/>
    </w:lvlOverride>
  </w:num>
  <w:num w:numId="35">
    <w:abstractNumId w:val="17"/>
    <w:lvlOverride w:ilvl="0">
      <w:startOverride w:val="1"/>
    </w:lvlOverride>
  </w:num>
  <w:num w:numId="36">
    <w:abstractNumId w:val="4"/>
    <w:lvlOverride w:ilvl="0">
      <w:startOverride w:val="1"/>
    </w:lvlOverride>
  </w:num>
  <w:num w:numId="37">
    <w:abstractNumId w:val="17"/>
    <w:lvlOverride w:ilvl="0">
      <w:startOverride w:val="1"/>
    </w:lvlOverride>
  </w:num>
  <w:num w:numId="38">
    <w:abstractNumId w:val="4"/>
    <w:lvlOverride w:ilvl="0">
      <w:startOverride w:val="1"/>
    </w:lvlOverride>
  </w:num>
  <w:num w:numId="39">
    <w:abstractNumId w:val="4"/>
    <w:lvlOverride w:ilvl="0">
      <w:startOverride w:val="1"/>
    </w:lvlOverride>
  </w:num>
  <w:num w:numId="40">
    <w:abstractNumId w:val="4"/>
    <w:lvlOverride w:ilvl="0">
      <w:startOverride w:val="1"/>
    </w:lvlOverride>
  </w:num>
  <w:num w:numId="41">
    <w:abstractNumId w:val="4"/>
    <w:lvlOverride w:ilvl="0">
      <w:startOverride w:val="1"/>
    </w:lvlOverride>
  </w:num>
  <w:num w:numId="42">
    <w:abstractNumId w:val="4"/>
    <w:lvlOverride w:ilvl="0">
      <w:startOverride w:val="1"/>
    </w:lvlOverride>
  </w:num>
  <w:num w:numId="43">
    <w:abstractNumId w:val="6"/>
  </w:num>
  <w:num w:numId="44">
    <w:abstractNumId w:val="12"/>
  </w:num>
  <w:num w:numId="45">
    <w:abstractNumId w:val="25"/>
  </w:num>
  <w:num w:numId="46">
    <w:abstractNumId w:val="4"/>
    <w:lvlOverride w:ilvl="0">
      <w:startOverride w:val="1"/>
    </w:lvlOverride>
  </w:num>
  <w:num w:numId="47">
    <w:abstractNumId w:val="25"/>
    <w:lvlOverride w:ilvl="0">
      <w:startOverride w:val="1"/>
    </w:lvlOverride>
  </w:num>
  <w:num w:numId="48">
    <w:abstractNumId w:val="25"/>
    <w:lvlOverride w:ilvl="0">
      <w:startOverride w:val="1"/>
    </w:lvlOverride>
  </w:num>
  <w:num w:numId="49">
    <w:abstractNumId w:val="4"/>
    <w:lvlOverride w:ilvl="0">
      <w:startOverride w:val="1"/>
    </w:lvlOverride>
  </w:num>
  <w:num w:numId="50">
    <w:abstractNumId w:val="4"/>
    <w:lvlOverride w:ilvl="0">
      <w:startOverride w:val="1"/>
    </w:lvlOverride>
  </w:num>
  <w:num w:numId="51">
    <w:abstractNumId w:val="4"/>
    <w:lvlOverride w:ilvl="0">
      <w:startOverride w:val="1"/>
    </w:lvlOverride>
  </w:num>
  <w:num w:numId="52">
    <w:abstractNumId w:val="4"/>
    <w:lvlOverride w:ilvl="0">
      <w:startOverride w:val="1"/>
    </w:lvlOverride>
  </w:num>
  <w:num w:numId="53">
    <w:abstractNumId w:val="4"/>
    <w:lvlOverride w:ilvl="0">
      <w:startOverride w:val="1"/>
    </w:lvlOverride>
  </w:num>
  <w:num w:numId="54">
    <w:abstractNumId w:val="4"/>
    <w:lvlOverride w:ilvl="0">
      <w:startOverride w:val="1"/>
    </w:lvlOverride>
  </w:num>
  <w:num w:numId="55">
    <w:abstractNumId w:val="4"/>
    <w:lvlOverride w:ilvl="0">
      <w:startOverride w:val="1"/>
    </w:lvlOverride>
  </w:num>
  <w:num w:numId="56">
    <w:abstractNumId w:val="0"/>
  </w:num>
  <w:num w:numId="57">
    <w:abstractNumId w:val="24"/>
  </w:num>
  <w:num w:numId="58">
    <w:abstractNumId w:val="16"/>
  </w:num>
  <w:num w:numId="59">
    <w:abstractNumId w:val="3"/>
  </w:num>
  <w:num w:numId="60">
    <w:abstractNumId w:val="4"/>
    <w:lvlOverride w:ilvl="0">
      <w:startOverride w:val="1"/>
    </w:lvlOverride>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2A61"/>
    <w:rsid w:val="0000391D"/>
    <w:rsid w:val="0000694B"/>
    <w:rsid w:val="00006A72"/>
    <w:rsid w:val="00006C1A"/>
    <w:rsid w:val="0001260C"/>
    <w:rsid w:val="00015CEC"/>
    <w:rsid w:val="0002415A"/>
    <w:rsid w:val="00026F40"/>
    <w:rsid w:val="0003376B"/>
    <w:rsid w:val="00035802"/>
    <w:rsid w:val="00036931"/>
    <w:rsid w:val="00041C35"/>
    <w:rsid w:val="00042EA9"/>
    <w:rsid w:val="00043991"/>
    <w:rsid w:val="0004533A"/>
    <w:rsid w:val="00052135"/>
    <w:rsid w:val="00054C6E"/>
    <w:rsid w:val="0005629B"/>
    <w:rsid w:val="00057213"/>
    <w:rsid w:val="000578B8"/>
    <w:rsid w:val="00061CEA"/>
    <w:rsid w:val="00063DDB"/>
    <w:rsid w:val="00064A1C"/>
    <w:rsid w:val="000663CB"/>
    <w:rsid w:val="00066D31"/>
    <w:rsid w:val="000673C4"/>
    <w:rsid w:val="00070D85"/>
    <w:rsid w:val="000712F3"/>
    <w:rsid w:val="00071EFF"/>
    <w:rsid w:val="000746BD"/>
    <w:rsid w:val="000747CA"/>
    <w:rsid w:val="00081112"/>
    <w:rsid w:val="00083E12"/>
    <w:rsid w:val="00085200"/>
    <w:rsid w:val="00087D8C"/>
    <w:rsid w:val="00091096"/>
    <w:rsid w:val="0009129C"/>
    <w:rsid w:val="000958D7"/>
    <w:rsid w:val="00096CD8"/>
    <w:rsid w:val="000B0F48"/>
    <w:rsid w:val="000B5EA0"/>
    <w:rsid w:val="000B5FFE"/>
    <w:rsid w:val="000C1F85"/>
    <w:rsid w:val="000C6D88"/>
    <w:rsid w:val="000D238F"/>
    <w:rsid w:val="000D4F9E"/>
    <w:rsid w:val="000E0291"/>
    <w:rsid w:val="000E55DC"/>
    <w:rsid w:val="000F19DD"/>
    <w:rsid w:val="000F5DB1"/>
    <w:rsid w:val="00104D2F"/>
    <w:rsid w:val="0010791C"/>
    <w:rsid w:val="00110CD4"/>
    <w:rsid w:val="0011229A"/>
    <w:rsid w:val="00113575"/>
    <w:rsid w:val="0012096A"/>
    <w:rsid w:val="0012120B"/>
    <w:rsid w:val="00121FB8"/>
    <w:rsid w:val="00122E31"/>
    <w:rsid w:val="0012322A"/>
    <w:rsid w:val="0012416C"/>
    <w:rsid w:val="00135BD6"/>
    <w:rsid w:val="0014364A"/>
    <w:rsid w:val="00147FB1"/>
    <w:rsid w:val="00151BED"/>
    <w:rsid w:val="00155B97"/>
    <w:rsid w:val="00161AA8"/>
    <w:rsid w:val="001622F2"/>
    <w:rsid w:val="00163A06"/>
    <w:rsid w:val="001655FA"/>
    <w:rsid w:val="00166036"/>
    <w:rsid w:val="001664DF"/>
    <w:rsid w:val="001705B8"/>
    <w:rsid w:val="001709D9"/>
    <w:rsid w:val="00174510"/>
    <w:rsid w:val="00174E00"/>
    <w:rsid w:val="00175520"/>
    <w:rsid w:val="0018101B"/>
    <w:rsid w:val="00181E2E"/>
    <w:rsid w:val="00182255"/>
    <w:rsid w:val="0018288B"/>
    <w:rsid w:val="001835C7"/>
    <w:rsid w:val="001911CF"/>
    <w:rsid w:val="00191F67"/>
    <w:rsid w:val="00194517"/>
    <w:rsid w:val="001A4A00"/>
    <w:rsid w:val="001A7DCA"/>
    <w:rsid w:val="001B20DA"/>
    <w:rsid w:val="001B64D7"/>
    <w:rsid w:val="001B65E6"/>
    <w:rsid w:val="001B70DF"/>
    <w:rsid w:val="001C4C6B"/>
    <w:rsid w:val="001D40E7"/>
    <w:rsid w:val="001D48B2"/>
    <w:rsid w:val="001D6853"/>
    <w:rsid w:val="001F10FC"/>
    <w:rsid w:val="001F4978"/>
    <w:rsid w:val="001F6EFF"/>
    <w:rsid w:val="001F79AC"/>
    <w:rsid w:val="00200432"/>
    <w:rsid w:val="00201563"/>
    <w:rsid w:val="00203C60"/>
    <w:rsid w:val="002051D4"/>
    <w:rsid w:val="00212BCD"/>
    <w:rsid w:val="00213747"/>
    <w:rsid w:val="00215D67"/>
    <w:rsid w:val="0022000B"/>
    <w:rsid w:val="00221113"/>
    <w:rsid w:val="0022597E"/>
    <w:rsid w:val="0023037C"/>
    <w:rsid w:val="00233B63"/>
    <w:rsid w:val="00236D28"/>
    <w:rsid w:val="00240849"/>
    <w:rsid w:val="00256622"/>
    <w:rsid w:val="0026036C"/>
    <w:rsid w:val="002649A1"/>
    <w:rsid w:val="00271F61"/>
    <w:rsid w:val="00273589"/>
    <w:rsid w:val="00273D46"/>
    <w:rsid w:val="00280702"/>
    <w:rsid w:val="00280CF6"/>
    <w:rsid w:val="002853E1"/>
    <w:rsid w:val="00286681"/>
    <w:rsid w:val="00290723"/>
    <w:rsid w:val="002959E3"/>
    <w:rsid w:val="00297C90"/>
    <w:rsid w:val="002A3B0A"/>
    <w:rsid w:val="002A40F5"/>
    <w:rsid w:val="002B6F81"/>
    <w:rsid w:val="002D2511"/>
    <w:rsid w:val="002D2F7F"/>
    <w:rsid w:val="002D498F"/>
    <w:rsid w:val="002D7909"/>
    <w:rsid w:val="002E1DEB"/>
    <w:rsid w:val="002E1F01"/>
    <w:rsid w:val="002E4821"/>
    <w:rsid w:val="002E5277"/>
    <w:rsid w:val="002E606E"/>
    <w:rsid w:val="002E654A"/>
    <w:rsid w:val="002F1394"/>
    <w:rsid w:val="002F4784"/>
    <w:rsid w:val="002F497E"/>
    <w:rsid w:val="0030001B"/>
    <w:rsid w:val="003000A9"/>
    <w:rsid w:val="00301B72"/>
    <w:rsid w:val="003221B6"/>
    <w:rsid w:val="00322C0D"/>
    <w:rsid w:val="003238C2"/>
    <w:rsid w:val="00326FA6"/>
    <w:rsid w:val="0033029C"/>
    <w:rsid w:val="00333606"/>
    <w:rsid w:val="00343A17"/>
    <w:rsid w:val="0035169B"/>
    <w:rsid w:val="00351961"/>
    <w:rsid w:val="00351E11"/>
    <w:rsid w:val="00351FAD"/>
    <w:rsid w:val="003527C0"/>
    <w:rsid w:val="0035377F"/>
    <w:rsid w:val="0035512C"/>
    <w:rsid w:val="00356C59"/>
    <w:rsid w:val="003572C7"/>
    <w:rsid w:val="00361526"/>
    <w:rsid w:val="00364A56"/>
    <w:rsid w:val="003659A9"/>
    <w:rsid w:val="00370AD1"/>
    <w:rsid w:val="00376833"/>
    <w:rsid w:val="003804A8"/>
    <w:rsid w:val="00381663"/>
    <w:rsid w:val="003821D0"/>
    <w:rsid w:val="00382CC3"/>
    <w:rsid w:val="003835C7"/>
    <w:rsid w:val="003925B3"/>
    <w:rsid w:val="003934E4"/>
    <w:rsid w:val="00393DA5"/>
    <w:rsid w:val="00394096"/>
    <w:rsid w:val="00396C57"/>
    <w:rsid w:val="003979B2"/>
    <w:rsid w:val="003A3E95"/>
    <w:rsid w:val="003A4BBA"/>
    <w:rsid w:val="003A6C1E"/>
    <w:rsid w:val="003B2A61"/>
    <w:rsid w:val="003B6FBC"/>
    <w:rsid w:val="003C46E0"/>
    <w:rsid w:val="003D4177"/>
    <w:rsid w:val="003E20FD"/>
    <w:rsid w:val="003F1B0F"/>
    <w:rsid w:val="003F389E"/>
    <w:rsid w:val="003F4EAD"/>
    <w:rsid w:val="003F5055"/>
    <w:rsid w:val="003F5C51"/>
    <w:rsid w:val="003F639D"/>
    <w:rsid w:val="003F793F"/>
    <w:rsid w:val="00401E45"/>
    <w:rsid w:val="004030AF"/>
    <w:rsid w:val="00403136"/>
    <w:rsid w:val="00407986"/>
    <w:rsid w:val="004105F0"/>
    <w:rsid w:val="00410827"/>
    <w:rsid w:val="00411DC7"/>
    <w:rsid w:val="00412C8D"/>
    <w:rsid w:val="00416773"/>
    <w:rsid w:val="00422F64"/>
    <w:rsid w:val="00423074"/>
    <w:rsid w:val="00427700"/>
    <w:rsid w:val="004414B3"/>
    <w:rsid w:val="00442E98"/>
    <w:rsid w:val="00446613"/>
    <w:rsid w:val="00451BDA"/>
    <w:rsid w:val="00451E6A"/>
    <w:rsid w:val="00454B45"/>
    <w:rsid w:val="00460F97"/>
    <w:rsid w:val="00461218"/>
    <w:rsid w:val="00476886"/>
    <w:rsid w:val="00480034"/>
    <w:rsid w:val="004805E4"/>
    <w:rsid w:val="004817BD"/>
    <w:rsid w:val="00484790"/>
    <w:rsid w:val="00484B88"/>
    <w:rsid w:val="004860DD"/>
    <w:rsid w:val="0049073B"/>
    <w:rsid w:val="00490EF5"/>
    <w:rsid w:val="00491802"/>
    <w:rsid w:val="004927D4"/>
    <w:rsid w:val="00492849"/>
    <w:rsid w:val="00496F51"/>
    <w:rsid w:val="00497049"/>
    <w:rsid w:val="004A0A6F"/>
    <w:rsid w:val="004A2672"/>
    <w:rsid w:val="004A784B"/>
    <w:rsid w:val="004B028B"/>
    <w:rsid w:val="004B0F2F"/>
    <w:rsid w:val="004C0A59"/>
    <w:rsid w:val="004C0FB1"/>
    <w:rsid w:val="004C2592"/>
    <w:rsid w:val="004C46B8"/>
    <w:rsid w:val="004C4C34"/>
    <w:rsid w:val="004C4DE6"/>
    <w:rsid w:val="004C5110"/>
    <w:rsid w:val="004C55BA"/>
    <w:rsid w:val="004D54D9"/>
    <w:rsid w:val="004D54E3"/>
    <w:rsid w:val="004D5DB5"/>
    <w:rsid w:val="004D64F1"/>
    <w:rsid w:val="004D658F"/>
    <w:rsid w:val="004E4E7E"/>
    <w:rsid w:val="004E5C94"/>
    <w:rsid w:val="004E7E41"/>
    <w:rsid w:val="004F16F2"/>
    <w:rsid w:val="004F1BF4"/>
    <w:rsid w:val="004F561B"/>
    <w:rsid w:val="004F5FFD"/>
    <w:rsid w:val="004F7EE1"/>
    <w:rsid w:val="00502A3F"/>
    <w:rsid w:val="00505327"/>
    <w:rsid w:val="00506915"/>
    <w:rsid w:val="00512CA4"/>
    <w:rsid w:val="00512CA5"/>
    <w:rsid w:val="00512E3F"/>
    <w:rsid w:val="0051306C"/>
    <w:rsid w:val="00514F8F"/>
    <w:rsid w:val="0052006D"/>
    <w:rsid w:val="005225E6"/>
    <w:rsid w:val="005334A5"/>
    <w:rsid w:val="005402EF"/>
    <w:rsid w:val="00542E5B"/>
    <w:rsid w:val="005446E6"/>
    <w:rsid w:val="00552E78"/>
    <w:rsid w:val="005566F6"/>
    <w:rsid w:val="00560EB0"/>
    <w:rsid w:val="0056285C"/>
    <w:rsid w:val="0056481E"/>
    <w:rsid w:val="00564D37"/>
    <w:rsid w:val="00566CED"/>
    <w:rsid w:val="005723D4"/>
    <w:rsid w:val="00576508"/>
    <w:rsid w:val="00577B13"/>
    <w:rsid w:val="00580D33"/>
    <w:rsid w:val="00587370"/>
    <w:rsid w:val="005934EF"/>
    <w:rsid w:val="00597636"/>
    <w:rsid w:val="005A0EB7"/>
    <w:rsid w:val="005A3805"/>
    <w:rsid w:val="005A6BF8"/>
    <w:rsid w:val="005B27C2"/>
    <w:rsid w:val="005B37CC"/>
    <w:rsid w:val="005B5ED9"/>
    <w:rsid w:val="005B6B1B"/>
    <w:rsid w:val="005B6E98"/>
    <w:rsid w:val="005C0337"/>
    <w:rsid w:val="005C1EEB"/>
    <w:rsid w:val="005C586E"/>
    <w:rsid w:val="005D3EAB"/>
    <w:rsid w:val="005D6BD6"/>
    <w:rsid w:val="005D7259"/>
    <w:rsid w:val="005E4D99"/>
    <w:rsid w:val="005E6C6B"/>
    <w:rsid w:val="005F2BE1"/>
    <w:rsid w:val="005F4577"/>
    <w:rsid w:val="005F7F46"/>
    <w:rsid w:val="0061194B"/>
    <w:rsid w:val="00611C58"/>
    <w:rsid w:val="00613471"/>
    <w:rsid w:val="00613DD8"/>
    <w:rsid w:val="0061437E"/>
    <w:rsid w:val="006146BB"/>
    <w:rsid w:val="0061592E"/>
    <w:rsid w:val="00615B75"/>
    <w:rsid w:val="0062215B"/>
    <w:rsid w:val="006344CE"/>
    <w:rsid w:val="00640243"/>
    <w:rsid w:val="006415B4"/>
    <w:rsid w:val="0064336D"/>
    <w:rsid w:val="00644171"/>
    <w:rsid w:val="00645C23"/>
    <w:rsid w:val="006541ED"/>
    <w:rsid w:val="006634F7"/>
    <w:rsid w:val="0066354F"/>
    <w:rsid w:val="006636B8"/>
    <w:rsid w:val="00665BA2"/>
    <w:rsid w:val="006674ED"/>
    <w:rsid w:val="00675A9E"/>
    <w:rsid w:val="00675BF6"/>
    <w:rsid w:val="006761C8"/>
    <w:rsid w:val="00676239"/>
    <w:rsid w:val="00683534"/>
    <w:rsid w:val="00684DFC"/>
    <w:rsid w:val="00695042"/>
    <w:rsid w:val="006A1339"/>
    <w:rsid w:val="006B1D1D"/>
    <w:rsid w:val="006B49F2"/>
    <w:rsid w:val="006B5B13"/>
    <w:rsid w:val="006C18C5"/>
    <w:rsid w:val="006C1A91"/>
    <w:rsid w:val="006C3C48"/>
    <w:rsid w:val="006D5A9E"/>
    <w:rsid w:val="006D72AF"/>
    <w:rsid w:val="006D7D64"/>
    <w:rsid w:val="006E4021"/>
    <w:rsid w:val="006E646B"/>
    <w:rsid w:val="006F3839"/>
    <w:rsid w:val="00701B3C"/>
    <w:rsid w:val="00704D07"/>
    <w:rsid w:val="00711605"/>
    <w:rsid w:val="00712BDF"/>
    <w:rsid w:val="00713A91"/>
    <w:rsid w:val="0071695C"/>
    <w:rsid w:val="007204E2"/>
    <w:rsid w:val="0072479C"/>
    <w:rsid w:val="00726D3D"/>
    <w:rsid w:val="00731C80"/>
    <w:rsid w:val="00733076"/>
    <w:rsid w:val="00734BD1"/>
    <w:rsid w:val="00741590"/>
    <w:rsid w:val="007438DB"/>
    <w:rsid w:val="00747FB5"/>
    <w:rsid w:val="007537F2"/>
    <w:rsid w:val="00753890"/>
    <w:rsid w:val="00756E9C"/>
    <w:rsid w:val="00772096"/>
    <w:rsid w:val="00773A33"/>
    <w:rsid w:val="007764C4"/>
    <w:rsid w:val="00780335"/>
    <w:rsid w:val="00780626"/>
    <w:rsid w:val="007922EE"/>
    <w:rsid w:val="00793DC4"/>
    <w:rsid w:val="0079623E"/>
    <w:rsid w:val="00796590"/>
    <w:rsid w:val="007A31E3"/>
    <w:rsid w:val="007A49B9"/>
    <w:rsid w:val="007A51C9"/>
    <w:rsid w:val="007A645C"/>
    <w:rsid w:val="007A667F"/>
    <w:rsid w:val="007A67D9"/>
    <w:rsid w:val="007A6D57"/>
    <w:rsid w:val="007B0503"/>
    <w:rsid w:val="007C0D3B"/>
    <w:rsid w:val="007C1E6A"/>
    <w:rsid w:val="007C70FB"/>
    <w:rsid w:val="007E3A10"/>
    <w:rsid w:val="007E5671"/>
    <w:rsid w:val="007E7C73"/>
    <w:rsid w:val="007F0958"/>
    <w:rsid w:val="007F2D3A"/>
    <w:rsid w:val="007F5967"/>
    <w:rsid w:val="007F7016"/>
    <w:rsid w:val="007F7E95"/>
    <w:rsid w:val="00810F57"/>
    <w:rsid w:val="00814B8C"/>
    <w:rsid w:val="00815F96"/>
    <w:rsid w:val="008203C6"/>
    <w:rsid w:val="00822EED"/>
    <w:rsid w:val="00822FAC"/>
    <w:rsid w:val="008231A8"/>
    <w:rsid w:val="00825922"/>
    <w:rsid w:val="00826680"/>
    <w:rsid w:val="008345A6"/>
    <w:rsid w:val="00834818"/>
    <w:rsid w:val="00834A53"/>
    <w:rsid w:val="00837411"/>
    <w:rsid w:val="008436DE"/>
    <w:rsid w:val="00845A3E"/>
    <w:rsid w:val="00846771"/>
    <w:rsid w:val="00853E3A"/>
    <w:rsid w:val="00860C52"/>
    <w:rsid w:val="00863AEB"/>
    <w:rsid w:val="0086554A"/>
    <w:rsid w:val="008660F3"/>
    <w:rsid w:val="00872DF2"/>
    <w:rsid w:val="00874107"/>
    <w:rsid w:val="0087660F"/>
    <w:rsid w:val="00876A7A"/>
    <w:rsid w:val="0088763D"/>
    <w:rsid w:val="00887A5E"/>
    <w:rsid w:val="0089030A"/>
    <w:rsid w:val="00891071"/>
    <w:rsid w:val="0089641D"/>
    <w:rsid w:val="008A6BAC"/>
    <w:rsid w:val="008B1D1E"/>
    <w:rsid w:val="008B2E33"/>
    <w:rsid w:val="008B416F"/>
    <w:rsid w:val="008B4E7D"/>
    <w:rsid w:val="008B6C49"/>
    <w:rsid w:val="008C2A72"/>
    <w:rsid w:val="008D0E8A"/>
    <w:rsid w:val="008D2297"/>
    <w:rsid w:val="008D4130"/>
    <w:rsid w:val="008D4F8E"/>
    <w:rsid w:val="008E0E73"/>
    <w:rsid w:val="008E51D6"/>
    <w:rsid w:val="008F1A23"/>
    <w:rsid w:val="008F5346"/>
    <w:rsid w:val="008F6D4B"/>
    <w:rsid w:val="008F7722"/>
    <w:rsid w:val="009005CF"/>
    <w:rsid w:val="00901AC7"/>
    <w:rsid w:val="009042B6"/>
    <w:rsid w:val="00904724"/>
    <w:rsid w:val="00905681"/>
    <w:rsid w:val="00906154"/>
    <w:rsid w:val="009062BD"/>
    <w:rsid w:val="0091301A"/>
    <w:rsid w:val="00914942"/>
    <w:rsid w:val="009262B8"/>
    <w:rsid w:val="00930B0F"/>
    <w:rsid w:val="00934C03"/>
    <w:rsid w:val="00935935"/>
    <w:rsid w:val="00954C58"/>
    <w:rsid w:val="009553A2"/>
    <w:rsid w:val="00956774"/>
    <w:rsid w:val="00957E33"/>
    <w:rsid w:val="009601A7"/>
    <w:rsid w:val="00960893"/>
    <w:rsid w:val="009628F4"/>
    <w:rsid w:val="00966038"/>
    <w:rsid w:val="00971A36"/>
    <w:rsid w:val="00974A62"/>
    <w:rsid w:val="00982F1E"/>
    <w:rsid w:val="0098780B"/>
    <w:rsid w:val="009900F9"/>
    <w:rsid w:val="00992777"/>
    <w:rsid w:val="00994DAE"/>
    <w:rsid w:val="009A0D91"/>
    <w:rsid w:val="009A1B82"/>
    <w:rsid w:val="009A1BFD"/>
    <w:rsid w:val="009A1DD0"/>
    <w:rsid w:val="009A35E6"/>
    <w:rsid w:val="009B253E"/>
    <w:rsid w:val="009B2F7D"/>
    <w:rsid w:val="009B642E"/>
    <w:rsid w:val="009C2437"/>
    <w:rsid w:val="009C2F25"/>
    <w:rsid w:val="009C7BE6"/>
    <w:rsid w:val="009D3B2D"/>
    <w:rsid w:val="009D6411"/>
    <w:rsid w:val="009D7BEB"/>
    <w:rsid w:val="009E1F68"/>
    <w:rsid w:val="009E3389"/>
    <w:rsid w:val="009E6907"/>
    <w:rsid w:val="009F0BA4"/>
    <w:rsid w:val="009F16F2"/>
    <w:rsid w:val="009F2069"/>
    <w:rsid w:val="00A0502A"/>
    <w:rsid w:val="00A0621F"/>
    <w:rsid w:val="00A13B4D"/>
    <w:rsid w:val="00A13F4C"/>
    <w:rsid w:val="00A1438B"/>
    <w:rsid w:val="00A15933"/>
    <w:rsid w:val="00A16240"/>
    <w:rsid w:val="00A16B8C"/>
    <w:rsid w:val="00A209E8"/>
    <w:rsid w:val="00A2618D"/>
    <w:rsid w:val="00A26836"/>
    <w:rsid w:val="00A30D18"/>
    <w:rsid w:val="00A31EB9"/>
    <w:rsid w:val="00A33BFA"/>
    <w:rsid w:val="00A358DC"/>
    <w:rsid w:val="00A3676C"/>
    <w:rsid w:val="00A3689E"/>
    <w:rsid w:val="00A40D6F"/>
    <w:rsid w:val="00A4687E"/>
    <w:rsid w:val="00A52A80"/>
    <w:rsid w:val="00A5417D"/>
    <w:rsid w:val="00A549D9"/>
    <w:rsid w:val="00A57F04"/>
    <w:rsid w:val="00A6006F"/>
    <w:rsid w:val="00A62A53"/>
    <w:rsid w:val="00A6721D"/>
    <w:rsid w:val="00A70538"/>
    <w:rsid w:val="00A76FDA"/>
    <w:rsid w:val="00A77649"/>
    <w:rsid w:val="00A834B4"/>
    <w:rsid w:val="00A84965"/>
    <w:rsid w:val="00A85857"/>
    <w:rsid w:val="00A878E1"/>
    <w:rsid w:val="00A9144B"/>
    <w:rsid w:val="00A916E9"/>
    <w:rsid w:val="00A92D23"/>
    <w:rsid w:val="00A93AF0"/>
    <w:rsid w:val="00A95AAA"/>
    <w:rsid w:val="00AA2C74"/>
    <w:rsid w:val="00AA443E"/>
    <w:rsid w:val="00AA5431"/>
    <w:rsid w:val="00AB0318"/>
    <w:rsid w:val="00AB1DD6"/>
    <w:rsid w:val="00AB3428"/>
    <w:rsid w:val="00AB4081"/>
    <w:rsid w:val="00AB4BF5"/>
    <w:rsid w:val="00AC25D6"/>
    <w:rsid w:val="00AC344C"/>
    <w:rsid w:val="00AC4C5B"/>
    <w:rsid w:val="00AC5200"/>
    <w:rsid w:val="00AC6F2B"/>
    <w:rsid w:val="00AC74E2"/>
    <w:rsid w:val="00AD3A17"/>
    <w:rsid w:val="00AD72D6"/>
    <w:rsid w:val="00AE4B3D"/>
    <w:rsid w:val="00AE5CA5"/>
    <w:rsid w:val="00AE7E4C"/>
    <w:rsid w:val="00AF2D02"/>
    <w:rsid w:val="00AF371A"/>
    <w:rsid w:val="00AF37B5"/>
    <w:rsid w:val="00B053AC"/>
    <w:rsid w:val="00B06335"/>
    <w:rsid w:val="00B1086E"/>
    <w:rsid w:val="00B12397"/>
    <w:rsid w:val="00B1297D"/>
    <w:rsid w:val="00B15AF1"/>
    <w:rsid w:val="00B202C8"/>
    <w:rsid w:val="00B25845"/>
    <w:rsid w:val="00B265A9"/>
    <w:rsid w:val="00B273F6"/>
    <w:rsid w:val="00B30785"/>
    <w:rsid w:val="00B3083A"/>
    <w:rsid w:val="00B31E6F"/>
    <w:rsid w:val="00B34536"/>
    <w:rsid w:val="00B35ACC"/>
    <w:rsid w:val="00B43095"/>
    <w:rsid w:val="00B4727E"/>
    <w:rsid w:val="00B56280"/>
    <w:rsid w:val="00B57945"/>
    <w:rsid w:val="00B6044B"/>
    <w:rsid w:val="00B6712C"/>
    <w:rsid w:val="00B67D21"/>
    <w:rsid w:val="00B67EB4"/>
    <w:rsid w:val="00B70D52"/>
    <w:rsid w:val="00B72758"/>
    <w:rsid w:val="00B75387"/>
    <w:rsid w:val="00B76236"/>
    <w:rsid w:val="00B7749F"/>
    <w:rsid w:val="00B77AAE"/>
    <w:rsid w:val="00B86754"/>
    <w:rsid w:val="00B8777B"/>
    <w:rsid w:val="00BA1817"/>
    <w:rsid w:val="00BA2312"/>
    <w:rsid w:val="00BA28D1"/>
    <w:rsid w:val="00BA66A8"/>
    <w:rsid w:val="00BA7D52"/>
    <w:rsid w:val="00BB12E2"/>
    <w:rsid w:val="00BB25AC"/>
    <w:rsid w:val="00BC1CAC"/>
    <w:rsid w:val="00BC400F"/>
    <w:rsid w:val="00BC40E6"/>
    <w:rsid w:val="00BC7049"/>
    <w:rsid w:val="00BD566E"/>
    <w:rsid w:val="00BD6037"/>
    <w:rsid w:val="00BE01CD"/>
    <w:rsid w:val="00BE64B7"/>
    <w:rsid w:val="00BE7AF8"/>
    <w:rsid w:val="00BF0297"/>
    <w:rsid w:val="00BF202A"/>
    <w:rsid w:val="00BF352C"/>
    <w:rsid w:val="00BF4F29"/>
    <w:rsid w:val="00BF5002"/>
    <w:rsid w:val="00BF523B"/>
    <w:rsid w:val="00C01E59"/>
    <w:rsid w:val="00C046F9"/>
    <w:rsid w:val="00C17623"/>
    <w:rsid w:val="00C17D80"/>
    <w:rsid w:val="00C22EFB"/>
    <w:rsid w:val="00C30340"/>
    <w:rsid w:val="00C32F63"/>
    <w:rsid w:val="00C33225"/>
    <w:rsid w:val="00C34134"/>
    <w:rsid w:val="00C34A86"/>
    <w:rsid w:val="00C35B31"/>
    <w:rsid w:val="00C35BB9"/>
    <w:rsid w:val="00C3782E"/>
    <w:rsid w:val="00C464F9"/>
    <w:rsid w:val="00C5299E"/>
    <w:rsid w:val="00C56CC1"/>
    <w:rsid w:val="00C61B95"/>
    <w:rsid w:val="00C662E0"/>
    <w:rsid w:val="00C72274"/>
    <w:rsid w:val="00C72AE2"/>
    <w:rsid w:val="00C75110"/>
    <w:rsid w:val="00C766D9"/>
    <w:rsid w:val="00C81057"/>
    <w:rsid w:val="00C86EB8"/>
    <w:rsid w:val="00C90075"/>
    <w:rsid w:val="00C90168"/>
    <w:rsid w:val="00CA20AB"/>
    <w:rsid w:val="00CA295C"/>
    <w:rsid w:val="00CA35DF"/>
    <w:rsid w:val="00CA4FB4"/>
    <w:rsid w:val="00CA5F97"/>
    <w:rsid w:val="00CB171A"/>
    <w:rsid w:val="00CD5801"/>
    <w:rsid w:val="00CE3C0B"/>
    <w:rsid w:val="00CE67D4"/>
    <w:rsid w:val="00CF2FFC"/>
    <w:rsid w:val="00CF61F9"/>
    <w:rsid w:val="00CF64ED"/>
    <w:rsid w:val="00D01C09"/>
    <w:rsid w:val="00D01F11"/>
    <w:rsid w:val="00D054CB"/>
    <w:rsid w:val="00D05C63"/>
    <w:rsid w:val="00D1026D"/>
    <w:rsid w:val="00D13801"/>
    <w:rsid w:val="00D26925"/>
    <w:rsid w:val="00D33DC8"/>
    <w:rsid w:val="00D35C6C"/>
    <w:rsid w:val="00D3675A"/>
    <w:rsid w:val="00D36A4F"/>
    <w:rsid w:val="00D42B6D"/>
    <w:rsid w:val="00D50943"/>
    <w:rsid w:val="00D52257"/>
    <w:rsid w:val="00D53F9E"/>
    <w:rsid w:val="00D5528E"/>
    <w:rsid w:val="00D55D06"/>
    <w:rsid w:val="00D67D81"/>
    <w:rsid w:val="00D71803"/>
    <w:rsid w:val="00D734BD"/>
    <w:rsid w:val="00D73E72"/>
    <w:rsid w:val="00D85165"/>
    <w:rsid w:val="00D8686E"/>
    <w:rsid w:val="00D86B95"/>
    <w:rsid w:val="00DA0667"/>
    <w:rsid w:val="00DA10B3"/>
    <w:rsid w:val="00DA1BE9"/>
    <w:rsid w:val="00DA215B"/>
    <w:rsid w:val="00DA24D8"/>
    <w:rsid w:val="00DA35D5"/>
    <w:rsid w:val="00DA6F04"/>
    <w:rsid w:val="00DB0024"/>
    <w:rsid w:val="00DB0D50"/>
    <w:rsid w:val="00DB1605"/>
    <w:rsid w:val="00DB5188"/>
    <w:rsid w:val="00DC3698"/>
    <w:rsid w:val="00DC3AA9"/>
    <w:rsid w:val="00DC5D95"/>
    <w:rsid w:val="00DD0F77"/>
    <w:rsid w:val="00DD16D6"/>
    <w:rsid w:val="00DE1C73"/>
    <w:rsid w:val="00DE1D09"/>
    <w:rsid w:val="00DE5F98"/>
    <w:rsid w:val="00DF0E7A"/>
    <w:rsid w:val="00E02562"/>
    <w:rsid w:val="00E03AEC"/>
    <w:rsid w:val="00E0504A"/>
    <w:rsid w:val="00E1095D"/>
    <w:rsid w:val="00E13FFB"/>
    <w:rsid w:val="00E14AF4"/>
    <w:rsid w:val="00E22C22"/>
    <w:rsid w:val="00E23FE8"/>
    <w:rsid w:val="00E248D6"/>
    <w:rsid w:val="00E26E43"/>
    <w:rsid w:val="00E30F60"/>
    <w:rsid w:val="00E353C1"/>
    <w:rsid w:val="00E37D74"/>
    <w:rsid w:val="00E47F25"/>
    <w:rsid w:val="00E542F0"/>
    <w:rsid w:val="00E5497B"/>
    <w:rsid w:val="00E54BAF"/>
    <w:rsid w:val="00E5685C"/>
    <w:rsid w:val="00E623CC"/>
    <w:rsid w:val="00E74461"/>
    <w:rsid w:val="00E7575C"/>
    <w:rsid w:val="00E87015"/>
    <w:rsid w:val="00E873CF"/>
    <w:rsid w:val="00E95C4B"/>
    <w:rsid w:val="00E960F6"/>
    <w:rsid w:val="00E97C97"/>
    <w:rsid w:val="00EA01C3"/>
    <w:rsid w:val="00EA2B88"/>
    <w:rsid w:val="00EA6066"/>
    <w:rsid w:val="00EA67AB"/>
    <w:rsid w:val="00EB0548"/>
    <w:rsid w:val="00EC0650"/>
    <w:rsid w:val="00EC2603"/>
    <w:rsid w:val="00EC50B3"/>
    <w:rsid w:val="00EC5CE6"/>
    <w:rsid w:val="00ED1C4F"/>
    <w:rsid w:val="00ED40D5"/>
    <w:rsid w:val="00ED5362"/>
    <w:rsid w:val="00ED718E"/>
    <w:rsid w:val="00EE183A"/>
    <w:rsid w:val="00EE3E6A"/>
    <w:rsid w:val="00EE472E"/>
    <w:rsid w:val="00EE69EE"/>
    <w:rsid w:val="00EE7395"/>
    <w:rsid w:val="00EF028C"/>
    <w:rsid w:val="00EF2E53"/>
    <w:rsid w:val="00EF392E"/>
    <w:rsid w:val="00EF3FEF"/>
    <w:rsid w:val="00EF595A"/>
    <w:rsid w:val="00F02A01"/>
    <w:rsid w:val="00F03B77"/>
    <w:rsid w:val="00F11035"/>
    <w:rsid w:val="00F12CDC"/>
    <w:rsid w:val="00F12E03"/>
    <w:rsid w:val="00F1760F"/>
    <w:rsid w:val="00F20817"/>
    <w:rsid w:val="00F2157F"/>
    <w:rsid w:val="00F245E3"/>
    <w:rsid w:val="00F26922"/>
    <w:rsid w:val="00F27951"/>
    <w:rsid w:val="00F3785F"/>
    <w:rsid w:val="00F400DC"/>
    <w:rsid w:val="00F4181F"/>
    <w:rsid w:val="00F41D9C"/>
    <w:rsid w:val="00F42EA5"/>
    <w:rsid w:val="00F42F65"/>
    <w:rsid w:val="00F5066C"/>
    <w:rsid w:val="00F5112A"/>
    <w:rsid w:val="00F53122"/>
    <w:rsid w:val="00F67E44"/>
    <w:rsid w:val="00F70955"/>
    <w:rsid w:val="00F70D41"/>
    <w:rsid w:val="00F72C92"/>
    <w:rsid w:val="00F762F0"/>
    <w:rsid w:val="00F81503"/>
    <w:rsid w:val="00F834BB"/>
    <w:rsid w:val="00F834D0"/>
    <w:rsid w:val="00F875CD"/>
    <w:rsid w:val="00F9462A"/>
    <w:rsid w:val="00F94E7F"/>
    <w:rsid w:val="00F964EF"/>
    <w:rsid w:val="00F969EE"/>
    <w:rsid w:val="00FA2034"/>
    <w:rsid w:val="00FA2EB5"/>
    <w:rsid w:val="00FA3903"/>
    <w:rsid w:val="00FA7082"/>
    <w:rsid w:val="00FA7581"/>
    <w:rsid w:val="00FB01B4"/>
    <w:rsid w:val="00FB61F5"/>
    <w:rsid w:val="00FB63C3"/>
    <w:rsid w:val="00FB6703"/>
    <w:rsid w:val="00FC06E1"/>
    <w:rsid w:val="00FC1EF0"/>
    <w:rsid w:val="00FC4A24"/>
    <w:rsid w:val="00FC5147"/>
    <w:rsid w:val="00FC514E"/>
    <w:rsid w:val="00FC76DE"/>
    <w:rsid w:val="00FD31E1"/>
    <w:rsid w:val="00FD4E9E"/>
    <w:rsid w:val="00FF0760"/>
    <w:rsid w:val="00FF083A"/>
    <w:rsid w:val="00FF1760"/>
    <w:rsid w:val="00FF184C"/>
    <w:rsid w:val="00FF307F"/>
    <w:rsid w:val="00FF6A0C"/>
    <w:rsid w:val="00FF7D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23048"/>
  <w15:chartTrackingRefBased/>
  <w15:docId w15:val="{5087BFEA-67AA-408D-B471-FF694C201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3B2A61"/>
    <w:pPr>
      <w:widowControl w:val="0"/>
      <w:autoSpaceDE w:val="0"/>
      <w:autoSpaceDN w:val="0"/>
    </w:pPr>
    <w:rPr>
      <w:rFonts w:eastAsia="Times New Roman"/>
      <w:sz w:val="22"/>
      <w:szCs w:val="22"/>
      <w:lang w:bidi="en-US"/>
    </w:rPr>
  </w:style>
  <w:style w:type="paragraph" w:styleId="Heading1">
    <w:name w:val="heading 1"/>
    <w:basedOn w:val="Normal"/>
    <w:next w:val="Normal"/>
    <w:link w:val="Heading1Char"/>
    <w:uiPriority w:val="9"/>
    <w:qFormat/>
    <w:rsid w:val="00C046F9"/>
    <w:pPr>
      <w:numPr>
        <w:numId w:val="45"/>
      </w:numPr>
      <w:spacing w:after="240"/>
      <w:ind w:left="720"/>
      <w:outlineLvl w:val="0"/>
    </w:pPr>
    <w:rPr>
      <w:b/>
      <w:sz w:val="24"/>
      <w:szCs w:val="24"/>
    </w:rPr>
  </w:style>
  <w:style w:type="paragraph" w:styleId="Heading2">
    <w:name w:val="heading 2"/>
    <w:basedOn w:val="ListParagraph"/>
    <w:next w:val="Normal"/>
    <w:link w:val="Heading2Char"/>
    <w:uiPriority w:val="9"/>
    <w:unhideWhenUsed/>
    <w:qFormat/>
    <w:rsid w:val="00780626"/>
    <w:pPr>
      <w:widowControl/>
      <w:numPr>
        <w:numId w:val="25"/>
      </w:numPr>
      <w:autoSpaceDE/>
      <w:autoSpaceDN/>
      <w:spacing w:after="240"/>
      <w:ind w:left="1620"/>
      <w:outlineLvl w:val="1"/>
    </w:pPr>
    <w:rPr>
      <w:b/>
      <w:sz w:val="24"/>
      <w:szCs w:val="24"/>
      <w:u w:val="single"/>
    </w:rPr>
  </w:style>
  <w:style w:type="paragraph" w:styleId="Heading3">
    <w:name w:val="heading 3"/>
    <w:basedOn w:val="Normal"/>
    <w:link w:val="Heading3Char"/>
    <w:uiPriority w:val="9"/>
    <w:qFormat/>
    <w:rsid w:val="00780626"/>
    <w:pPr>
      <w:widowControl/>
      <w:numPr>
        <w:numId w:val="26"/>
      </w:numPr>
      <w:autoSpaceDE/>
      <w:autoSpaceDN/>
      <w:outlineLvl w:val="2"/>
    </w:pPr>
    <w:rPr>
      <w:b/>
      <w:bCs/>
      <w:sz w:val="24"/>
      <w:szCs w:val="24"/>
      <w:u w:val="single"/>
      <w:lang w:bidi="ar-SA"/>
    </w:rPr>
  </w:style>
  <w:style w:type="paragraph" w:styleId="Heading4">
    <w:name w:val="heading 4"/>
    <w:basedOn w:val="Normal"/>
    <w:link w:val="Heading4Char"/>
    <w:uiPriority w:val="9"/>
    <w:qFormat/>
    <w:rsid w:val="00CB171A"/>
    <w:pPr>
      <w:widowControl/>
      <w:autoSpaceDE/>
      <w:autoSpaceDN/>
      <w:spacing w:before="100" w:beforeAutospacing="1" w:after="100" w:afterAutospacing="1"/>
      <w:outlineLvl w:val="3"/>
    </w:pPr>
    <w:rPr>
      <w:b/>
      <w:bCs/>
      <w:sz w:val="24"/>
      <w:szCs w:val="24"/>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46F9"/>
    <w:rPr>
      <w:rFonts w:eastAsia="Times New Roman"/>
      <w:b/>
      <w:lang w:bidi="en-US"/>
    </w:rPr>
  </w:style>
  <w:style w:type="paragraph" w:styleId="ListParagraph">
    <w:name w:val="List Paragraph"/>
    <w:basedOn w:val="Normal"/>
    <w:uiPriority w:val="34"/>
    <w:qFormat/>
    <w:rsid w:val="009553A2"/>
    <w:pPr>
      <w:ind w:left="720"/>
      <w:contextualSpacing/>
    </w:pPr>
  </w:style>
  <w:style w:type="character" w:customStyle="1" w:styleId="Heading2Char">
    <w:name w:val="Heading 2 Char"/>
    <w:basedOn w:val="DefaultParagraphFont"/>
    <w:link w:val="Heading2"/>
    <w:uiPriority w:val="9"/>
    <w:rsid w:val="00780626"/>
    <w:rPr>
      <w:rFonts w:eastAsia="Times New Roman"/>
      <w:b/>
      <w:u w:val="single"/>
      <w:lang w:bidi="en-US"/>
    </w:rPr>
  </w:style>
  <w:style w:type="character" w:customStyle="1" w:styleId="Heading3Char">
    <w:name w:val="Heading 3 Char"/>
    <w:basedOn w:val="DefaultParagraphFont"/>
    <w:link w:val="Heading3"/>
    <w:uiPriority w:val="9"/>
    <w:rsid w:val="00780626"/>
    <w:rPr>
      <w:rFonts w:eastAsia="Times New Roman"/>
      <w:b/>
      <w:bCs/>
      <w:u w:val="single"/>
    </w:rPr>
  </w:style>
  <w:style w:type="character" w:customStyle="1" w:styleId="Heading4Char">
    <w:name w:val="Heading 4 Char"/>
    <w:basedOn w:val="DefaultParagraphFont"/>
    <w:link w:val="Heading4"/>
    <w:uiPriority w:val="9"/>
    <w:rsid w:val="00CB171A"/>
    <w:rPr>
      <w:rFonts w:eastAsia="Times New Roman"/>
      <w:b/>
      <w:bCs/>
    </w:rPr>
  </w:style>
  <w:style w:type="character" w:styleId="Hyperlink">
    <w:name w:val="Hyperlink"/>
    <w:basedOn w:val="DefaultParagraphFont"/>
    <w:uiPriority w:val="99"/>
    <w:unhideWhenUsed/>
    <w:rsid w:val="003B2A61"/>
    <w:rPr>
      <w:color w:val="0563C1" w:themeColor="hyperlink"/>
      <w:u w:val="single"/>
    </w:rPr>
  </w:style>
  <w:style w:type="paragraph" w:styleId="NormalWeb">
    <w:name w:val="Normal (Web)"/>
    <w:basedOn w:val="Normal"/>
    <w:uiPriority w:val="99"/>
    <w:unhideWhenUsed/>
    <w:rsid w:val="003B2A61"/>
    <w:pPr>
      <w:widowControl/>
      <w:autoSpaceDE/>
      <w:autoSpaceDN/>
      <w:spacing w:before="100" w:beforeAutospacing="1" w:after="100" w:afterAutospacing="1"/>
    </w:pPr>
    <w:rPr>
      <w:sz w:val="24"/>
      <w:szCs w:val="24"/>
      <w:lang w:bidi="ar-SA"/>
    </w:rPr>
  </w:style>
  <w:style w:type="paragraph" w:customStyle="1" w:styleId="font8">
    <w:name w:val="font_8"/>
    <w:basedOn w:val="Normal"/>
    <w:rsid w:val="003B2A61"/>
    <w:pPr>
      <w:widowControl/>
      <w:autoSpaceDE/>
      <w:autoSpaceDN/>
      <w:spacing w:before="100" w:beforeAutospacing="1" w:after="100" w:afterAutospacing="1"/>
    </w:pPr>
    <w:rPr>
      <w:sz w:val="24"/>
      <w:szCs w:val="24"/>
      <w:lang w:bidi="ar-SA"/>
    </w:rPr>
  </w:style>
  <w:style w:type="character" w:customStyle="1" w:styleId="apple-converted-space">
    <w:name w:val="apple-converted-space"/>
    <w:basedOn w:val="DefaultParagraphFont"/>
    <w:rsid w:val="003B2A61"/>
  </w:style>
  <w:style w:type="paragraph" w:styleId="BodyText">
    <w:name w:val="Body Text"/>
    <w:basedOn w:val="Normal"/>
    <w:link w:val="BodyTextChar"/>
    <w:uiPriority w:val="1"/>
    <w:qFormat/>
    <w:rsid w:val="00A2618D"/>
    <w:rPr>
      <w:sz w:val="24"/>
      <w:szCs w:val="24"/>
    </w:rPr>
  </w:style>
  <w:style w:type="character" w:customStyle="1" w:styleId="BodyTextChar">
    <w:name w:val="Body Text Char"/>
    <w:basedOn w:val="DefaultParagraphFont"/>
    <w:link w:val="BodyText"/>
    <w:uiPriority w:val="1"/>
    <w:rsid w:val="00A2618D"/>
    <w:rPr>
      <w:rFonts w:eastAsia="Times New Roman"/>
      <w:lang w:bidi="en-US"/>
    </w:rPr>
  </w:style>
  <w:style w:type="character" w:styleId="CommentReference">
    <w:name w:val="annotation reference"/>
    <w:basedOn w:val="DefaultParagraphFont"/>
    <w:uiPriority w:val="99"/>
    <w:semiHidden/>
    <w:unhideWhenUsed/>
    <w:rsid w:val="00A2618D"/>
    <w:rPr>
      <w:sz w:val="16"/>
      <w:szCs w:val="16"/>
    </w:rPr>
  </w:style>
  <w:style w:type="paragraph" w:styleId="CommentText">
    <w:name w:val="annotation text"/>
    <w:basedOn w:val="Normal"/>
    <w:link w:val="CommentTextChar"/>
    <w:uiPriority w:val="99"/>
    <w:semiHidden/>
    <w:unhideWhenUsed/>
    <w:rsid w:val="00A2618D"/>
    <w:pPr>
      <w:widowControl/>
      <w:autoSpaceDE/>
      <w:autoSpaceDN/>
      <w:spacing w:after="160"/>
    </w:pPr>
    <w:rPr>
      <w:rFonts w:asciiTheme="minorHAnsi" w:eastAsiaTheme="minorHAnsi" w:hAnsiTheme="minorHAnsi" w:cstheme="minorBidi"/>
      <w:sz w:val="20"/>
      <w:szCs w:val="20"/>
      <w:lang w:bidi="ar-SA"/>
    </w:rPr>
  </w:style>
  <w:style w:type="character" w:customStyle="1" w:styleId="CommentTextChar">
    <w:name w:val="Comment Text Char"/>
    <w:basedOn w:val="DefaultParagraphFont"/>
    <w:link w:val="CommentText"/>
    <w:uiPriority w:val="99"/>
    <w:semiHidden/>
    <w:rsid w:val="00A2618D"/>
    <w:rPr>
      <w:rFonts w:asciiTheme="minorHAnsi" w:hAnsiTheme="minorHAnsi" w:cstheme="minorBidi"/>
      <w:sz w:val="20"/>
      <w:szCs w:val="20"/>
    </w:rPr>
  </w:style>
  <w:style w:type="paragraph" w:styleId="BalloonText">
    <w:name w:val="Balloon Text"/>
    <w:basedOn w:val="Normal"/>
    <w:link w:val="BalloonTextChar"/>
    <w:uiPriority w:val="99"/>
    <w:semiHidden/>
    <w:unhideWhenUsed/>
    <w:rsid w:val="00A2618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618D"/>
    <w:rPr>
      <w:rFonts w:ascii="Segoe UI" w:eastAsia="Times New Roman" w:hAnsi="Segoe UI" w:cs="Segoe UI"/>
      <w:sz w:val="18"/>
      <w:szCs w:val="18"/>
      <w:lang w:bidi="en-US"/>
    </w:rPr>
  </w:style>
  <w:style w:type="paragraph" w:styleId="Header">
    <w:name w:val="header"/>
    <w:basedOn w:val="Normal"/>
    <w:link w:val="HeaderChar"/>
    <w:uiPriority w:val="99"/>
    <w:unhideWhenUsed/>
    <w:rsid w:val="00CB171A"/>
    <w:pPr>
      <w:tabs>
        <w:tab w:val="center" w:pos="4680"/>
        <w:tab w:val="right" w:pos="9360"/>
      </w:tabs>
    </w:pPr>
  </w:style>
  <w:style w:type="character" w:customStyle="1" w:styleId="HeaderChar">
    <w:name w:val="Header Char"/>
    <w:basedOn w:val="DefaultParagraphFont"/>
    <w:link w:val="Header"/>
    <w:uiPriority w:val="99"/>
    <w:rsid w:val="00CB171A"/>
    <w:rPr>
      <w:rFonts w:eastAsia="Times New Roman"/>
      <w:sz w:val="22"/>
      <w:szCs w:val="22"/>
      <w:lang w:bidi="en-US"/>
    </w:rPr>
  </w:style>
  <w:style w:type="paragraph" w:styleId="Footer">
    <w:name w:val="footer"/>
    <w:basedOn w:val="Normal"/>
    <w:link w:val="FooterChar"/>
    <w:uiPriority w:val="99"/>
    <w:unhideWhenUsed/>
    <w:rsid w:val="00CB171A"/>
    <w:pPr>
      <w:tabs>
        <w:tab w:val="center" w:pos="4680"/>
        <w:tab w:val="right" w:pos="9360"/>
      </w:tabs>
    </w:pPr>
  </w:style>
  <w:style w:type="character" w:customStyle="1" w:styleId="FooterChar">
    <w:name w:val="Footer Char"/>
    <w:basedOn w:val="DefaultParagraphFont"/>
    <w:link w:val="Footer"/>
    <w:uiPriority w:val="99"/>
    <w:rsid w:val="00CB171A"/>
    <w:rPr>
      <w:rFonts w:eastAsia="Times New Roman"/>
      <w:sz w:val="22"/>
      <w:szCs w:val="22"/>
      <w:lang w:bidi="en-US"/>
    </w:rPr>
  </w:style>
  <w:style w:type="paragraph" w:customStyle="1" w:styleId="Default">
    <w:name w:val="Default"/>
    <w:qFormat/>
    <w:rsid w:val="00E95C4B"/>
    <w:pPr>
      <w:autoSpaceDE w:val="0"/>
      <w:autoSpaceDN w:val="0"/>
      <w:adjustRightInd w:val="0"/>
    </w:pPr>
    <w:rPr>
      <w:color w:val="000000"/>
    </w:rPr>
  </w:style>
  <w:style w:type="table" w:styleId="TableGrid">
    <w:name w:val="Table Grid"/>
    <w:basedOn w:val="TableNormal"/>
    <w:uiPriority w:val="39"/>
    <w:rsid w:val="002D79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efaultParagraphFont"/>
    <w:rsid w:val="003C46E0"/>
  </w:style>
  <w:style w:type="paragraph" w:customStyle="1" w:styleId="BodyA">
    <w:name w:val="Body A"/>
    <w:rsid w:val="00FF0760"/>
    <w:pPr>
      <w:spacing w:line="480" w:lineRule="auto"/>
      <w:ind w:firstLine="1440"/>
    </w:pPr>
    <w:rPr>
      <w:rFonts w:eastAsia="Arial Unicode MS" w:cs="Arial Unicode MS"/>
      <w:color w:val="000000"/>
      <w:sz w:val="20"/>
      <w:szCs w:val="20"/>
      <w:u w:color="000000"/>
    </w:rPr>
  </w:style>
  <w:style w:type="paragraph" w:styleId="FootnoteText">
    <w:name w:val="footnote text"/>
    <w:basedOn w:val="Normal"/>
    <w:link w:val="FootnoteTextChar"/>
    <w:uiPriority w:val="99"/>
    <w:unhideWhenUsed/>
    <w:rsid w:val="002959E3"/>
    <w:rPr>
      <w:sz w:val="20"/>
      <w:szCs w:val="20"/>
    </w:rPr>
  </w:style>
  <w:style w:type="character" w:customStyle="1" w:styleId="FootnoteTextChar">
    <w:name w:val="Footnote Text Char"/>
    <w:basedOn w:val="DefaultParagraphFont"/>
    <w:link w:val="FootnoteText"/>
    <w:uiPriority w:val="99"/>
    <w:rsid w:val="002959E3"/>
    <w:rPr>
      <w:rFonts w:eastAsia="Times New Roman"/>
      <w:sz w:val="20"/>
      <w:szCs w:val="20"/>
      <w:lang w:bidi="en-US"/>
    </w:rPr>
  </w:style>
  <w:style w:type="character" w:styleId="FootnoteReference">
    <w:name w:val="footnote reference"/>
    <w:basedOn w:val="DefaultParagraphFont"/>
    <w:uiPriority w:val="99"/>
    <w:semiHidden/>
    <w:unhideWhenUsed/>
    <w:rsid w:val="002959E3"/>
    <w:rPr>
      <w:vertAlign w:val="superscript"/>
    </w:rPr>
  </w:style>
  <w:style w:type="character" w:customStyle="1" w:styleId="costarpage">
    <w:name w:val="co_starpage"/>
    <w:basedOn w:val="DefaultParagraphFont"/>
    <w:rsid w:val="00FA2034"/>
  </w:style>
  <w:style w:type="character" w:styleId="Emphasis">
    <w:name w:val="Emphasis"/>
    <w:basedOn w:val="DefaultParagraphFont"/>
    <w:uiPriority w:val="20"/>
    <w:qFormat/>
    <w:rsid w:val="00FA2034"/>
    <w:rPr>
      <w:i/>
      <w:iCs/>
    </w:rPr>
  </w:style>
  <w:style w:type="paragraph" w:customStyle="1" w:styleId="content-indent">
    <w:name w:val="content-indent"/>
    <w:basedOn w:val="Normal"/>
    <w:rsid w:val="00640243"/>
    <w:pPr>
      <w:widowControl/>
      <w:autoSpaceDE/>
      <w:autoSpaceDN/>
      <w:spacing w:before="100" w:beforeAutospacing="1" w:after="100" w:afterAutospacing="1"/>
    </w:pPr>
    <w:rPr>
      <w:sz w:val="24"/>
      <w:szCs w:val="24"/>
      <w:lang w:bidi="ar-SA"/>
    </w:rPr>
  </w:style>
  <w:style w:type="character" w:customStyle="1" w:styleId="grame">
    <w:name w:val="grame"/>
    <w:basedOn w:val="DefaultParagraphFont"/>
    <w:rsid w:val="00872DF2"/>
  </w:style>
  <w:style w:type="paragraph" w:customStyle="1" w:styleId="Normal1">
    <w:name w:val="Normal1"/>
    <w:rsid w:val="007922EE"/>
    <w:pPr>
      <w:spacing w:after="200" w:line="276" w:lineRule="auto"/>
    </w:pPr>
    <w:rPr>
      <w:rFonts w:ascii="Calibri" w:eastAsia="Calibri" w:hAnsi="Calibri" w:cs="Calibri"/>
      <w:color w:val="000000"/>
      <w:sz w:val="22"/>
      <w:szCs w:val="20"/>
    </w:rPr>
  </w:style>
  <w:style w:type="character" w:customStyle="1" w:styleId="fontstyle01">
    <w:name w:val="fontstyle01"/>
    <w:basedOn w:val="DefaultParagraphFont"/>
    <w:rsid w:val="00AB1DD6"/>
    <w:rPr>
      <w:rFonts w:ascii="CIDFont+F1" w:hAnsi="CIDFont+F1" w:hint="default"/>
      <w:b w:val="0"/>
      <w:bCs w:val="0"/>
      <w:i w:val="0"/>
      <w:iCs w:val="0"/>
      <w:color w:val="000000"/>
      <w:sz w:val="24"/>
      <w:szCs w:val="24"/>
    </w:rPr>
  </w:style>
  <w:style w:type="paragraph" w:styleId="TOCHeading">
    <w:name w:val="TOC Heading"/>
    <w:basedOn w:val="Heading1"/>
    <w:next w:val="Normal"/>
    <w:uiPriority w:val="39"/>
    <w:unhideWhenUsed/>
    <w:qFormat/>
    <w:rsid w:val="00A31EB9"/>
    <w:pPr>
      <w:keepNext/>
      <w:keepLines/>
      <w:widowControl/>
      <w:autoSpaceDE/>
      <w:autoSpaceDN/>
      <w:spacing w:before="240" w:line="259" w:lineRule="auto"/>
      <w:ind w:left="0" w:firstLine="0"/>
      <w:outlineLvl w:val="9"/>
    </w:pPr>
    <w:rPr>
      <w:rFonts w:asciiTheme="majorHAnsi" w:eastAsiaTheme="majorEastAsia" w:hAnsiTheme="majorHAnsi" w:cstheme="majorBidi"/>
      <w:b w:val="0"/>
      <w:color w:val="2E74B5" w:themeColor="accent1" w:themeShade="BF"/>
      <w:sz w:val="32"/>
      <w:szCs w:val="32"/>
      <w:lang w:bidi="ar-SA"/>
    </w:rPr>
  </w:style>
  <w:style w:type="paragraph" w:styleId="TOC1">
    <w:name w:val="toc 1"/>
    <w:basedOn w:val="Normal"/>
    <w:next w:val="Normal"/>
    <w:autoRedefine/>
    <w:uiPriority w:val="39"/>
    <w:unhideWhenUsed/>
    <w:rsid w:val="005B6B1B"/>
    <w:pPr>
      <w:tabs>
        <w:tab w:val="left" w:pos="440"/>
        <w:tab w:val="right" w:leader="dot" w:pos="9350"/>
      </w:tabs>
      <w:spacing w:after="100"/>
    </w:pPr>
    <w:rPr>
      <w:sz w:val="24"/>
    </w:rPr>
  </w:style>
  <w:style w:type="paragraph" w:styleId="TOC2">
    <w:name w:val="toc 2"/>
    <w:basedOn w:val="Normal"/>
    <w:next w:val="Normal"/>
    <w:autoRedefine/>
    <w:uiPriority w:val="39"/>
    <w:unhideWhenUsed/>
    <w:rsid w:val="005B6B1B"/>
    <w:pPr>
      <w:tabs>
        <w:tab w:val="left" w:pos="660"/>
        <w:tab w:val="right" w:leader="dot" w:pos="9350"/>
      </w:tabs>
      <w:spacing w:after="100"/>
      <w:ind w:left="220"/>
    </w:pPr>
    <w:rPr>
      <w:sz w:val="24"/>
    </w:rPr>
  </w:style>
  <w:style w:type="paragraph" w:styleId="TOC3">
    <w:name w:val="toc 3"/>
    <w:basedOn w:val="Normal"/>
    <w:next w:val="Normal"/>
    <w:autoRedefine/>
    <w:uiPriority w:val="39"/>
    <w:unhideWhenUsed/>
    <w:rsid w:val="00A31EB9"/>
    <w:pPr>
      <w:spacing w:after="100"/>
      <w:ind w:left="440"/>
    </w:pPr>
  </w:style>
  <w:style w:type="paragraph" w:styleId="TOC4">
    <w:name w:val="toc 4"/>
    <w:basedOn w:val="Normal"/>
    <w:next w:val="Normal"/>
    <w:autoRedefine/>
    <w:uiPriority w:val="39"/>
    <w:unhideWhenUsed/>
    <w:rsid w:val="00DB5188"/>
    <w:pPr>
      <w:widowControl/>
      <w:autoSpaceDE/>
      <w:autoSpaceDN/>
      <w:spacing w:after="100" w:line="259" w:lineRule="auto"/>
      <w:ind w:left="660"/>
    </w:pPr>
    <w:rPr>
      <w:rFonts w:asciiTheme="minorHAnsi" w:eastAsiaTheme="minorEastAsia" w:hAnsiTheme="minorHAnsi" w:cstheme="minorBidi"/>
      <w:lang w:bidi="ar-SA"/>
    </w:rPr>
  </w:style>
  <w:style w:type="paragraph" w:styleId="TOC5">
    <w:name w:val="toc 5"/>
    <w:basedOn w:val="Normal"/>
    <w:next w:val="Normal"/>
    <w:autoRedefine/>
    <w:uiPriority w:val="39"/>
    <w:unhideWhenUsed/>
    <w:rsid w:val="00DB5188"/>
    <w:pPr>
      <w:widowControl/>
      <w:autoSpaceDE/>
      <w:autoSpaceDN/>
      <w:spacing w:after="100" w:line="259" w:lineRule="auto"/>
      <w:ind w:left="880"/>
    </w:pPr>
    <w:rPr>
      <w:rFonts w:asciiTheme="minorHAnsi" w:eastAsiaTheme="minorEastAsia" w:hAnsiTheme="minorHAnsi" w:cstheme="minorBidi"/>
      <w:lang w:bidi="ar-SA"/>
    </w:rPr>
  </w:style>
  <w:style w:type="paragraph" w:styleId="TOC6">
    <w:name w:val="toc 6"/>
    <w:basedOn w:val="Normal"/>
    <w:next w:val="Normal"/>
    <w:autoRedefine/>
    <w:uiPriority w:val="39"/>
    <w:unhideWhenUsed/>
    <w:rsid w:val="00DB5188"/>
    <w:pPr>
      <w:widowControl/>
      <w:autoSpaceDE/>
      <w:autoSpaceDN/>
      <w:spacing w:after="100" w:line="259" w:lineRule="auto"/>
      <w:ind w:left="1100"/>
    </w:pPr>
    <w:rPr>
      <w:rFonts w:asciiTheme="minorHAnsi" w:eastAsiaTheme="minorEastAsia" w:hAnsiTheme="minorHAnsi" w:cstheme="minorBidi"/>
      <w:lang w:bidi="ar-SA"/>
    </w:rPr>
  </w:style>
  <w:style w:type="paragraph" w:styleId="TOC7">
    <w:name w:val="toc 7"/>
    <w:basedOn w:val="Normal"/>
    <w:next w:val="Normal"/>
    <w:autoRedefine/>
    <w:uiPriority w:val="39"/>
    <w:unhideWhenUsed/>
    <w:rsid w:val="00DB5188"/>
    <w:pPr>
      <w:widowControl/>
      <w:autoSpaceDE/>
      <w:autoSpaceDN/>
      <w:spacing w:after="100" w:line="259" w:lineRule="auto"/>
      <w:ind w:left="1320"/>
    </w:pPr>
    <w:rPr>
      <w:rFonts w:asciiTheme="minorHAnsi" w:eastAsiaTheme="minorEastAsia" w:hAnsiTheme="minorHAnsi" w:cstheme="minorBidi"/>
      <w:lang w:bidi="ar-SA"/>
    </w:rPr>
  </w:style>
  <w:style w:type="paragraph" w:styleId="TOC8">
    <w:name w:val="toc 8"/>
    <w:basedOn w:val="Normal"/>
    <w:next w:val="Normal"/>
    <w:autoRedefine/>
    <w:uiPriority w:val="39"/>
    <w:unhideWhenUsed/>
    <w:rsid w:val="00DB5188"/>
    <w:pPr>
      <w:widowControl/>
      <w:autoSpaceDE/>
      <w:autoSpaceDN/>
      <w:spacing w:after="100" w:line="259" w:lineRule="auto"/>
      <w:ind w:left="1540"/>
    </w:pPr>
    <w:rPr>
      <w:rFonts w:asciiTheme="minorHAnsi" w:eastAsiaTheme="minorEastAsia" w:hAnsiTheme="minorHAnsi" w:cstheme="minorBidi"/>
      <w:lang w:bidi="ar-SA"/>
    </w:rPr>
  </w:style>
  <w:style w:type="paragraph" w:styleId="TOC9">
    <w:name w:val="toc 9"/>
    <w:basedOn w:val="Normal"/>
    <w:next w:val="Normal"/>
    <w:autoRedefine/>
    <w:uiPriority w:val="39"/>
    <w:unhideWhenUsed/>
    <w:rsid w:val="00DB5188"/>
    <w:pPr>
      <w:widowControl/>
      <w:autoSpaceDE/>
      <w:autoSpaceDN/>
      <w:spacing w:after="100" w:line="259" w:lineRule="auto"/>
      <w:ind w:left="1760"/>
    </w:pPr>
    <w:rPr>
      <w:rFonts w:asciiTheme="minorHAnsi" w:eastAsiaTheme="minorEastAsia" w:hAnsiTheme="minorHAnsi" w:cstheme="minorBidi"/>
      <w:lang w:bidi="ar-SA"/>
    </w:rPr>
  </w:style>
  <w:style w:type="character" w:customStyle="1" w:styleId="UnresolvedMention">
    <w:name w:val="Unresolved Mention"/>
    <w:basedOn w:val="DefaultParagraphFont"/>
    <w:uiPriority w:val="99"/>
    <w:semiHidden/>
    <w:unhideWhenUsed/>
    <w:rsid w:val="00DB5188"/>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18101B"/>
    <w:pPr>
      <w:widowControl w:val="0"/>
      <w:autoSpaceDE w:val="0"/>
      <w:autoSpaceDN w:val="0"/>
      <w:spacing w:after="0"/>
    </w:pPr>
    <w:rPr>
      <w:rFonts w:ascii="Times New Roman" w:eastAsia="Times New Roman" w:hAnsi="Times New Roman" w:cs="Times New Roman"/>
      <w:b/>
      <w:bCs/>
      <w:lang w:bidi="en-US"/>
    </w:rPr>
  </w:style>
  <w:style w:type="character" w:customStyle="1" w:styleId="CommentSubjectChar">
    <w:name w:val="Comment Subject Char"/>
    <w:basedOn w:val="CommentTextChar"/>
    <w:link w:val="CommentSubject"/>
    <w:uiPriority w:val="99"/>
    <w:semiHidden/>
    <w:rsid w:val="0018101B"/>
    <w:rPr>
      <w:rFonts w:asciiTheme="minorHAnsi" w:eastAsia="Times New Roman" w:hAnsiTheme="minorHAnsi" w:cstheme="minorBidi"/>
      <w:b/>
      <w:bCs/>
      <w:sz w:val="20"/>
      <w:szCs w:val="20"/>
      <w:lang w:bidi="en-US"/>
    </w:rPr>
  </w:style>
  <w:style w:type="paragraph" w:styleId="Revision">
    <w:name w:val="Revision"/>
    <w:hidden/>
    <w:uiPriority w:val="99"/>
    <w:semiHidden/>
    <w:rsid w:val="000F19DD"/>
    <w:rPr>
      <w:rFonts w:eastAsia="Times New Roman"/>
      <w:sz w:val="22"/>
      <w:szCs w:val="22"/>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682974">
      <w:bodyDiv w:val="1"/>
      <w:marLeft w:val="0"/>
      <w:marRight w:val="0"/>
      <w:marTop w:val="0"/>
      <w:marBottom w:val="0"/>
      <w:divBdr>
        <w:top w:val="none" w:sz="0" w:space="0" w:color="auto"/>
        <w:left w:val="none" w:sz="0" w:space="0" w:color="auto"/>
        <w:bottom w:val="none" w:sz="0" w:space="0" w:color="auto"/>
        <w:right w:val="none" w:sz="0" w:space="0" w:color="auto"/>
      </w:divBdr>
    </w:div>
    <w:div w:id="352192741">
      <w:bodyDiv w:val="1"/>
      <w:marLeft w:val="0"/>
      <w:marRight w:val="0"/>
      <w:marTop w:val="0"/>
      <w:marBottom w:val="0"/>
      <w:divBdr>
        <w:top w:val="none" w:sz="0" w:space="0" w:color="auto"/>
        <w:left w:val="none" w:sz="0" w:space="0" w:color="auto"/>
        <w:bottom w:val="none" w:sz="0" w:space="0" w:color="auto"/>
        <w:right w:val="none" w:sz="0" w:space="0" w:color="auto"/>
      </w:divBdr>
      <w:divsChild>
        <w:div w:id="453910706">
          <w:marLeft w:val="360"/>
          <w:marRight w:val="0"/>
          <w:marTop w:val="200"/>
          <w:marBottom w:val="0"/>
          <w:divBdr>
            <w:top w:val="none" w:sz="0" w:space="0" w:color="auto"/>
            <w:left w:val="none" w:sz="0" w:space="0" w:color="auto"/>
            <w:bottom w:val="none" w:sz="0" w:space="0" w:color="auto"/>
            <w:right w:val="none" w:sz="0" w:space="0" w:color="auto"/>
          </w:divBdr>
        </w:div>
        <w:div w:id="124665278">
          <w:marLeft w:val="360"/>
          <w:marRight w:val="0"/>
          <w:marTop w:val="200"/>
          <w:marBottom w:val="0"/>
          <w:divBdr>
            <w:top w:val="none" w:sz="0" w:space="0" w:color="auto"/>
            <w:left w:val="none" w:sz="0" w:space="0" w:color="auto"/>
            <w:bottom w:val="none" w:sz="0" w:space="0" w:color="auto"/>
            <w:right w:val="none" w:sz="0" w:space="0" w:color="auto"/>
          </w:divBdr>
        </w:div>
        <w:div w:id="2038461399">
          <w:marLeft w:val="360"/>
          <w:marRight w:val="0"/>
          <w:marTop w:val="200"/>
          <w:marBottom w:val="0"/>
          <w:divBdr>
            <w:top w:val="none" w:sz="0" w:space="0" w:color="auto"/>
            <w:left w:val="none" w:sz="0" w:space="0" w:color="auto"/>
            <w:bottom w:val="none" w:sz="0" w:space="0" w:color="auto"/>
            <w:right w:val="none" w:sz="0" w:space="0" w:color="auto"/>
          </w:divBdr>
        </w:div>
        <w:div w:id="1752314243">
          <w:marLeft w:val="360"/>
          <w:marRight w:val="0"/>
          <w:marTop w:val="200"/>
          <w:marBottom w:val="0"/>
          <w:divBdr>
            <w:top w:val="none" w:sz="0" w:space="0" w:color="auto"/>
            <w:left w:val="none" w:sz="0" w:space="0" w:color="auto"/>
            <w:bottom w:val="none" w:sz="0" w:space="0" w:color="auto"/>
            <w:right w:val="none" w:sz="0" w:space="0" w:color="auto"/>
          </w:divBdr>
        </w:div>
      </w:divsChild>
    </w:div>
    <w:div w:id="704644661">
      <w:bodyDiv w:val="1"/>
      <w:marLeft w:val="0"/>
      <w:marRight w:val="0"/>
      <w:marTop w:val="0"/>
      <w:marBottom w:val="0"/>
      <w:divBdr>
        <w:top w:val="none" w:sz="0" w:space="0" w:color="auto"/>
        <w:left w:val="none" w:sz="0" w:space="0" w:color="auto"/>
        <w:bottom w:val="none" w:sz="0" w:space="0" w:color="auto"/>
        <w:right w:val="none" w:sz="0" w:space="0" w:color="auto"/>
      </w:divBdr>
    </w:div>
    <w:div w:id="970675229">
      <w:bodyDiv w:val="1"/>
      <w:marLeft w:val="0"/>
      <w:marRight w:val="0"/>
      <w:marTop w:val="0"/>
      <w:marBottom w:val="0"/>
      <w:divBdr>
        <w:top w:val="none" w:sz="0" w:space="0" w:color="auto"/>
        <w:left w:val="none" w:sz="0" w:space="0" w:color="auto"/>
        <w:bottom w:val="none" w:sz="0" w:space="0" w:color="auto"/>
        <w:right w:val="none" w:sz="0" w:space="0" w:color="auto"/>
      </w:divBdr>
    </w:div>
    <w:div w:id="1021052566">
      <w:bodyDiv w:val="1"/>
      <w:marLeft w:val="0"/>
      <w:marRight w:val="0"/>
      <w:marTop w:val="0"/>
      <w:marBottom w:val="0"/>
      <w:divBdr>
        <w:top w:val="none" w:sz="0" w:space="0" w:color="auto"/>
        <w:left w:val="none" w:sz="0" w:space="0" w:color="auto"/>
        <w:bottom w:val="none" w:sz="0" w:space="0" w:color="auto"/>
        <w:right w:val="none" w:sz="0" w:space="0" w:color="auto"/>
      </w:divBdr>
    </w:div>
    <w:div w:id="1027103603">
      <w:bodyDiv w:val="1"/>
      <w:marLeft w:val="0"/>
      <w:marRight w:val="0"/>
      <w:marTop w:val="0"/>
      <w:marBottom w:val="0"/>
      <w:divBdr>
        <w:top w:val="none" w:sz="0" w:space="0" w:color="auto"/>
        <w:left w:val="none" w:sz="0" w:space="0" w:color="auto"/>
        <w:bottom w:val="none" w:sz="0" w:space="0" w:color="auto"/>
        <w:right w:val="none" w:sz="0" w:space="0" w:color="auto"/>
      </w:divBdr>
    </w:div>
    <w:div w:id="1317994499">
      <w:bodyDiv w:val="1"/>
      <w:marLeft w:val="0"/>
      <w:marRight w:val="0"/>
      <w:marTop w:val="0"/>
      <w:marBottom w:val="0"/>
      <w:divBdr>
        <w:top w:val="none" w:sz="0" w:space="0" w:color="auto"/>
        <w:left w:val="none" w:sz="0" w:space="0" w:color="auto"/>
        <w:bottom w:val="none" w:sz="0" w:space="0" w:color="auto"/>
        <w:right w:val="none" w:sz="0" w:space="0" w:color="auto"/>
      </w:divBdr>
    </w:div>
    <w:div w:id="1419909995">
      <w:bodyDiv w:val="1"/>
      <w:marLeft w:val="0"/>
      <w:marRight w:val="0"/>
      <w:marTop w:val="0"/>
      <w:marBottom w:val="0"/>
      <w:divBdr>
        <w:top w:val="none" w:sz="0" w:space="0" w:color="auto"/>
        <w:left w:val="none" w:sz="0" w:space="0" w:color="auto"/>
        <w:bottom w:val="none" w:sz="0" w:space="0" w:color="auto"/>
        <w:right w:val="none" w:sz="0" w:space="0" w:color="auto"/>
      </w:divBdr>
      <w:divsChild>
        <w:div w:id="1314945183">
          <w:marLeft w:val="360"/>
          <w:marRight w:val="0"/>
          <w:marTop w:val="200"/>
          <w:marBottom w:val="0"/>
          <w:divBdr>
            <w:top w:val="none" w:sz="0" w:space="0" w:color="auto"/>
            <w:left w:val="none" w:sz="0" w:space="0" w:color="auto"/>
            <w:bottom w:val="none" w:sz="0" w:space="0" w:color="auto"/>
            <w:right w:val="none" w:sz="0" w:space="0" w:color="auto"/>
          </w:divBdr>
        </w:div>
        <w:div w:id="1610431568">
          <w:marLeft w:val="360"/>
          <w:marRight w:val="0"/>
          <w:marTop w:val="200"/>
          <w:marBottom w:val="0"/>
          <w:divBdr>
            <w:top w:val="none" w:sz="0" w:space="0" w:color="auto"/>
            <w:left w:val="none" w:sz="0" w:space="0" w:color="auto"/>
            <w:bottom w:val="none" w:sz="0" w:space="0" w:color="auto"/>
            <w:right w:val="none" w:sz="0" w:space="0" w:color="auto"/>
          </w:divBdr>
        </w:div>
      </w:divsChild>
    </w:div>
    <w:div w:id="1531719484">
      <w:bodyDiv w:val="1"/>
      <w:marLeft w:val="0"/>
      <w:marRight w:val="0"/>
      <w:marTop w:val="0"/>
      <w:marBottom w:val="0"/>
      <w:divBdr>
        <w:top w:val="none" w:sz="0" w:space="0" w:color="auto"/>
        <w:left w:val="none" w:sz="0" w:space="0" w:color="auto"/>
        <w:bottom w:val="none" w:sz="0" w:space="0" w:color="auto"/>
        <w:right w:val="none" w:sz="0" w:space="0" w:color="auto"/>
      </w:divBdr>
    </w:div>
    <w:div w:id="1553619309">
      <w:bodyDiv w:val="1"/>
      <w:marLeft w:val="0"/>
      <w:marRight w:val="0"/>
      <w:marTop w:val="0"/>
      <w:marBottom w:val="0"/>
      <w:divBdr>
        <w:top w:val="none" w:sz="0" w:space="0" w:color="auto"/>
        <w:left w:val="none" w:sz="0" w:space="0" w:color="auto"/>
        <w:bottom w:val="none" w:sz="0" w:space="0" w:color="auto"/>
        <w:right w:val="none" w:sz="0" w:space="0" w:color="auto"/>
      </w:divBdr>
    </w:div>
    <w:div w:id="1614050933">
      <w:bodyDiv w:val="1"/>
      <w:marLeft w:val="0"/>
      <w:marRight w:val="0"/>
      <w:marTop w:val="0"/>
      <w:marBottom w:val="0"/>
      <w:divBdr>
        <w:top w:val="none" w:sz="0" w:space="0" w:color="auto"/>
        <w:left w:val="none" w:sz="0" w:space="0" w:color="auto"/>
        <w:bottom w:val="none" w:sz="0" w:space="0" w:color="auto"/>
        <w:right w:val="none" w:sz="0" w:space="0" w:color="auto"/>
      </w:divBdr>
    </w:div>
    <w:div w:id="1639526907">
      <w:bodyDiv w:val="1"/>
      <w:marLeft w:val="0"/>
      <w:marRight w:val="0"/>
      <w:marTop w:val="0"/>
      <w:marBottom w:val="0"/>
      <w:divBdr>
        <w:top w:val="none" w:sz="0" w:space="0" w:color="auto"/>
        <w:left w:val="none" w:sz="0" w:space="0" w:color="auto"/>
        <w:bottom w:val="none" w:sz="0" w:space="0" w:color="auto"/>
        <w:right w:val="none" w:sz="0" w:space="0" w:color="auto"/>
      </w:divBdr>
    </w:div>
    <w:div w:id="2115394442">
      <w:bodyDiv w:val="1"/>
      <w:marLeft w:val="0"/>
      <w:marRight w:val="0"/>
      <w:marTop w:val="0"/>
      <w:marBottom w:val="0"/>
      <w:divBdr>
        <w:top w:val="none" w:sz="0" w:space="0" w:color="auto"/>
        <w:left w:val="none" w:sz="0" w:space="0" w:color="auto"/>
        <w:bottom w:val="none" w:sz="0" w:space="0" w:color="auto"/>
        <w:right w:val="none" w:sz="0" w:space="0" w:color="auto"/>
      </w:divBdr>
    </w:div>
    <w:div w:id="2134053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tel:3034420610" TargetMode="External"/><Relationship Id="rId18" Type="http://schemas.openxmlformats.org/officeDocument/2006/relationships/hyperlink" Target="mailto:cdesaillan@nmelc.org" TargetMode="External"/><Relationship Id="rId26" Type="http://schemas.openxmlformats.org/officeDocument/2006/relationships/hyperlink" Target="mailto:bcurtis@hiserjoy.com" TargetMode="External"/><Relationship Id="rId39" Type="http://schemas.openxmlformats.org/officeDocument/2006/relationships/hyperlink" Target="mailto:mnykiel@wildearthguardians.org" TargetMode="External"/><Relationship Id="rId21" Type="http://schemas.openxmlformats.org/officeDocument/2006/relationships/hyperlink" Target="mailto:Felicia.l.orth@gmail.com" TargetMode="External"/><Relationship Id="rId34" Type="http://schemas.openxmlformats.org/officeDocument/2006/relationships/hyperlink" Target="mailto:lrose@montand.com" TargetMode="External"/><Relationship Id="rId42" Type="http://schemas.openxmlformats.org/officeDocument/2006/relationships/hyperlink" Target="mailto:tim.wilkins@bracewell.com" TargetMode="External"/><Relationship Id="rId47" Type="http://schemas.openxmlformats.org/officeDocument/2006/relationships/hyperlink" Target="mailto:sandra.mccarthy@hoganlovells.com" TargetMode="External"/><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david@baakelaw.com" TargetMode="External"/><Relationship Id="rId29" Type="http://schemas.openxmlformats.org/officeDocument/2006/relationships/hyperlink" Target="mailto:ana.gutierrez@hoganlovells.com" TargetMode="External"/><Relationship Id="rId11" Type="http://schemas.openxmlformats.org/officeDocument/2006/relationships/hyperlink" Target="https://1.next.westlaw.com/Link/Document/FullText?findType=Y&amp;serNum=1983154348&amp;pubNum=0000661&amp;originatingDoc=Id6dfff30a7fd11eabb269ba69a79554c&amp;refType=RP&amp;originationContext=document&amp;transitionType=DocumentItem&amp;ppcid=a8826d5c6f544e1b83c0d476f26cb125&amp;contextData=(sc.Keycite)" TargetMode="External"/><Relationship Id="rId24" Type="http://schemas.openxmlformats.org/officeDocument/2006/relationships/hyperlink" Target="mailto:Andrew.Knight@state.nm.us" TargetMode="External"/><Relationship Id="rId32" Type="http://schemas.openxmlformats.org/officeDocument/2006/relationships/hyperlink" Target="mailto:tangr@gtlaw.com" TargetMode="External"/><Relationship Id="rId37" Type="http://schemas.openxmlformats.org/officeDocument/2006/relationships/hyperlink" Target="mailto:Lisa_devore@nps.gov" TargetMode="External"/><Relationship Id="rId40" Type="http://schemas.openxmlformats.org/officeDocument/2006/relationships/hyperlink" Target="mailto:dtimmons@wildearthguardians.org" TargetMode="External"/><Relationship Id="rId45" Type="http://schemas.openxmlformats.org/officeDocument/2006/relationships/hyperlink" Target="mailto:ccs@modrall.com" TargetMode="External"/><Relationship Id="rId5" Type="http://schemas.openxmlformats.org/officeDocument/2006/relationships/numbering" Target="numbering.xml"/><Relationship Id="rId15" Type="http://schemas.openxmlformats.org/officeDocument/2006/relationships/hyperlink" Target="mailto:fox@westernlaw.org" TargetMode="External"/><Relationship Id="rId23" Type="http://schemas.openxmlformats.org/officeDocument/2006/relationships/hyperlink" Target="mailto:lara.katz@state.nm.us" TargetMode="External"/><Relationship Id="rId28" Type="http://schemas.openxmlformats.org/officeDocument/2006/relationships/hyperlink" Target="mailto:scott.janoe@bakerbotts.com" TargetMode="External"/><Relationship Id="rId36" Type="http://schemas.openxmlformats.org/officeDocument/2006/relationships/hyperlink" Target="mailto:rgonzales@montand.com" TargetMode="External"/><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31" Type="http://schemas.openxmlformats.org/officeDocument/2006/relationships/hyperlink" Target="mailto:neumannc@gtlaw.com" TargetMode="External"/><Relationship Id="rId44" Type="http://schemas.openxmlformats.org/officeDocument/2006/relationships/hyperlink" Target="mailto:srb@modrall.com" TargetMode="External"/><Relationship Id="rId52"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lizabeth@delonelaw.com" TargetMode="External"/><Relationship Id="rId22" Type="http://schemas.openxmlformats.org/officeDocument/2006/relationships/hyperlink" Target="mailto:ksoloria@nmag.gov" TargetMode="External"/><Relationship Id="rId27" Type="http://schemas.openxmlformats.org/officeDocument/2006/relationships/hyperlink" Target="mailto:DLM@gknet.com" TargetMode="External"/><Relationship Id="rId30" Type="http://schemas.openxmlformats.org/officeDocument/2006/relationships/hyperlink" Target="mailto:sandra.mccarthy@hoganlovells.com" TargetMode="External"/><Relationship Id="rId35" Type="http://schemas.openxmlformats.org/officeDocument/2006/relationships/hyperlink" Target="mailto:kolson@montand.com" TargetMode="External"/><Relationship Id="rId43" Type="http://schemas.openxmlformats.org/officeDocument/2006/relationships/hyperlink" Target="mailto:whit.swift@bracewell.com" TargetMode="External"/><Relationship Id="rId48" Type="http://schemas.openxmlformats.org/officeDocument/2006/relationships/footer" Target="footer2.xml"/><Relationship Id="rId8" Type="http://schemas.openxmlformats.org/officeDocument/2006/relationships/webSettings" Target="webSettings.xml"/><Relationship Id="rId51" Type="http://schemas.microsoft.com/office/2016/09/relationships/commentsIds" Target="commentsIds.xml"/><Relationship Id="rId3" Type="http://schemas.openxmlformats.org/officeDocument/2006/relationships/customXml" Target="../customXml/item3.xml"/><Relationship Id="rId12" Type="http://schemas.openxmlformats.org/officeDocument/2006/relationships/hyperlink" Target="https://1.next.westlaw.com/Link/Document/FullText?findType=Y&amp;serNum=1988063180&amp;pubNum=0000661&amp;originatingDoc=Id6dfff30a7fd11eabb269ba69a79554c&amp;refType=RP&amp;originationContext=document&amp;transitionType=DocumentItem&amp;ppcid=a8826d5c6f544e1b83c0d476f26cb125&amp;contextData=(sc.Keycite)" TargetMode="External"/><Relationship Id="rId17" Type="http://schemas.openxmlformats.org/officeDocument/2006/relationships/hyperlink" Target="mailto:pacyniak@law.unm.edu" TargetMode="External"/><Relationship Id="rId25" Type="http://schemas.openxmlformats.org/officeDocument/2006/relationships/hyperlink" Target="mailto:ehiser@hiserjoy.com" TargetMode="External"/><Relationship Id="rId33" Type="http://schemas.openxmlformats.org/officeDocument/2006/relationships/hyperlink" Target="mailto:shpallc@gtlaw.com" TargetMode="External"/><Relationship Id="rId38" Type="http://schemas.openxmlformats.org/officeDocument/2006/relationships/hyperlink" Target="mailto:John_vimont@nps.gov" TargetMode="External"/><Relationship Id="rId46" Type="http://schemas.openxmlformats.org/officeDocument/2006/relationships/hyperlink" Target="mailto:ana.gutierrez@hoganlovells.com" TargetMode="External"/><Relationship Id="rId20" Type="http://schemas.openxmlformats.org/officeDocument/2006/relationships/hyperlink" Target="mailto:Pamela.jones@state.nm.us" TargetMode="External"/><Relationship Id="rId41" Type="http://schemas.openxmlformats.org/officeDocument/2006/relationships/hyperlink" Target="mailto:jeff.holmstead@bracewell.com" TargetMode="External"/><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C880EC49D65714A8A9814ED184C14F4" ma:contentTypeVersion="13" ma:contentTypeDescription="Create a new document." ma:contentTypeScope="" ma:versionID="8858d4b33d6c31a728294a551aabbef1">
  <xsd:schema xmlns:xsd="http://www.w3.org/2001/XMLSchema" xmlns:xs="http://www.w3.org/2001/XMLSchema" xmlns:p="http://schemas.microsoft.com/office/2006/metadata/properties" xmlns:ns3="caf97a0f-ddbd-4dbb-8c99-6c7be1c6aaa0" xmlns:ns4="f3e86f9b-4d51-412a-aaae-ba58ea20c564" targetNamespace="http://schemas.microsoft.com/office/2006/metadata/properties" ma:root="true" ma:fieldsID="cf528f09b3e6f83118401eee8e6cbaab" ns3:_="" ns4:_="">
    <xsd:import namespace="caf97a0f-ddbd-4dbb-8c99-6c7be1c6aaa0"/>
    <xsd:import namespace="f3e86f9b-4d51-412a-aaae-ba58ea20c56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f97a0f-ddbd-4dbb-8c99-6c7be1c6aa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3e86f9b-4d51-412a-aaae-ba58ea20c5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DE9DCE-12DE-412F-9D7A-1B2936C2664E}">
  <ds:schemaRefs>
    <ds:schemaRef ds:uri="http://schemas.microsoft.com/sharepoint/v3/contenttype/forms"/>
  </ds:schemaRefs>
</ds:datastoreItem>
</file>

<file path=customXml/itemProps2.xml><?xml version="1.0" encoding="utf-8"?>
<ds:datastoreItem xmlns:ds="http://schemas.openxmlformats.org/officeDocument/2006/customXml" ds:itemID="{6E597581-77E6-4A7D-9577-DF9BD72438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f97a0f-ddbd-4dbb-8c99-6c7be1c6aaa0"/>
    <ds:schemaRef ds:uri="f3e86f9b-4d51-412a-aaae-ba58ea20c5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34759A3-965C-4109-ADB1-AAAD19BBCB4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CD4C872-ED10-46ED-B366-E82A749314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128</Pages>
  <Words>36216</Words>
  <Characters>206436</Characters>
  <Application>Microsoft Office Word</Application>
  <DocSecurity>0</DocSecurity>
  <Lines>1720</Lines>
  <Paragraphs>484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Tannis Fox</dc:creator>
  <cp:keywords/>
  <dc:description/>
  <cp:lastModifiedBy>Tannis Fox</cp:lastModifiedBy>
  <cp:revision>26</cp:revision>
  <cp:lastPrinted>2022-01-21T01:47:00Z</cp:lastPrinted>
  <dcterms:created xsi:type="dcterms:W3CDTF">2022-01-20T22:59:00Z</dcterms:created>
  <dcterms:modified xsi:type="dcterms:W3CDTF">2022-01-21T02:00:00Z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0x010100FC880EC49D65714A8A9814ED184C14F4</vt:lpwstr>
  </property>
</Properties>
</file>